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F1B7" w14:textId="77777777" w:rsidR="00A45225" w:rsidRPr="00D15AFF" w:rsidRDefault="00A45225" w:rsidP="00A45225">
      <w:pPr>
        <w:rPr>
          <w:rFonts w:ascii="Century Gothic" w:hAnsi="Century Gothic"/>
          <w:b/>
          <w:bCs/>
        </w:rPr>
      </w:pPr>
      <w:r w:rsidRPr="00D15AFF">
        <w:rPr>
          <w:rFonts w:ascii="Century Gothic" w:hAnsi="Century Gothic"/>
          <w:b/>
          <w:bCs/>
        </w:rPr>
        <w:t>METODOLOGÍA</w:t>
      </w:r>
    </w:p>
    <w:p w14:paraId="1E76A9B0" w14:textId="63E1519B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Cómo elaboramos la información de ETF Nexo</w:t>
      </w:r>
    </w:p>
    <w:p w14:paraId="66D5F537" w14:textId="5B673F54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ETF Nexo es un medio de comunicación digital especializado en información sobre fondos cotizados (ETF), mercados, inversión y gestión de activos.</w:t>
      </w:r>
    </w:p>
    <w:p w14:paraId="14098BD9" w14:textId="4D47B552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Nuestro objetivo es ofrecer información clara, rigurosa y comprensible sobre la industria de los ETF y los mercados financieros. Para ello, elaboramos nuestros contenidos a partir de fuentes públicas y especializadas, documentación proporcionada por gestoras y proveedores de productos financieros, comunicados corporativos, organismos oficiales, datos de mercado y otras fuentes de información que consideramos relevantes.</w:t>
      </w:r>
    </w:p>
    <w:p w14:paraId="30825A60" w14:textId="0CFA3A3E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Criterios editoriales</w:t>
      </w:r>
    </w:p>
    <w:p w14:paraId="7760D86B" w14:textId="51128598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En la elaboración de nuestros contenidos procuramos:</w:t>
      </w:r>
    </w:p>
    <w:p w14:paraId="595B6F2A" w14:textId="77777777" w:rsidR="00A45225" w:rsidRPr="00455E52" w:rsidRDefault="00A45225" w:rsidP="00455E5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Contrastar la información siempre que sea posible.</w:t>
      </w:r>
    </w:p>
    <w:p w14:paraId="23C4867C" w14:textId="77777777" w:rsidR="00A45225" w:rsidRPr="00455E52" w:rsidRDefault="00A45225" w:rsidP="00455E5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Identificar las fuentes utilizadas cuando resulte relevante para el lector.</w:t>
      </w:r>
    </w:p>
    <w:p w14:paraId="45680FEC" w14:textId="77777777" w:rsidR="00A45225" w:rsidRPr="00455E52" w:rsidRDefault="00A45225" w:rsidP="00455E5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Diferenciar los hechos y datos de las opiniones, análisis o previsiones de terceros.</w:t>
      </w:r>
    </w:p>
    <w:p w14:paraId="4437B883" w14:textId="77777777" w:rsidR="00A45225" w:rsidRPr="00455E52" w:rsidRDefault="00A45225" w:rsidP="00455E5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Indicar cuando una información corresponde a declaraciones o estimaciones realizadas por una empresa, gestora, analista u otra fuente.</w:t>
      </w:r>
    </w:p>
    <w:p w14:paraId="404DF0F5" w14:textId="6CCB9C32" w:rsidR="00A45225" w:rsidRPr="00455E52" w:rsidRDefault="00A45225" w:rsidP="00455E5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Mantener actualizada la información cuando su naturaleza lo requiera.</w:t>
      </w:r>
    </w:p>
    <w:p w14:paraId="6C243057" w14:textId="14B3A23C" w:rsidR="00A45225" w:rsidRPr="00455E52" w:rsidRDefault="00A45225" w:rsidP="00455E5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Las rentabilidades, precios, patrimonio, flujos, ratios y demás datos relacionados con productos financieros pueden cambiar con el tiempo. Cuando se publiquen cifras, estas corresponderán al momento o periodo indicado en cada información.</w:t>
      </w:r>
    </w:p>
    <w:p w14:paraId="3F4CBD55" w14:textId="7762023C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Contenido financiero</w:t>
      </w:r>
    </w:p>
    <w:p w14:paraId="1A930946" w14:textId="730A9298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La información publicada en ETF Nexo tiene carácter exclusivamente informativo y divulgativo.</w:t>
      </w:r>
    </w:p>
    <w:p w14:paraId="05FB5525" w14:textId="778DC784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Los contenidos de ETF Nexo no constituyen asesoramiento financiero, recomendación personalizada de inversión, oferta, invitación a comprar o vender instrumentos financieros ni garantía de resultados futuros.</w:t>
      </w:r>
    </w:p>
    <w:p w14:paraId="53E42BF8" w14:textId="12C9769B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Antes de tomar cualquier decisión de inversión, cada lector debe valorar su propia situación financiera, objetivos y tolerancia al riesgo y, cuando corresponda, consultar con un profesional debidamente cualificado.</w:t>
      </w:r>
    </w:p>
    <w:p w14:paraId="7377B044" w14:textId="77777777" w:rsidR="00A45225" w:rsidRPr="00D15AFF" w:rsidRDefault="00A45225" w:rsidP="00A45225">
      <w:pPr>
        <w:rPr>
          <w:rFonts w:ascii="Century Gothic" w:hAnsi="Century Gothic"/>
          <w:b/>
          <w:bCs/>
        </w:rPr>
      </w:pPr>
      <w:r w:rsidRPr="00D15AFF">
        <w:rPr>
          <w:rFonts w:ascii="Century Gothic" w:hAnsi="Century Gothic"/>
          <w:b/>
          <w:bCs/>
        </w:rPr>
        <w:t>TÉRMINOS</w:t>
      </w:r>
    </w:p>
    <w:p w14:paraId="3A548E11" w14:textId="5C861A47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Términos y condiciones de uso</w:t>
      </w:r>
    </w:p>
    <w:p w14:paraId="58DAE65C" w14:textId="77777777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El acceso y utilización de etfnexo.com atribuye la condición de usuario e implica la aceptación de las presentes condiciones de uso.</w:t>
      </w:r>
    </w:p>
    <w:p w14:paraId="60C43C80" w14:textId="77777777" w:rsidR="00A45225" w:rsidRPr="00A45225" w:rsidRDefault="00A45225" w:rsidP="00A45225">
      <w:pPr>
        <w:rPr>
          <w:rFonts w:ascii="Century Gothic" w:hAnsi="Century Gothic"/>
        </w:rPr>
      </w:pPr>
    </w:p>
    <w:p w14:paraId="557CBD14" w14:textId="61118601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lastRenderedPageBreak/>
        <w:t>ETF Nexo se reserva el derecho a modificar, actualizar o eliminar contenidos de la web, así como las presentes condiciones, cuando resulte necesario. Las modificaciones serán aplicables desde su publicación en la web.</w:t>
      </w:r>
    </w:p>
    <w:p w14:paraId="0470ACC0" w14:textId="181D5F6B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Uso de los contenidos</w:t>
      </w:r>
    </w:p>
    <w:p w14:paraId="20F9DEF6" w14:textId="241A5D5D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Los contenidos publicados en ETF Nexo están destinados al uso personal e informativo de los usuarios.</w:t>
      </w:r>
    </w:p>
    <w:p w14:paraId="56BACD1B" w14:textId="5C56E88B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El usuario se compromete a utilizar la web de forma lícita y a no realizar actividades que puedan perjudicar el funcionamiento del sitio web, sus contenidos o los derechos de terceros.</w:t>
      </w:r>
    </w:p>
    <w:p w14:paraId="68088F70" w14:textId="70F8CBA9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Los contenidos, textos, gráficos, fotografías, logotipos, diseños y demás elementos de la web están protegidos por la normativa aplicable en materia de propiedad intelectual e industrial. La propiedad intelectual de una obra corresponde a su autor por el hecho de su creación, dentro de los límites establecidos por la legislación vigente.</w:t>
      </w:r>
    </w:p>
    <w:p w14:paraId="1166723A" w14:textId="47019327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No está permitida la reproducción, distribución, transformación o comunicación pública de los contenidos de ETF Nexo sin la autorización correspondiente, salvo en aquellos casos permitidos por la legislación aplicable.</w:t>
      </w:r>
    </w:p>
    <w:p w14:paraId="7BA5BC82" w14:textId="7F1A88D2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La utilización de fragmentos de contenidos con fines informativos deberá respetar en todo caso la legislación sobre propiedad intelectual y citar adecuadamente la fuente.</w:t>
      </w:r>
    </w:p>
    <w:p w14:paraId="79AEC005" w14:textId="3A0F4DA3" w:rsidR="00A45225" w:rsidRPr="001F4301" w:rsidRDefault="00A45225" w:rsidP="00A45225">
      <w:pPr>
        <w:rPr>
          <w:rFonts w:ascii="Century Gothic" w:hAnsi="Century Gothic"/>
          <w:b/>
          <w:bCs/>
        </w:rPr>
      </w:pPr>
      <w:r w:rsidRPr="001F4301">
        <w:rPr>
          <w:rFonts w:ascii="Century Gothic" w:hAnsi="Century Gothic"/>
          <w:b/>
          <w:bCs/>
        </w:rPr>
        <w:t>Enlaces externos</w:t>
      </w:r>
    </w:p>
    <w:p w14:paraId="46813D26" w14:textId="5B7273E2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ETF Nexo puede incluir enlaces a páginas web de terceros cuando puedan resultar útiles para ampliar determinada información.</w:t>
      </w:r>
    </w:p>
    <w:p w14:paraId="7984956E" w14:textId="4A53E515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ETF Nexo no controla necesariamente el contenido, disponibilidad o políticas de privacidad de dichos sitios externos y no asume responsabilidad por sus contenidos o funcionamiento.</w:t>
      </w:r>
    </w:p>
    <w:p w14:paraId="6E659658" w14:textId="77777777" w:rsidR="00A45225" w:rsidRPr="00D15AFF" w:rsidRDefault="00A45225" w:rsidP="00A45225">
      <w:pPr>
        <w:rPr>
          <w:rFonts w:ascii="Century Gothic" w:hAnsi="Century Gothic"/>
          <w:b/>
          <w:bCs/>
        </w:rPr>
      </w:pPr>
      <w:r w:rsidRPr="00D15AFF">
        <w:rPr>
          <w:rFonts w:ascii="Century Gothic" w:hAnsi="Century Gothic"/>
          <w:b/>
          <w:bCs/>
        </w:rPr>
        <w:t>PRIVACIDAD</w:t>
      </w:r>
    </w:p>
    <w:p w14:paraId="69F350DF" w14:textId="4614D5F9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Política de privacidad</w:t>
      </w:r>
    </w:p>
    <w:p w14:paraId="60DF5F4C" w14:textId="09CEBAC4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En ETF Nexo nos comprometemos a tratar los datos personales de los usuarios de forma responsable y de acuerdo con la normativa aplicable en materia de protección de datos, incluido el Reglamento General de Protección de Datos (RGPD) y la legislación española aplicable.</w:t>
      </w:r>
    </w:p>
    <w:p w14:paraId="0D490C86" w14:textId="207C30F2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¿Qué datos podemos recopilar?</w:t>
      </w:r>
    </w:p>
    <w:p w14:paraId="46721DA3" w14:textId="77777777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ETF Nexo puede recopilar los datos personales que el usuario facilite voluntariamente a través de formularios, suscripciones, comunicaciones por correo electrónico u otros mecanismos disponibles en la web.</w:t>
      </w:r>
    </w:p>
    <w:p w14:paraId="22E7CF75" w14:textId="77777777" w:rsidR="00A45225" w:rsidRPr="00A45225" w:rsidRDefault="00A45225" w:rsidP="00A45225">
      <w:pPr>
        <w:rPr>
          <w:rFonts w:ascii="Century Gothic" w:hAnsi="Century Gothic"/>
        </w:rPr>
      </w:pPr>
    </w:p>
    <w:p w14:paraId="70AFEEBD" w14:textId="6D3AB12F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lastRenderedPageBreak/>
        <w:t>También pueden recopilarse determinados datos técnicos derivados de la navegación, como información relacionada con el dispositivo, navegador, dirección IP o interacción con la web, de acuerdo con la configuración de cookies y las tecnologías utilizadas.</w:t>
      </w:r>
    </w:p>
    <w:p w14:paraId="0804112E" w14:textId="503E784C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¿Para qué utilizamos los datos?</w:t>
      </w:r>
    </w:p>
    <w:p w14:paraId="5421B860" w14:textId="03541A48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Los datos personales podrán utilizarse, según corresponda, para:</w:t>
      </w:r>
    </w:p>
    <w:p w14:paraId="2CAB292C" w14:textId="77777777" w:rsidR="00A45225" w:rsidRPr="00455E52" w:rsidRDefault="00A45225" w:rsidP="00455E5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Gestionar las consultas y comunicaciones recibidas.</w:t>
      </w:r>
    </w:p>
    <w:p w14:paraId="3D573ED9" w14:textId="77777777" w:rsidR="00A45225" w:rsidRPr="00455E52" w:rsidRDefault="00A45225" w:rsidP="00455E5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Gestionar suscripciones a boletines informativos, cuando exista este servicio.</w:t>
      </w:r>
    </w:p>
    <w:p w14:paraId="5712D7B5" w14:textId="77777777" w:rsidR="00A45225" w:rsidRPr="00455E52" w:rsidRDefault="00A45225" w:rsidP="00455E5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Mantener y mejorar el funcionamiento de la página web.</w:t>
      </w:r>
    </w:p>
    <w:p w14:paraId="08EA2289" w14:textId="77777777" w:rsidR="00A45225" w:rsidRPr="00455E52" w:rsidRDefault="00A45225" w:rsidP="00455E5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Analizar el uso de la web y elaborar estadísticas.</w:t>
      </w:r>
    </w:p>
    <w:p w14:paraId="193B84D7" w14:textId="77777777" w:rsidR="00A45225" w:rsidRPr="00455E52" w:rsidRDefault="00A45225" w:rsidP="00455E5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Cumplir las obligaciones legales aplicables.</w:t>
      </w:r>
    </w:p>
    <w:p w14:paraId="1B63DFE2" w14:textId="77777777" w:rsidR="00A45225" w:rsidRPr="00455E52" w:rsidRDefault="00A45225" w:rsidP="00455E5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55E52">
        <w:rPr>
          <w:rFonts w:ascii="Century Gothic" w:hAnsi="Century Gothic"/>
        </w:rPr>
        <w:t>Enviar comunicaciones comerciales cuando exista una base jurídica válida y, cuando sea necesario, el consentimiento correspondiente.</w:t>
      </w:r>
    </w:p>
    <w:p w14:paraId="0594C16E" w14:textId="77DB9293" w:rsidR="00A45225" w:rsidRPr="00455E52" w:rsidRDefault="00A45225" w:rsidP="00A45225">
      <w:pPr>
        <w:rPr>
          <w:rFonts w:ascii="Century Gothic" w:hAnsi="Century Gothic"/>
          <w:b/>
          <w:bCs/>
        </w:rPr>
      </w:pPr>
      <w:r w:rsidRPr="00455E52">
        <w:rPr>
          <w:rFonts w:ascii="Century Gothic" w:hAnsi="Century Gothic"/>
          <w:b/>
          <w:bCs/>
        </w:rPr>
        <w:t>Derechos del usuario</w:t>
      </w:r>
    </w:p>
    <w:p w14:paraId="7B7627D1" w14:textId="1741A522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El usuario puede ejercer, cuando corresponda, sus derechos de acceso, rectificación, supresión, oposición, limitación del tratamiento y portabilidad, así como retirar su consentimiento cuando el tratamiento se base en él.</w:t>
      </w:r>
    </w:p>
    <w:p w14:paraId="4EF8EE90" w14:textId="1D370FC0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Para ejercer estos derechos puede contactar con:</w:t>
      </w:r>
    </w:p>
    <w:p w14:paraId="705063F9" w14:textId="35045BC3" w:rsidR="00A45225" w:rsidRPr="00A45225" w:rsidRDefault="00696CBB" w:rsidP="00A45225">
      <w:pPr>
        <w:rPr>
          <w:rFonts w:ascii="Century Gothic" w:hAnsi="Century Gothic"/>
        </w:rPr>
      </w:pPr>
      <w:r>
        <w:rPr>
          <w:rFonts w:ascii="Century Gothic" w:hAnsi="Century Gothic"/>
        </w:rPr>
        <w:t>soporte@etfnexo.com</w:t>
      </w:r>
    </w:p>
    <w:p w14:paraId="571834A0" w14:textId="77777777" w:rsidR="00A45225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>Asimismo, el usuario tiene derecho a presentar una reclamación ante la Agencia Española de Protección de Datos (AEPD) si considera que el tratamiento de sus datos no se ajusta a la normativa aplicable.</w:t>
      </w:r>
    </w:p>
    <w:p w14:paraId="531EEAB5" w14:textId="104D0D25" w:rsidR="00563A99" w:rsidRPr="00A45225" w:rsidRDefault="00A45225" w:rsidP="00A45225">
      <w:pPr>
        <w:rPr>
          <w:rFonts w:ascii="Century Gothic" w:hAnsi="Century Gothic"/>
        </w:rPr>
      </w:pPr>
      <w:r w:rsidRPr="00A45225">
        <w:rPr>
          <w:rFonts w:ascii="Century Gothic" w:hAnsi="Century Gothic"/>
        </w:rPr>
        <w:t xml:space="preserve">La información anterior deberá completarse y adaptarse a las herramientas concretas que utilice ETF Nexo —por ejemplo, </w:t>
      </w:r>
      <w:proofErr w:type="spellStart"/>
      <w:r w:rsidRPr="00A45225">
        <w:rPr>
          <w:rFonts w:ascii="Century Gothic" w:hAnsi="Century Gothic"/>
        </w:rPr>
        <w:t>newsletter</w:t>
      </w:r>
      <w:proofErr w:type="spellEnd"/>
      <w:r w:rsidRPr="00A45225">
        <w:rPr>
          <w:rFonts w:ascii="Century Gothic" w:hAnsi="Century Gothic"/>
        </w:rPr>
        <w:t>, formularios, analítica, publicidad, alojamiento, redes sociales o herramientas de terceros— antes de publicar definitivamente esta política</w:t>
      </w:r>
      <w:r w:rsidR="00823FC6">
        <w:rPr>
          <w:rFonts w:ascii="Century Gothic" w:hAnsi="Century Gothic"/>
        </w:rPr>
        <w:t>.</w:t>
      </w:r>
    </w:p>
    <w:sectPr w:rsidR="00563A99" w:rsidRPr="00A452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5BE9"/>
    <w:multiLevelType w:val="hybridMultilevel"/>
    <w:tmpl w:val="702CDF8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A42D34"/>
    <w:multiLevelType w:val="hybridMultilevel"/>
    <w:tmpl w:val="A5E0F2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0851210">
    <w:abstractNumId w:val="1"/>
  </w:num>
  <w:num w:numId="2" w16cid:durableId="85519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5B"/>
    <w:rsid w:val="00057279"/>
    <w:rsid w:val="001F4301"/>
    <w:rsid w:val="002A1313"/>
    <w:rsid w:val="00455E52"/>
    <w:rsid w:val="00513EC2"/>
    <w:rsid w:val="005246D0"/>
    <w:rsid w:val="00563A99"/>
    <w:rsid w:val="00600EB8"/>
    <w:rsid w:val="00696CBB"/>
    <w:rsid w:val="007041D2"/>
    <w:rsid w:val="00791F5B"/>
    <w:rsid w:val="00823FC6"/>
    <w:rsid w:val="00951916"/>
    <w:rsid w:val="00A12256"/>
    <w:rsid w:val="00A45225"/>
    <w:rsid w:val="00B70AB2"/>
    <w:rsid w:val="00B96E4A"/>
    <w:rsid w:val="00BC365B"/>
    <w:rsid w:val="00C240C4"/>
    <w:rsid w:val="00D15AFF"/>
    <w:rsid w:val="00E237E7"/>
    <w:rsid w:val="00EF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1D00"/>
  <w15:chartTrackingRefBased/>
  <w15:docId w15:val="{97F436BF-C551-4EFE-871C-C749375D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9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883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Ramirez Ramirez</dc:creator>
  <cp:keywords/>
  <dc:description/>
  <cp:lastModifiedBy>Ricardo Ramirez Ramirez</cp:lastModifiedBy>
  <cp:revision>8</cp:revision>
  <dcterms:created xsi:type="dcterms:W3CDTF">2026-09-16T15:07:00Z</dcterms:created>
  <dcterms:modified xsi:type="dcterms:W3CDTF">2026-09-16T15:12:00Z</dcterms:modified>
</cp:coreProperties>
</file>