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4ED14B4" w:rsidP="3F13AEA2" w:rsidRDefault="44ED14B4" w14:paraId="78BBF46B" w14:textId="57854EF5">
      <w:pPr>
        <w:pStyle w:val="Normal"/>
        <w:jc w:val="left"/>
        <w:rPr>
          <w:rFonts w:ascii="Calibri" w:hAnsi="Calibri" w:eastAsia="Calibri" w:cs="Calibri"/>
          <w:b w:val="0"/>
          <w:bCs w:val="0"/>
          <w:i w:val="0"/>
          <w:iCs w:val="0"/>
          <w:caps w:val="0"/>
          <w:smallCaps w:val="0"/>
          <w:noProof w:val="0"/>
          <w:color w:val="000000" w:themeColor="text1" w:themeTint="FF" w:themeShade="FF"/>
          <w:sz w:val="22"/>
          <w:szCs w:val="22"/>
          <w:lang w:val="es-ES"/>
        </w:rPr>
      </w:pPr>
      <w:r w:rsidR="44ED14B4">
        <w:drawing>
          <wp:inline wp14:editId="0AF2D570" wp14:anchorId="54F93383">
            <wp:extent cx="2114550" cy="714375"/>
            <wp:effectExtent l="0" t="0" r="0" b="0"/>
            <wp:docPr id="883386589" name="" descr="Logos - Imagen UDD" title=""/>
            <wp:cNvGraphicFramePr>
              <a:graphicFrameLocks noChangeAspect="1"/>
            </wp:cNvGraphicFramePr>
            <a:graphic>
              <a:graphicData uri="http://schemas.openxmlformats.org/drawingml/2006/picture">
                <pic:pic>
                  <pic:nvPicPr>
                    <pic:cNvPr id="0" name=""/>
                    <pic:cNvPicPr/>
                  </pic:nvPicPr>
                  <pic:blipFill>
                    <a:blip r:embed="R8e040b61f61649d6">
                      <a:extLst>
                        <a:ext xmlns:a="http://schemas.openxmlformats.org/drawingml/2006/main" uri="{28A0092B-C50C-407E-A947-70E740481C1C}">
                          <a14:useLocalDpi val="0"/>
                        </a:ext>
                      </a:extLst>
                    </a:blip>
                    <a:stretch>
                      <a:fillRect/>
                    </a:stretch>
                  </pic:blipFill>
                  <pic:spPr>
                    <a:xfrm>
                      <a:off x="0" y="0"/>
                      <a:ext cx="2114550" cy="714375"/>
                    </a:xfrm>
                    <a:prstGeom prst="rect">
                      <a:avLst/>
                    </a:prstGeom>
                  </pic:spPr>
                </pic:pic>
              </a:graphicData>
            </a:graphic>
          </wp:inline>
        </w:drawing>
      </w:r>
    </w:p>
    <w:p w:rsidR="44ED14B4" w:rsidP="3F13AEA2" w:rsidRDefault="44ED14B4" w14:paraId="40015426" w14:textId="151CF33C">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44ED14B4">
        <w:rPr>
          <w:rFonts w:ascii="Calibri" w:hAnsi="Calibri" w:eastAsia="Calibri" w:cs="Calibri"/>
          <w:b w:val="0"/>
          <w:bCs w:val="0"/>
          <w:i w:val="0"/>
          <w:iCs w:val="0"/>
          <w:caps w:val="0"/>
          <w:smallCaps w:val="0"/>
          <w:noProof w:val="0"/>
          <w:color w:val="000000" w:themeColor="text1" w:themeTint="FF" w:themeShade="FF"/>
          <w:sz w:val="22"/>
          <w:szCs w:val="22"/>
          <w:lang w:val="es-ES"/>
        </w:rPr>
        <w:t>Magister en tecnología en los negocios.</w:t>
      </w:r>
    </w:p>
    <w:p w:rsidR="44ED14B4" w:rsidP="3F13AEA2" w:rsidRDefault="44ED14B4" w14:paraId="21A44C67" w14:textId="25BA20AE">
      <w:pPr>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44ED14B4">
        <w:rPr>
          <w:rFonts w:ascii="Calibri" w:hAnsi="Calibri" w:eastAsia="Calibri" w:cs="Calibri"/>
          <w:b w:val="0"/>
          <w:bCs w:val="0"/>
          <w:i w:val="0"/>
          <w:iCs w:val="0"/>
          <w:caps w:val="0"/>
          <w:smallCaps w:val="0"/>
          <w:noProof w:val="0"/>
          <w:color w:val="000000" w:themeColor="text1" w:themeTint="FF" w:themeShade="FF"/>
          <w:sz w:val="22"/>
          <w:szCs w:val="22"/>
          <w:lang w:val="es-ES"/>
        </w:rPr>
        <w:t>Tecnologías Emergentes</w:t>
      </w:r>
    </w:p>
    <w:p w:rsidR="3F13AEA2" w:rsidP="3F13AEA2" w:rsidRDefault="3F13AEA2" w14:paraId="070FF48B" w14:textId="7E5F1D17">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p>
    <w:p w:rsidR="3F13AEA2" w:rsidP="3F13AEA2" w:rsidRDefault="3F13AEA2" w14:paraId="002F41D4" w14:textId="2386D4B2">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p>
    <w:p w:rsidR="3F13AEA2" w:rsidP="3F13AEA2" w:rsidRDefault="3F13AEA2" w14:paraId="04DBB0A6" w14:textId="4B25FDE1">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p>
    <w:p w:rsidR="3F13AEA2" w:rsidP="3F13AEA2" w:rsidRDefault="3F13AEA2" w14:paraId="1A61F0B7" w14:textId="4412387B">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p>
    <w:p w:rsidR="3F13AEA2" w:rsidP="3F13AEA2" w:rsidRDefault="3F13AEA2" w14:paraId="3677D4F6" w14:textId="72636145">
      <w:pPr>
        <w:rPr>
          <w:rFonts w:ascii="Calibri" w:hAnsi="Calibri" w:eastAsia="Calibri" w:cs="Calibri"/>
          <w:b w:val="0"/>
          <w:bCs w:val="0"/>
          <w:i w:val="0"/>
          <w:iCs w:val="0"/>
          <w:caps w:val="0"/>
          <w:smallCaps w:val="0"/>
          <w:noProof w:val="0"/>
          <w:color w:val="000000" w:themeColor="text1" w:themeTint="FF" w:themeShade="FF"/>
          <w:sz w:val="44"/>
          <w:szCs w:val="44"/>
          <w:lang w:val="es-ES"/>
        </w:rPr>
      </w:pPr>
    </w:p>
    <w:p w:rsidR="3F13AEA2" w:rsidP="3F13AEA2" w:rsidRDefault="3F13AEA2" w14:paraId="54F4242D" w14:textId="6DAD2CF1">
      <w:pPr>
        <w:jc w:val="center"/>
        <w:rPr>
          <w:rFonts w:ascii="Calibri" w:hAnsi="Calibri" w:eastAsia="Calibri" w:cs="Calibri"/>
          <w:b w:val="0"/>
          <w:bCs w:val="0"/>
          <w:i w:val="0"/>
          <w:iCs w:val="0"/>
          <w:caps w:val="0"/>
          <w:smallCaps w:val="0"/>
          <w:noProof w:val="0"/>
          <w:color w:val="000000" w:themeColor="text1" w:themeTint="FF" w:themeShade="FF"/>
          <w:sz w:val="44"/>
          <w:szCs w:val="44"/>
          <w:lang w:val="es-ES"/>
        </w:rPr>
      </w:pPr>
    </w:p>
    <w:p w:rsidR="44ED14B4" w:rsidP="5825188B" w:rsidRDefault="44ED14B4" w14:paraId="08AB1BFF" w14:textId="56EC5F69">
      <w:pPr>
        <w:jc w:val="center"/>
        <w:rPr>
          <w:rFonts w:ascii="Calibri" w:hAnsi="Calibri" w:eastAsia="Calibri" w:cs="Calibri"/>
          <w:b w:val="0"/>
          <w:bCs w:val="0"/>
          <w:i w:val="0"/>
          <w:iCs w:val="0"/>
          <w:caps w:val="0"/>
          <w:smallCaps w:val="0"/>
          <w:noProof w:val="0"/>
          <w:color w:val="000000" w:themeColor="text1" w:themeTint="FF" w:themeShade="FF"/>
          <w:sz w:val="52"/>
          <w:szCs w:val="52"/>
          <w:lang w:val="es-ES"/>
        </w:rPr>
      </w:pPr>
      <w:r w:rsidRPr="5825188B" w:rsidR="6F9A9B86">
        <w:rPr>
          <w:rFonts w:ascii="Calibri" w:hAnsi="Calibri" w:eastAsia="Calibri" w:cs="Calibri"/>
          <w:b w:val="1"/>
          <w:bCs w:val="1"/>
          <w:i w:val="0"/>
          <w:iCs w:val="0"/>
          <w:caps w:val="0"/>
          <w:smallCaps w:val="0"/>
          <w:noProof w:val="0"/>
          <w:color w:val="000000" w:themeColor="text1" w:themeTint="FF" w:themeShade="FF"/>
          <w:sz w:val="52"/>
          <w:szCs w:val="52"/>
          <w:lang w:val="es-ES"/>
        </w:rPr>
        <w:t xml:space="preserve">Trabajo Grupal </w:t>
      </w:r>
      <w:r w:rsidRPr="5825188B" w:rsidR="407B64E0">
        <w:rPr>
          <w:rFonts w:ascii="Calibri" w:hAnsi="Calibri" w:eastAsia="Calibri" w:cs="Calibri"/>
          <w:b w:val="1"/>
          <w:bCs w:val="1"/>
          <w:i w:val="0"/>
          <w:iCs w:val="0"/>
          <w:caps w:val="0"/>
          <w:smallCaps w:val="0"/>
          <w:noProof w:val="0"/>
          <w:color w:val="000000" w:themeColor="text1" w:themeTint="FF" w:themeShade="FF"/>
          <w:sz w:val="52"/>
          <w:szCs w:val="52"/>
          <w:lang w:val="es-ES"/>
        </w:rPr>
        <w:t>4</w:t>
      </w:r>
      <w:r w:rsidRPr="5825188B" w:rsidR="6F9A9B86">
        <w:rPr>
          <w:rFonts w:ascii="Calibri" w:hAnsi="Calibri" w:eastAsia="Calibri" w:cs="Calibri"/>
          <w:b w:val="1"/>
          <w:bCs w:val="1"/>
          <w:i w:val="0"/>
          <w:iCs w:val="0"/>
          <w:caps w:val="0"/>
          <w:smallCaps w:val="0"/>
          <w:noProof w:val="0"/>
          <w:color w:val="000000" w:themeColor="text1" w:themeTint="FF" w:themeShade="FF"/>
          <w:sz w:val="52"/>
          <w:szCs w:val="52"/>
          <w:lang w:val="es-ES"/>
        </w:rPr>
        <w:t>:</w:t>
      </w:r>
    </w:p>
    <w:p w:rsidR="44ED14B4" w:rsidP="3F13AEA2" w:rsidRDefault="44ED14B4" w14:paraId="2D20896B" w14:textId="1D29EACE">
      <w:pPr>
        <w:jc w:val="center"/>
        <w:rPr>
          <w:rFonts w:ascii="Calibri" w:hAnsi="Calibri" w:eastAsia="Calibri" w:cs="Calibri"/>
          <w:b w:val="1"/>
          <w:bCs w:val="1"/>
          <w:i w:val="0"/>
          <w:iCs w:val="0"/>
          <w:caps w:val="0"/>
          <w:smallCaps w:val="0"/>
          <w:strike w:val="0"/>
          <w:dstrike w:val="0"/>
          <w:noProof w:val="0"/>
          <w:color w:val="000000" w:themeColor="text1" w:themeTint="FF" w:themeShade="FF"/>
          <w:sz w:val="96"/>
          <w:szCs w:val="96"/>
          <w:u w:val="single"/>
          <w:lang w:val="es-ES"/>
        </w:rPr>
      </w:pPr>
      <w:r w:rsidRPr="3F13AEA2" w:rsidR="44ED14B4">
        <w:rPr>
          <w:rFonts w:ascii="Calibri" w:hAnsi="Calibri" w:eastAsia="Calibri" w:cs="Calibri"/>
          <w:b w:val="1"/>
          <w:bCs w:val="1"/>
          <w:i w:val="0"/>
          <w:iCs w:val="0"/>
          <w:caps w:val="0"/>
          <w:smallCaps w:val="0"/>
          <w:strike w:val="0"/>
          <w:dstrike w:val="0"/>
          <w:noProof w:val="0"/>
          <w:color w:val="000000" w:themeColor="text1" w:themeTint="FF" w:themeShade="FF"/>
          <w:sz w:val="96"/>
          <w:szCs w:val="96"/>
          <w:u w:val="single"/>
          <w:lang w:val="es-ES"/>
        </w:rPr>
        <w:t>INDUSTRIA FINANCIERA</w:t>
      </w:r>
    </w:p>
    <w:p w:rsidR="3F13AEA2" w:rsidP="3F13AEA2" w:rsidRDefault="3F13AEA2" w14:paraId="1114F6FA" w14:textId="09ED1B75">
      <w:pPr>
        <w:rPr>
          <w:rFonts w:ascii="Calibri" w:hAnsi="Calibri" w:eastAsia="Calibri" w:cs="Calibri"/>
          <w:b w:val="0"/>
          <w:bCs w:val="0"/>
          <w:i w:val="0"/>
          <w:iCs w:val="0"/>
          <w:caps w:val="0"/>
          <w:smallCaps w:val="0"/>
          <w:noProof w:val="0"/>
          <w:color w:val="000000" w:themeColor="text1" w:themeTint="FF" w:themeShade="FF"/>
          <w:sz w:val="22"/>
          <w:szCs w:val="22"/>
          <w:lang w:val="es-ES"/>
        </w:rPr>
      </w:pPr>
    </w:p>
    <w:p w:rsidR="3F13AEA2" w:rsidP="3F13AEA2" w:rsidRDefault="3F13AEA2" w14:paraId="4C04B09A" w14:textId="31123378">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p>
    <w:p w:rsidR="3F13AEA2" w:rsidP="3F13AEA2" w:rsidRDefault="3F13AEA2" w14:paraId="73549BB7" w14:textId="6BDBF3A0">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p>
    <w:p w:rsidR="3F13AEA2" w:rsidP="3F13AEA2" w:rsidRDefault="3F13AEA2" w14:paraId="0B7C85B7" w14:textId="54020E1D">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p>
    <w:p w:rsidR="3F13AEA2" w:rsidP="3F13AEA2" w:rsidRDefault="3F13AEA2" w14:paraId="0046731B" w14:textId="08B0D719">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p>
    <w:p w:rsidR="3F13AEA2" w:rsidP="3F13AEA2" w:rsidRDefault="3F13AEA2" w14:paraId="1A77C957" w14:textId="79D217D7">
      <w:pPr>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p>
    <w:p w:rsidR="3F13AEA2" w:rsidP="3F13AEA2" w:rsidRDefault="3F13AEA2" w14:paraId="35D433E2" w14:textId="02B396F9">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s-ES"/>
        </w:rPr>
      </w:pPr>
    </w:p>
    <w:p w:rsidR="44ED14B4" w:rsidP="3F13AEA2" w:rsidRDefault="44ED14B4" w14:paraId="52CCB92D" w14:textId="5620AD81">
      <w:pPr>
        <w:jc w:val="right"/>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44ED14B4">
        <w:rPr>
          <w:rFonts w:ascii="Calibri" w:hAnsi="Calibri" w:eastAsia="Calibri" w:cs="Calibri"/>
          <w:b w:val="0"/>
          <w:bCs w:val="0"/>
          <w:i w:val="0"/>
          <w:iCs w:val="0"/>
          <w:caps w:val="0"/>
          <w:smallCaps w:val="0"/>
          <w:noProof w:val="0"/>
          <w:color w:val="000000" w:themeColor="text1" w:themeTint="FF" w:themeShade="FF"/>
          <w:sz w:val="22"/>
          <w:szCs w:val="22"/>
          <w:lang w:val="es-ES"/>
        </w:rPr>
        <w:t>Integrantes:</w:t>
      </w:r>
    </w:p>
    <w:p w:rsidR="44ED14B4" w:rsidP="3F13AEA2" w:rsidRDefault="44ED14B4" w14:paraId="22614B69" w14:textId="72887414">
      <w:pPr>
        <w:jc w:val="right"/>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44ED14B4">
        <w:rPr>
          <w:rFonts w:ascii="Calibri" w:hAnsi="Calibri" w:eastAsia="Calibri" w:cs="Calibri"/>
          <w:b w:val="0"/>
          <w:bCs w:val="0"/>
          <w:i w:val="0"/>
          <w:iCs w:val="0"/>
          <w:caps w:val="0"/>
          <w:smallCaps w:val="0"/>
          <w:noProof w:val="0"/>
          <w:color w:val="000000" w:themeColor="text1" w:themeTint="FF" w:themeShade="FF"/>
          <w:sz w:val="22"/>
          <w:szCs w:val="22"/>
          <w:lang w:val="es-ES"/>
        </w:rPr>
        <w:t>Javiera Herrera</w:t>
      </w:r>
    </w:p>
    <w:p w:rsidR="44ED14B4" w:rsidP="3F13AEA2" w:rsidRDefault="44ED14B4" w14:paraId="3171467A" w14:textId="21D0AA47">
      <w:pPr>
        <w:pStyle w:val="Normal"/>
        <w:suppressLineNumbers w:val="0"/>
        <w:bidi w:val="0"/>
        <w:spacing w:before="0" w:beforeAutospacing="off" w:after="160" w:afterAutospacing="off" w:line="259" w:lineRule="auto"/>
        <w:ind w:left="0" w:right="0"/>
        <w:jc w:val="right"/>
        <w:rPr/>
      </w:pPr>
      <w:r w:rsidRPr="3F13AEA2" w:rsidR="44ED14B4">
        <w:rPr>
          <w:rFonts w:ascii="Calibri" w:hAnsi="Calibri" w:eastAsia="Calibri" w:cs="Calibri"/>
          <w:b w:val="0"/>
          <w:bCs w:val="0"/>
          <w:i w:val="0"/>
          <w:iCs w:val="0"/>
          <w:caps w:val="0"/>
          <w:smallCaps w:val="0"/>
          <w:noProof w:val="0"/>
          <w:color w:val="000000" w:themeColor="text1" w:themeTint="FF" w:themeShade="FF"/>
          <w:sz w:val="22"/>
          <w:szCs w:val="22"/>
          <w:lang w:val="es-ES"/>
        </w:rPr>
        <w:t>Hernán Ossa</w:t>
      </w:r>
    </w:p>
    <w:p w:rsidR="44ED14B4" w:rsidP="3F13AEA2" w:rsidRDefault="44ED14B4" w14:paraId="53EB9D1F" w14:textId="40D1A5D0">
      <w:pPr>
        <w:jc w:val="right"/>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44ED14B4">
        <w:rPr>
          <w:rFonts w:ascii="Calibri" w:hAnsi="Calibri" w:eastAsia="Calibri" w:cs="Calibri"/>
          <w:b w:val="0"/>
          <w:bCs w:val="0"/>
          <w:i w:val="0"/>
          <w:iCs w:val="0"/>
          <w:caps w:val="0"/>
          <w:smallCaps w:val="0"/>
          <w:noProof w:val="0"/>
          <w:color w:val="000000" w:themeColor="text1" w:themeTint="FF" w:themeShade="FF"/>
          <w:sz w:val="22"/>
          <w:szCs w:val="22"/>
          <w:lang w:val="es-ES"/>
        </w:rPr>
        <w:t>Fecha: 8 de abril 2024.</w:t>
      </w:r>
    </w:p>
    <w:p w:rsidR="44ED14B4" w:rsidP="3F13AEA2" w:rsidRDefault="44ED14B4" w14:paraId="29A92E8E" w14:textId="32E6D6DE">
      <w:pPr>
        <w:pStyle w:val="ListParagraph"/>
        <w:numPr>
          <w:ilvl w:val="0"/>
          <w:numId w:val="19"/>
        </w:numPr>
        <w:rPr/>
      </w:pPr>
      <w:r w:rsidR="44ED14B4">
        <w:rPr/>
        <w:t>Breve descripción de la empresa y el estado de la industria.</w:t>
      </w:r>
    </w:p>
    <w:p w:rsidR="5F0BBAE0" w:rsidP="3F13AEA2" w:rsidRDefault="5F0BBAE0" w14:paraId="4670A180" w14:textId="794E5543">
      <w:pPr>
        <w:spacing w:before="0" w:beforeAutospacing="off" w:after="160" w:afterAutospacing="off" w:line="257" w:lineRule="auto"/>
        <w:jc w:val="both"/>
        <w:rPr>
          <w:rFonts w:ascii="Aptos" w:hAnsi="Aptos" w:eastAsia="Aptos" w:cs="Aptos"/>
          <w:noProof w:val="0"/>
          <w:sz w:val="22"/>
          <w:szCs w:val="22"/>
          <w:lang w:val="es-ES"/>
        </w:rPr>
      </w:pPr>
      <w:r w:rsidRPr="3F13AEA2" w:rsidR="5F0BBAE0">
        <w:rPr>
          <w:rFonts w:ascii="Aptos" w:hAnsi="Aptos" w:eastAsia="Aptos" w:cs="Aptos"/>
          <w:noProof w:val="0"/>
          <w:sz w:val="22"/>
          <w:szCs w:val="22"/>
          <w:lang w:val="es-ES"/>
        </w:rPr>
        <w:t>Nosotros somos un Banco tradicional con una filial de inversiones y hemos visto mermado nuestra participación de mercado con la llegada de las Fintech. El mercado está saturado, por lo que hay que diversificar, además hay un dominio de mercado de Bancos con mayores capitales que poco a poco adquieren otras entidades y forman un oligopolio.</w:t>
      </w:r>
    </w:p>
    <w:p w:rsidR="52F933DD" w:rsidP="3F13AEA2" w:rsidRDefault="52F933DD" w14:paraId="2C6014D4" w14:textId="7B0B7F16">
      <w:pPr>
        <w:pStyle w:val="Normal"/>
        <w:rPr>
          <w:b w:val="0"/>
          <w:bCs w:val="0"/>
          <w:i w:val="0"/>
          <w:iCs w:val="0"/>
          <w:noProof w:val="0"/>
          <w:lang w:val="es-ES"/>
        </w:rPr>
      </w:pPr>
      <w:r w:rsidRPr="3F13AEA2" w:rsidR="52F933DD">
        <w:rPr>
          <w:b w:val="0"/>
          <w:bCs w:val="0"/>
          <w:i w:val="0"/>
          <w:iCs w:val="0"/>
          <w:noProof w:val="0"/>
          <w:lang w:val="es-ES"/>
        </w:rPr>
        <w:t xml:space="preserve">Las </w:t>
      </w:r>
      <w:r w:rsidRPr="3F13AEA2" w:rsidR="52F933DD">
        <w:rPr>
          <w:b w:val="1"/>
          <w:bCs w:val="1"/>
          <w:i w:val="0"/>
          <w:iCs w:val="0"/>
          <w:noProof w:val="0"/>
          <w:lang w:val="es-ES"/>
        </w:rPr>
        <w:t>FINTECH</w:t>
      </w:r>
      <w:r w:rsidRPr="3F13AEA2" w:rsidR="52F933DD">
        <w:rPr>
          <w:b w:val="0"/>
          <w:bCs w:val="0"/>
          <w:i w:val="0"/>
          <w:iCs w:val="0"/>
          <w:noProof w:val="0"/>
          <w:lang w:val="es-ES"/>
        </w:rPr>
        <w:t xml:space="preserve"> (tecnologías financieras) son empresas que utilizan la innovación tecnológica para mejorar y automatizar los servicios financieros. Estas organizaciones están revolucionando la forma en que las personas acceden, administran y utilizan el dinero. Su objetivo es proporcionar soluciones más eficientes, convenientes y accesibles que las instituciones financieras tradicionales.</w:t>
      </w:r>
    </w:p>
    <w:p w:rsidR="52F933DD" w:rsidP="3F13AEA2" w:rsidRDefault="52F933DD" w14:paraId="7794E15B" w14:textId="1A1FA7B4">
      <w:p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52F933D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En cuanto al estado de la industria, las </w:t>
      </w:r>
      <w:r w:rsidRPr="3F13AEA2" w:rsidR="52F933DD">
        <w:rPr>
          <w:rFonts w:ascii="Calibri" w:hAnsi="Calibri" w:eastAsia="Calibri" w:cs="Calibri"/>
          <w:b w:val="1"/>
          <w:bCs w:val="1"/>
          <w:i w:val="0"/>
          <w:iCs w:val="0"/>
          <w:caps w:val="0"/>
          <w:smallCaps w:val="0"/>
          <w:noProof w:val="0"/>
          <w:color w:val="000000" w:themeColor="text1" w:themeTint="FF" w:themeShade="FF"/>
          <w:sz w:val="22"/>
          <w:szCs w:val="22"/>
          <w:lang w:val="es-ES"/>
        </w:rPr>
        <w:t>FINTECH</w:t>
      </w:r>
      <w:r w:rsidRPr="3F13AEA2" w:rsidR="52F933D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han experimentado un crecimiento explosivo en la última década. La rápida digitalización, los cambios en las preferencias del cliente y el apoyo de inversores y reguladores han impulsado su éxito. A partir de julio de 2023, las </w:t>
      </w:r>
      <w:r w:rsidRPr="3F13AEA2" w:rsidR="52F933DD">
        <w:rPr>
          <w:rFonts w:ascii="Calibri" w:hAnsi="Calibri" w:eastAsia="Calibri" w:cs="Calibri"/>
          <w:b w:val="1"/>
          <w:bCs w:val="1"/>
          <w:i w:val="0"/>
          <w:iCs w:val="0"/>
          <w:caps w:val="0"/>
          <w:smallCaps w:val="0"/>
          <w:noProof w:val="0"/>
          <w:color w:val="000000" w:themeColor="text1" w:themeTint="FF" w:themeShade="FF"/>
          <w:sz w:val="22"/>
          <w:szCs w:val="22"/>
          <w:lang w:val="es-ES"/>
        </w:rPr>
        <w:t>FINTECH</w:t>
      </w:r>
      <w:r w:rsidRPr="3F13AEA2" w:rsidR="52F933D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públicas representaban una capitalización de mercado de </w:t>
      </w:r>
      <w:r w:rsidRPr="3F13AEA2" w:rsidR="52F933DD">
        <w:rPr>
          <w:rFonts w:ascii="Calibri" w:hAnsi="Calibri" w:eastAsia="Calibri" w:cs="Calibri"/>
          <w:b w:val="1"/>
          <w:bCs w:val="1"/>
          <w:i w:val="0"/>
          <w:iCs w:val="0"/>
          <w:caps w:val="0"/>
          <w:smallCaps w:val="0"/>
          <w:noProof w:val="0"/>
          <w:color w:val="000000" w:themeColor="text1" w:themeTint="FF" w:themeShade="FF"/>
          <w:sz w:val="22"/>
          <w:szCs w:val="22"/>
          <w:lang w:val="es-ES"/>
        </w:rPr>
        <w:t>550 mil millones de dólares</w:t>
      </w:r>
      <w:r w:rsidRPr="3F13AEA2" w:rsidR="52F933DD">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lo que representa un aumento del doble en comparación con 2019. </w:t>
      </w:r>
      <w:hyperlink r:id="R587945ba85524038">
        <w:r w:rsidRPr="3F13AEA2" w:rsidR="52F933DD">
          <w:rPr>
            <w:rStyle w:val="Hyperlink"/>
            <w:rFonts w:ascii="Calibri" w:hAnsi="Calibri" w:eastAsia="Calibri" w:cs="Calibri"/>
            <w:b w:val="0"/>
            <w:bCs w:val="0"/>
            <w:i w:val="0"/>
            <w:iCs w:val="0"/>
            <w:caps w:val="0"/>
            <w:smallCaps w:val="0"/>
            <w:noProof w:val="0"/>
            <w:sz w:val="22"/>
            <w:szCs w:val="22"/>
            <w:lang w:val="es-ES"/>
          </w:rPr>
          <w:t xml:space="preserve">Además, había más de </w:t>
        </w:r>
        <w:r w:rsidRPr="3F13AEA2" w:rsidR="52F933DD">
          <w:rPr>
            <w:rStyle w:val="Hyperlink"/>
            <w:rFonts w:ascii="Calibri" w:hAnsi="Calibri" w:eastAsia="Calibri" w:cs="Calibri"/>
            <w:b w:val="1"/>
            <w:bCs w:val="1"/>
            <w:i w:val="0"/>
            <w:iCs w:val="0"/>
            <w:caps w:val="0"/>
            <w:smallCaps w:val="0"/>
            <w:noProof w:val="0"/>
            <w:sz w:val="22"/>
            <w:szCs w:val="22"/>
            <w:lang w:val="es-ES"/>
          </w:rPr>
          <w:t>272 unicornios FINTECH</w:t>
        </w:r>
        <w:r w:rsidRPr="3F13AEA2" w:rsidR="52F933DD">
          <w:rPr>
            <w:rStyle w:val="Hyperlink"/>
            <w:rFonts w:ascii="Calibri" w:hAnsi="Calibri" w:eastAsia="Calibri" w:cs="Calibri"/>
            <w:b w:val="0"/>
            <w:bCs w:val="0"/>
            <w:i w:val="0"/>
            <w:iCs w:val="0"/>
            <w:caps w:val="0"/>
            <w:smallCaps w:val="0"/>
            <w:noProof w:val="0"/>
            <w:sz w:val="22"/>
            <w:szCs w:val="22"/>
            <w:lang w:val="es-ES"/>
          </w:rPr>
          <w:t xml:space="preserve">, con una valoración combinada de </w:t>
        </w:r>
        <w:r w:rsidRPr="3F13AEA2" w:rsidR="52F933DD">
          <w:rPr>
            <w:rStyle w:val="Hyperlink"/>
            <w:rFonts w:ascii="Calibri" w:hAnsi="Calibri" w:eastAsia="Calibri" w:cs="Calibri"/>
            <w:b w:val="1"/>
            <w:bCs w:val="1"/>
            <w:i w:val="0"/>
            <w:iCs w:val="0"/>
            <w:caps w:val="0"/>
            <w:smallCaps w:val="0"/>
            <w:noProof w:val="0"/>
            <w:color w:val="000000" w:themeColor="text1" w:themeTint="FF" w:themeShade="FF"/>
            <w:sz w:val="22"/>
            <w:szCs w:val="22"/>
            <w:lang w:val="es-ES"/>
          </w:rPr>
          <w:t>936 mil millones de dólares</w:t>
        </w:r>
      </w:hyperlink>
      <w:hyperlink r:id="R82a3d6909eff4b24">
        <w:r w:rsidRPr="3F13AEA2" w:rsidR="52F933DD">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1</w:t>
        </w:r>
      </w:hyperlink>
      <w:r w:rsidRPr="3F13AEA2" w:rsidR="52F933DD">
        <w:rPr>
          <w:rFonts w:ascii="Calibri" w:hAnsi="Calibri" w:eastAsia="Calibri" w:cs="Calibri"/>
          <w:b w:val="0"/>
          <w:bCs w:val="0"/>
          <w:i w:val="0"/>
          <w:iCs w:val="0"/>
          <w:caps w:val="0"/>
          <w:smallCaps w:val="0"/>
          <w:noProof w:val="0"/>
          <w:color w:val="000000" w:themeColor="text1" w:themeTint="FF" w:themeShade="FF"/>
          <w:sz w:val="22"/>
          <w:szCs w:val="22"/>
          <w:lang w:val="es-ES"/>
        </w:rPr>
        <w:t>.</w:t>
      </w:r>
    </w:p>
    <w:p w:rsidR="44ED14B4" w:rsidP="3F13AEA2" w:rsidRDefault="44ED14B4" w14:paraId="1DB3149F" w14:textId="6A70010A">
      <w:pPr>
        <w:pStyle w:val="ListParagraph"/>
        <w:numPr>
          <w:ilvl w:val="0"/>
          <w:numId w:val="19"/>
        </w:numPr>
        <w:rPr/>
      </w:pPr>
      <w:r w:rsidR="44ED14B4">
        <w:rPr/>
        <w:t>Contexto porque una estrategia disruptiva es esencial para la organización</w:t>
      </w:r>
    </w:p>
    <w:p w:rsidR="1DB0A012" w:rsidP="3F13AEA2" w:rsidRDefault="1DB0A012" w14:paraId="636C5C23" w14:textId="1BEB7ADC">
      <w:pPr>
        <w:spacing w:before="0" w:beforeAutospacing="off" w:after="160" w:afterAutospacing="off" w:line="259" w:lineRule="auto"/>
        <w:jc w:val="left"/>
        <w:rPr>
          <w:rFonts w:ascii="Calibri" w:hAnsi="Calibri" w:eastAsia="Calibri" w:cs="Calibri"/>
          <w:noProof w:val="0"/>
          <w:sz w:val="22"/>
          <w:szCs w:val="22"/>
          <w:lang w:val="es-ES"/>
        </w:rPr>
      </w:pPr>
      <w:r w:rsidRPr="5825188B" w:rsidR="43FB7CC7">
        <w:rPr>
          <w:rFonts w:ascii="Calibri" w:hAnsi="Calibri" w:eastAsia="Calibri" w:cs="Calibri"/>
          <w:noProof w:val="0"/>
          <w:sz w:val="22"/>
          <w:szCs w:val="22"/>
          <w:lang w:val="es-ES"/>
        </w:rPr>
        <w:t xml:space="preserve">La industria financiera y de inversión está en constante evolución, impulsada por factores como la tecnología, las regulaciones y las expectativas cambiantes de los clientes. Según un informe de CFA </w:t>
      </w:r>
      <w:r w:rsidRPr="5825188B" w:rsidR="43FB7CC7">
        <w:rPr>
          <w:rFonts w:ascii="Calibri" w:hAnsi="Calibri" w:eastAsia="Calibri" w:cs="Calibri"/>
          <w:noProof w:val="0"/>
          <w:sz w:val="22"/>
          <w:szCs w:val="22"/>
          <w:lang w:val="es-ES"/>
        </w:rPr>
        <w:t>Institute</w:t>
      </w:r>
      <w:r w:rsidRPr="5825188B" w:rsidR="43FB7CC7">
        <w:rPr>
          <w:rFonts w:ascii="Calibri" w:hAnsi="Calibri" w:eastAsia="Calibri" w:cs="Calibri"/>
          <w:noProof w:val="0"/>
          <w:sz w:val="22"/>
          <w:szCs w:val="22"/>
          <w:lang w:val="es-ES"/>
        </w:rPr>
        <w:t>, se espera que los desarrollos más significativos que impactarán en la industria de inversión en los próximos 5 a 10 años incluyan la transformación digital, la transición hacia finanzas sostenibles y el fin del dinero barato</w:t>
      </w:r>
      <w:r w:rsidRPr="5825188B" w:rsidR="2C71C98F">
        <w:rPr>
          <w:rFonts w:ascii="Calibri" w:hAnsi="Calibri" w:eastAsia="Calibri" w:cs="Calibri"/>
          <w:noProof w:val="0"/>
          <w:sz w:val="22"/>
          <w:szCs w:val="22"/>
          <w:lang w:val="es-ES"/>
        </w:rPr>
        <w:t xml:space="preserve"> (mayores tasas de interés), menos incentivos</w:t>
      </w:r>
      <w:r w:rsidRPr="5825188B" w:rsidR="43FB7CC7">
        <w:rPr>
          <w:rFonts w:ascii="Calibri" w:hAnsi="Calibri" w:eastAsia="Calibri" w:cs="Calibri"/>
          <w:noProof w:val="0"/>
          <w:sz w:val="22"/>
          <w:szCs w:val="22"/>
          <w:lang w:val="es-ES"/>
        </w:rPr>
        <w:t>.</w:t>
      </w:r>
    </w:p>
    <w:p w:rsidR="78E7BCDB" w:rsidP="3F13AEA2" w:rsidRDefault="78E7BCDB" w14:paraId="6F8AB0CC" w14:textId="782231C5">
      <w:pPr>
        <w:pStyle w:val="Normal"/>
        <w:spacing w:before="0" w:beforeAutospacing="off" w:after="160" w:afterAutospacing="off" w:line="257" w:lineRule="auto"/>
        <w:ind w:left="0"/>
        <w:jc w:val="both"/>
        <w:rPr/>
      </w:pPr>
      <w:r w:rsidR="78E7BCDB">
        <w:rPr/>
        <w:t>Los clientes de hoy esperan servicios financieros que sean rápidos, convenientes y personalizados. La tecnología digital ha cambiado la forma en que los clientes interactúan con los servicios financieros, y las empresas que no se adaptan a estas expectativas corren el riesgo de quedarse atrás.</w:t>
      </w:r>
    </w:p>
    <w:p w:rsidR="78E7BCDB" w:rsidP="3F13AEA2" w:rsidRDefault="78E7BCDB" w14:paraId="2E347232" w14:textId="57767189">
      <w:pPr>
        <w:pStyle w:val="Normal"/>
        <w:spacing w:before="0" w:beforeAutospacing="off" w:after="160" w:afterAutospacing="off" w:line="257" w:lineRule="auto"/>
        <w:ind w:left="0"/>
        <w:jc w:val="both"/>
        <w:rPr/>
      </w:pPr>
      <w:r w:rsidR="78E7BCDB">
        <w:rPr/>
        <w:t>La industria financiera está viendo un aumento en la competencia de las Fintech y las grandes empresas tecnológicas que están entrando en el espacio financiero. Estas empresas están utilizando la tecnología para ofrecer servicios financieros de formas nuevas e innovadoras, lo que está cambiando el panorama competitivo.</w:t>
      </w:r>
    </w:p>
    <w:p w:rsidR="44ED14B4" w:rsidP="3F13AEA2" w:rsidRDefault="44ED14B4" w14:paraId="2C102037" w14:textId="2825C6BA">
      <w:pPr>
        <w:pStyle w:val="ListParagraph"/>
        <w:numPr>
          <w:ilvl w:val="0"/>
          <w:numId w:val="19"/>
        </w:numPr>
        <w:spacing w:before="0" w:beforeAutospacing="off" w:after="160" w:afterAutospacing="off" w:line="257" w:lineRule="auto"/>
        <w:jc w:val="both"/>
        <w:rPr/>
      </w:pPr>
      <w:r w:rsidR="44ED14B4">
        <w:rPr/>
        <w:t>Explique las posibles disrupciones que la organización se enfrenta</w:t>
      </w:r>
    </w:p>
    <w:p w:rsidR="05E9FD46" w:rsidP="3F13AEA2" w:rsidRDefault="05E9FD46" w14:paraId="24292FB9" w14:textId="2C2B8EA7">
      <w:pPr>
        <w:pStyle w:val="ListParagraph"/>
        <w:numPr>
          <w:ilvl w:val="0"/>
          <w:numId w:val="20"/>
        </w:numPr>
        <w:spacing w:before="0" w:beforeAutospacing="off" w:after="160" w:afterAutospacing="off" w:line="257" w:lineRule="auto"/>
        <w:jc w:val="both"/>
        <w:rPr>
          <w:rFonts w:ascii="Aptos" w:hAnsi="Aptos" w:eastAsia="Aptos" w:cs="Aptos"/>
          <w:noProof w:val="0"/>
          <w:sz w:val="22"/>
          <w:szCs w:val="22"/>
          <w:lang w:val="es-ES"/>
        </w:rPr>
      </w:pPr>
      <w:r w:rsidRPr="3F13AEA2" w:rsidR="05E9FD46">
        <w:rPr>
          <w:rFonts w:ascii="Aptos" w:hAnsi="Aptos" w:eastAsia="Aptos" w:cs="Aptos"/>
          <w:i w:val="1"/>
          <w:iCs w:val="1"/>
          <w:noProof w:val="0"/>
          <w:sz w:val="22"/>
          <w:szCs w:val="22"/>
          <w:lang w:val="es-ES"/>
        </w:rPr>
        <w:t>Las tecnologías emergentes</w:t>
      </w:r>
      <w:r w:rsidRPr="3F13AEA2" w:rsidR="29806C96">
        <w:rPr>
          <w:rFonts w:ascii="Aptos" w:hAnsi="Aptos" w:eastAsia="Aptos" w:cs="Aptos"/>
          <w:i w:val="1"/>
          <w:iCs w:val="1"/>
          <w:noProof w:val="0"/>
          <w:sz w:val="22"/>
          <w:szCs w:val="22"/>
          <w:lang w:val="es-ES"/>
        </w:rPr>
        <w:t>:</w:t>
      </w:r>
      <w:r w:rsidRPr="3F13AEA2" w:rsidR="29806C96">
        <w:rPr>
          <w:rFonts w:ascii="Aptos" w:hAnsi="Aptos" w:eastAsia="Aptos" w:cs="Aptos"/>
          <w:noProof w:val="0"/>
          <w:sz w:val="22"/>
          <w:szCs w:val="22"/>
          <w:lang w:val="es-ES"/>
        </w:rPr>
        <w:t xml:space="preserve"> </w:t>
      </w:r>
      <w:r w:rsidRPr="3F13AEA2" w:rsidR="05E9FD46">
        <w:rPr>
          <w:rFonts w:ascii="Aptos" w:hAnsi="Aptos" w:eastAsia="Aptos" w:cs="Aptos"/>
          <w:noProof w:val="0"/>
          <w:sz w:val="22"/>
          <w:szCs w:val="22"/>
          <w:lang w:val="es-ES"/>
        </w:rPr>
        <w:t>como la inteligencia artificial, el aprendizaje automático y la cadena de bloques están permitiendo a las empresas mejorar sus procesos, ofrecer soluciones de inversión innovadoras y personalizar sus servicios.</w:t>
      </w:r>
    </w:p>
    <w:p w:rsidR="0C52B514" w:rsidP="3F13AEA2" w:rsidRDefault="0C52B514" w14:paraId="0971096C" w14:textId="112EB787">
      <w:pPr>
        <w:pStyle w:val="ListParagraph"/>
        <w:numPr>
          <w:ilvl w:val="0"/>
          <w:numId w:val="20"/>
        </w:numPr>
        <w:spacing w:before="0" w:beforeAutospacing="off" w:after="160" w:afterAutospacing="off" w:line="257" w:lineRule="auto"/>
        <w:jc w:val="both"/>
        <w:rPr>
          <w:rFonts w:ascii="Aptos" w:hAnsi="Aptos" w:eastAsia="Aptos" w:cs="Aptos"/>
          <w:noProof w:val="0"/>
          <w:sz w:val="22"/>
          <w:szCs w:val="22"/>
          <w:lang w:val="es-ES"/>
        </w:rPr>
      </w:pPr>
      <w:r w:rsidRPr="3F13AEA2" w:rsidR="0C52B514">
        <w:rPr>
          <w:rFonts w:ascii="Aptos" w:hAnsi="Aptos" w:eastAsia="Aptos" w:cs="Aptos"/>
          <w:i w:val="1"/>
          <w:iCs w:val="1"/>
          <w:noProof w:val="0"/>
          <w:sz w:val="22"/>
          <w:szCs w:val="22"/>
          <w:lang w:val="es-ES"/>
        </w:rPr>
        <w:t>Ciberseguridad:</w:t>
      </w:r>
      <w:r w:rsidRPr="3F13AEA2" w:rsidR="0C52B514">
        <w:rPr>
          <w:rFonts w:ascii="Aptos" w:hAnsi="Aptos" w:eastAsia="Aptos" w:cs="Aptos"/>
          <w:noProof w:val="0"/>
          <w:sz w:val="22"/>
          <w:szCs w:val="22"/>
          <w:lang w:val="es-ES"/>
        </w:rPr>
        <w:t xml:space="preserve"> A medida que las operaciones financieras se vuelven cada vez más digitales, el riesgo de ciberataques y violaciones de datos también aumenta. Esto podría interrumpir las operaciones y dañar la reputación de la empresa.</w:t>
      </w:r>
    </w:p>
    <w:p w:rsidR="0C52B514" w:rsidP="3F13AEA2" w:rsidRDefault="0C52B514" w14:paraId="2DE3865B" w14:textId="43A33048">
      <w:pPr>
        <w:pStyle w:val="ListParagraph"/>
        <w:numPr>
          <w:ilvl w:val="0"/>
          <w:numId w:val="20"/>
        </w:numPr>
        <w:spacing w:before="0" w:beforeAutospacing="off" w:after="160" w:afterAutospacing="off" w:line="257" w:lineRule="auto"/>
        <w:jc w:val="both"/>
        <w:rPr>
          <w:rFonts w:ascii="Aptos" w:hAnsi="Aptos" w:eastAsia="Aptos" w:cs="Aptos"/>
          <w:noProof w:val="0"/>
          <w:sz w:val="22"/>
          <w:szCs w:val="22"/>
          <w:lang w:val="es-ES"/>
        </w:rPr>
      </w:pPr>
      <w:r w:rsidRPr="3F13AEA2" w:rsidR="0C52B514">
        <w:rPr>
          <w:rFonts w:ascii="Aptos" w:hAnsi="Aptos" w:eastAsia="Aptos" w:cs="Aptos"/>
          <w:i w:val="1"/>
          <w:iCs w:val="1"/>
          <w:noProof w:val="0"/>
          <w:sz w:val="22"/>
          <w:szCs w:val="22"/>
          <w:lang w:val="es-ES"/>
        </w:rPr>
        <w:t>Cambios demográficos:</w:t>
      </w:r>
      <w:r w:rsidRPr="3F13AEA2" w:rsidR="0C52B514">
        <w:rPr>
          <w:rFonts w:ascii="Aptos" w:hAnsi="Aptos" w:eastAsia="Aptos" w:cs="Aptos"/>
          <w:noProof w:val="0"/>
          <w:sz w:val="22"/>
          <w:szCs w:val="22"/>
          <w:lang w:val="es-ES"/>
        </w:rPr>
        <w:t xml:space="preserve"> Los cambios en la demografía de la población, como el envejecimiento de la población o el aumento de la generación del milenio, podrían cambiar la demanda de ciertos productos y servicios financieros.</w:t>
      </w:r>
    </w:p>
    <w:p w:rsidR="0C52B514" w:rsidP="3F13AEA2" w:rsidRDefault="0C52B514" w14:paraId="2AA92089" w14:textId="48C1A0AC">
      <w:pPr>
        <w:pStyle w:val="ListParagraph"/>
        <w:numPr>
          <w:ilvl w:val="0"/>
          <w:numId w:val="20"/>
        </w:numPr>
        <w:spacing w:before="0" w:beforeAutospacing="off" w:after="160" w:afterAutospacing="off" w:line="257" w:lineRule="auto"/>
        <w:jc w:val="both"/>
        <w:rPr>
          <w:rFonts w:ascii="Aptos" w:hAnsi="Aptos" w:eastAsia="Aptos" w:cs="Aptos"/>
          <w:noProof w:val="0"/>
          <w:sz w:val="22"/>
          <w:szCs w:val="22"/>
          <w:lang w:val="es-ES"/>
        </w:rPr>
      </w:pPr>
      <w:r w:rsidRPr="3F13AEA2" w:rsidR="0C52B514">
        <w:rPr>
          <w:rFonts w:ascii="Aptos" w:hAnsi="Aptos" w:eastAsia="Aptos" w:cs="Aptos"/>
          <w:i w:val="1"/>
          <w:iCs w:val="1"/>
          <w:noProof w:val="0"/>
          <w:sz w:val="22"/>
          <w:szCs w:val="22"/>
          <w:lang w:val="es-ES"/>
        </w:rPr>
        <w:t>Desintermediación financiera:</w:t>
      </w:r>
      <w:r w:rsidRPr="3F13AEA2" w:rsidR="0C52B514">
        <w:rPr>
          <w:rFonts w:ascii="Aptos" w:hAnsi="Aptos" w:eastAsia="Aptos" w:cs="Aptos"/>
          <w:noProof w:val="0"/>
          <w:sz w:val="22"/>
          <w:szCs w:val="22"/>
          <w:lang w:val="es-ES"/>
        </w:rPr>
        <w:t xml:space="preserve"> Con el auge de las Fintech y las plataformas de inversión en línea, los clientes pueden optar por invertir directamente en lugar de a través de un banco o una empresa de inversión, lo que podría reducir los ingresos de las empresas financieras tradicionales.</w:t>
      </w:r>
    </w:p>
    <w:p w:rsidR="3F13AEA2" w:rsidP="3F13AEA2" w:rsidRDefault="3F13AEA2" w14:paraId="4D84026D" w14:textId="2B9DABDF">
      <w:pPr>
        <w:pStyle w:val="Normal"/>
        <w:spacing w:before="0" w:beforeAutospacing="off" w:after="160" w:afterAutospacing="off" w:line="257" w:lineRule="auto"/>
        <w:jc w:val="both"/>
        <w:rPr>
          <w:rFonts w:ascii="Aptos" w:hAnsi="Aptos" w:eastAsia="Aptos" w:cs="Aptos"/>
          <w:noProof w:val="0"/>
          <w:sz w:val="22"/>
          <w:szCs w:val="22"/>
          <w:lang w:val="es-ES"/>
        </w:rPr>
      </w:pPr>
    </w:p>
    <w:p w:rsidR="3F13AEA2" w:rsidP="3F13AEA2" w:rsidRDefault="3F13AEA2" w14:paraId="4235E1A3" w14:textId="2CA10A80">
      <w:pPr>
        <w:pStyle w:val="Normal"/>
        <w:ind w:left="0"/>
        <w:rPr/>
      </w:pPr>
    </w:p>
    <w:p w:rsidR="44ED14B4" w:rsidP="3F13AEA2" w:rsidRDefault="44ED14B4" w14:paraId="1DD6077A" w14:textId="266A7D02">
      <w:pPr>
        <w:pStyle w:val="ListParagraph"/>
        <w:numPr>
          <w:ilvl w:val="0"/>
          <w:numId w:val="19"/>
        </w:numPr>
        <w:rPr/>
      </w:pPr>
      <w:r w:rsidR="44ED14B4">
        <w:rPr/>
        <w:t xml:space="preserve">Realice un análisis de la industria identificando los </w:t>
      </w:r>
      <w:r w:rsidR="44ED14B4">
        <w:rPr/>
        <w:t>trends</w:t>
      </w:r>
      <w:r w:rsidR="44ED14B4">
        <w:rPr/>
        <w:t>, los competidores, y las tecnologías emergentes que afectan a la industria.</w:t>
      </w:r>
    </w:p>
    <w:p w:rsidR="4777C460" w:rsidP="3F13AEA2" w:rsidRDefault="4777C460" w14:paraId="29DCB196" w14:textId="0983F06E">
      <w:pPr>
        <w:pStyle w:val="ListParagraph"/>
        <w:numPr>
          <w:ilvl w:val="0"/>
          <w:numId w:val="21"/>
        </w:numPr>
        <w:rPr/>
      </w:pPr>
      <w:r w:rsidR="4777C460">
        <w:rPr/>
        <w:t>TRENDS:</w:t>
      </w:r>
      <w:r w:rsidR="26CA36F9">
        <w:rPr/>
        <w:t xml:space="preserve"> </w:t>
      </w:r>
    </w:p>
    <w:p w:rsidR="26CA36F9" w:rsidP="3F13AEA2" w:rsidRDefault="26CA36F9" w14:paraId="4E3C5473" w14:textId="0F9691DF">
      <w:pPr>
        <w:pStyle w:val="ListParagraph"/>
        <w:numPr>
          <w:ilvl w:val="1"/>
          <w:numId w:val="21"/>
        </w:numPr>
        <w:rPr/>
      </w:pPr>
      <w:r w:rsidRPr="3F13AEA2" w:rsidR="26CA36F9">
        <w:rPr>
          <w:rFonts w:ascii="Aptos" w:hAnsi="Aptos" w:eastAsia="Aptos" w:cs="Aptos"/>
          <w:noProof w:val="0"/>
          <w:sz w:val="22"/>
          <w:szCs w:val="22"/>
          <w:lang w:val="es-ES"/>
        </w:rPr>
        <w:t>Las innovaciones en los modelos de negocio, como la banca abierta o la banca como servicio, podrían cambiar la forma en que las empresas financieras operan y generan ingresos.</w:t>
      </w:r>
    </w:p>
    <w:p w:rsidR="26CA36F9" w:rsidP="3F13AEA2" w:rsidRDefault="26CA36F9" w14:paraId="6FD1E612" w14:textId="6956253A">
      <w:pPr>
        <w:pStyle w:val="ListParagraph"/>
        <w:numPr>
          <w:ilvl w:val="1"/>
          <w:numId w:val="21"/>
        </w:numPr>
        <w:rPr/>
      </w:pPr>
      <w:r w:rsidRPr="3F13AEA2" w:rsidR="26CA36F9">
        <w:rPr>
          <w:rFonts w:ascii="Aptos" w:hAnsi="Aptos" w:eastAsia="Aptos" w:cs="Aptos"/>
          <w:noProof w:val="0"/>
          <w:sz w:val="22"/>
          <w:szCs w:val="22"/>
          <w:lang w:val="es-ES"/>
        </w:rPr>
        <w:t>Con el auge de las Fintech y las plataformas de inversión en línea, los clientes pueden optar por invertir directamente en lugar de a través de un banco o una empresa de inversión, lo que podría reducir los ingresos de las empresas financieras tradicionales.</w:t>
      </w:r>
    </w:p>
    <w:p w:rsidR="04F4ED98" w:rsidP="3F13AEA2" w:rsidRDefault="04F4ED98" w14:paraId="38805627" w14:textId="3888A869">
      <w:pPr>
        <w:pStyle w:val="ListParagraph"/>
        <w:numPr>
          <w:ilvl w:val="1"/>
          <w:numId w:val="21"/>
        </w:numPr>
        <w:rPr/>
      </w:pPr>
      <w:r w:rsidR="55BA690C">
        <w:rPr/>
        <w:t xml:space="preserve">Los </w:t>
      </w:r>
      <w:r w:rsidR="55BA690C">
        <w:rPr/>
        <w:t>chatbots</w:t>
      </w:r>
      <w:r w:rsidR="55BA690C">
        <w:rPr/>
        <w:t xml:space="preserve"> impulsados por IA han ganado popularidad.</w:t>
      </w:r>
    </w:p>
    <w:p w:rsidR="64476030" w:rsidP="3F13AEA2" w:rsidRDefault="64476030" w14:paraId="04E71E39" w14:textId="2B802A91">
      <w:pPr>
        <w:pStyle w:val="ListParagraph"/>
        <w:numPr>
          <w:ilvl w:val="1"/>
          <w:numId w:val="21"/>
        </w:numPr>
        <w:rPr/>
      </w:pPr>
      <w:r w:rsidR="62FD589B">
        <w:rPr/>
        <w:t>La analítica de datos permite a las empresas financieras obtener información valiosa a partir de grandes conjuntos de datos, lo que puede ayudar a mejorar la toma de decisiones y optimizar los procesos</w:t>
      </w:r>
    </w:p>
    <w:p w:rsidR="4A6E226A" w:rsidP="3F13AEA2" w:rsidRDefault="4A6E226A" w14:paraId="1C8B81A4" w14:textId="7A68F5CC">
      <w:pPr>
        <w:pStyle w:val="ListParagraph"/>
        <w:numPr>
          <w:ilvl w:val="1"/>
          <w:numId w:val="21"/>
        </w:numPr>
        <w:rPr/>
      </w:pPr>
      <w:r w:rsidR="48259AA3">
        <w:rPr/>
        <w:t>Los mecanismos de autenticación biométrica, como un lector de huellas dactilares, un lector de retina o de patrones faciales, un identificador de voz, o un token criptográfico, están ayudando a la banca digital en el cumplimiento de las normativas sobre privacidad, seguridad y protección de datos.</w:t>
      </w:r>
    </w:p>
    <w:p w:rsidR="6144B971" w:rsidP="3F13AEA2" w:rsidRDefault="6144B971" w14:paraId="50126FDA" w14:textId="16D99C8C">
      <w:pPr>
        <w:pStyle w:val="ListParagraph"/>
        <w:numPr>
          <w:ilvl w:val="1"/>
          <w:numId w:val="21"/>
        </w:numPr>
        <w:rPr>
          <w:b w:val="0"/>
          <w:bCs w:val="0"/>
        </w:rPr>
      </w:pPr>
      <w:r w:rsidR="6144B971">
        <w:rPr/>
        <w:t>Automatización Robótica de Procesos (RPA): La RPA permite a las empresas automatizar tareas repetitivas y de bajo valor, liberando a los empleados para que se centren en tareas más estratégicas y de mayor valor.</w:t>
      </w:r>
    </w:p>
    <w:p w:rsidR="165E38F2" w:rsidP="3F13AEA2" w:rsidRDefault="165E38F2" w14:paraId="296D902E" w14:textId="61FFE630">
      <w:pPr>
        <w:pStyle w:val="ListParagraph"/>
        <w:numPr>
          <w:ilvl w:val="1"/>
          <w:numId w:val="21"/>
        </w:numPr>
        <w:rPr>
          <w:b w:val="0"/>
          <w:bCs w:val="0"/>
        </w:rPr>
      </w:pPr>
      <w:r w:rsidR="165E38F2">
        <w:rPr>
          <w:b w:val="0"/>
          <w:bCs w:val="0"/>
        </w:rPr>
        <w:t>Creciente adopción de servicios financieros móviles y sin efectivo</w:t>
      </w:r>
      <w:r w:rsidR="5638B5C8">
        <w:rPr>
          <w:b w:val="0"/>
          <w:bCs w:val="0"/>
        </w:rPr>
        <w:t xml:space="preserve">: Uso de aplicaciones móviles y </w:t>
      </w:r>
      <w:r w:rsidR="6DC9772E">
        <w:rPr>
          <w:b w:val="0"/>
          <w:bCs w:val="0"/>
        </w:rPr>
        <w:t xml:space="preserve">billeteras </w:t>
      </w:r>
      <w:r w:rsidR="5638B5C8">
        <w:rPr>
          <w:b w:val="0"/>
          <w:bCs w:val="0"/>
        </w:rPr>
        <w:t>digitales a través de celulares (NFT).</w:t>
      </w:r>
    </w:p>
    <w:p w:rsidR="3F13AEA2" w:rsidP="3F13AEA2" w:rsidRDefault="3F13AEA2" w14:paraId="7CD455C5" w14:textId="573AD7C4">
      <w:pPr>
        <w:pStyle w:val="Normal"/>
        <w:ind w:left="0"/>
        <w:rPr/>
      </w:pPr>
    </w:p>
    <w:p w:rsidR="4777C460" w:rsidP="3F13AEA2" w:rsidRDefault="4777C460" w14:paraId="6E0928AE" w14:textId="64020D59">
      <w:pPr>
        <w:pStyle w:val="ListParagraph"/>
        <w:numPr>
          <w:ilvl w:val="0"/>
          <w:numId w:val="21"/>
        </w:numPr>
        <w:rPr/>
      </w:pPr>
      <w:r w:rsidR="4777C460">
        <w:rPr/>
        <w:t>Competidores:</w:t>
      </w:r>
    </w:p>
    <w:p w:rsidR="25153542" w:rsidP="3F13AEA2" w:rsidRDefault="25153542" w14:paraId="48CE7DF0" w14:textId="0083C6A1">
      <w:pPr>
        <w:pStyle w:val="ListParagraph"/>
        <w:numPr>
          <w:ilvl w:val="1"/>
          <w:numId w:val="21"/>
        </w:numPr>
        <w:rPr/>
      </w:pPr>
      <w:r w:rsidR="25153542">
        <w:rPr/>
        <w:t xml:space="preserve">Instituciones </w:t>
      </w:r>
      <w:r w:rsidR="75687797">
        <w:rPr/>
        <w:t>Financieras</w:t>
      </w:r>
      <w:r w:rsidR="25153542">
        <w:rPr/>
        <w:t xml:space="preserve"> </w:t>
      </w:r>
      <w:r w:rsidR="2600F372">
        <w:rPr/>
        <w:t xml:space="preserve">tradicionales a nivel local </w:t>
      </w:r>
      <w:r w:rsidR="25153542">
        <w:rPr/>
        <w:t>(Bancos): Banco de Chile, Banco Falabella,</w:t>
      </w:r>
      <w:r w:rsidR="0793D680">
        <w:rPr/>
        <w:t xml:space="preserve"> Banco </w:t>
      </w:r>
      <w:r w:rsidR="0793D680">
        <w:rPr/>
        <w:t>Bice</w:t>
      </w:r>
      <w:r w:rsidR="0793D680">
        <w:rPr/>
        <w:t>,</w:t>
      </w:r>
      <w:r w:rsidR="25153542">
        <w:rPr/>
        <w:t xml:space="preserve"> Banco Itaú, Banco </w:t>
      </w:r>
      <w:r w:rsidR="25153542">
        <w:rPr/>
        <w:t>Tenpo</w:t>
      </w:r>
      <w:r w:rsidR="25153542">
        <w:rPr/>
        <w:t xml:space="preserve">, </w:t>
      </w:r>
      <w:r w:rsidR="263045E3">
        <w:rPr/>
        <w:t>Scotia</w:t>
      </w:r>
      <w:r w:rsidR="25153542">
        <w:rPr/>
        <w:t>Bank</w:t>
      </w:r>
      <w:r w:rsidR="25153542">
        <w:rPr/>
        <w:t>,</w:t>
      </w:r>
      <w:r w:rsidR="2414015C">
        <w:rPr/>
        <w:t xml:space="preserve"> Santander,</w:t>
      </w:r>
      <w:r w:rsidR="25153542">
        <w:rPr/>
        <w:t xml:space="preserve"> </w:t>
      </w:r>
      <w:r w:rsidR="5E17975F">
        <w:rPr/>
        <w:t xml:space="preserve">BCI, </w:t>
      </w:r>
      <w:r w:rsidR="2069BCD0">
        <w:rPr/>
        <w:t>etc.</w:t>
      </w:r>
    </w:p>
    <w:p w:rsidR="2A7A97C0" w:rsidP="3F13AEA2" w:rsidRDefault="2A7A97C0" w14:paraId="7E03B383" w14:textId="4DDBBD08">
      <w:pPr>
        <w:pStyle w:val="ListParagraph"/>
        <w:numPr>
          <w:ilvl w:val="1"/>
          <w:numId w:val="21"/>
        </w:numPr>
        <w:rPr>
          <w:rFonts w:ascii="Aptos" w:hAnsi="Aptos" w:eastAsia="Aptos" w:cs="Aptos"/>
          <w:noProof w:val="0"/>
          <w:sz w:val="22"/>
          <w:szCs w:val="22"/>
          <w:lang w:val="es-ES"/>
        </w:rPr>
      </w:pPr>
      <w:r w:rsidRPr="3F13AEA2" w:rsidR="2A7A97C0">
        <w:rPr>
          <w:rFonts w:ascii="Aptos" w:hAnsi="Aptos" w:eastAsia="Aptos" w:cs="Aptos"/>
          <w:noProof w:val="0"/>
          <w:sz w:val="22"/>
          <w:szCs w:val="22"/>
          <w:lang w:val="es-ES"/>
        </w:rPr>
        <w:t xml:space="preserve">Empresas de inversión: </w:t>
      </w:r>
      <w:r w:rsidRPr="3F13AEA2" w:rsidR="25153542">
        <w:rPr>
          <w:rFonts w:ascii="Aptos" w:hAnsi="Aptos" w:eastAsia="Aptos" w:cs="Aptos"/>
          <w:noProof w:val="0"/>
          <w:sz w:val="22"/>
          <w:szCs w:val="22"/>
          <w:lang w:val="es-ES"/>
        </w:rPr>
        <w:t>Banchile Inversiones</w:t>
      </w:r>
      <w:r w:rsidRPr="3F13AEA2" w:rsidR="66E1ED9E">
        <w:rPr>
          <w:rFonts w:ascii="Aptos" w:hAnsi="Aptos" w:eastAsia="Aptos" w:cs="Aptos"/>
          <w:noProof w:val="0"/>
          <w:sz w:val="22"/>
          <w:szCs w:val="22"/>
          <w:lang w:val="es-ES"/>
        </w:rPr>
        <w:t>,</w:t>
      </w:r>
      <w:r w:rsidRPr="3F13AEA2" w:rsidR="25153542">
        <w:rPr>
          <w:rFonts w:ascii="Aptos" w:hAnsi="Aptos" w:eastAsia="Aptos" w:cs="Aptos"/>
          <w:noProof w:val="0"/>
          <w:sz w:val="22"/>
          <w:szCs w:val="22"/>
          <w:lang w:val="es-ES"/>
        </w:rPr>
        <w:t xml:space="preserve"> Santander, Larraín Vial, </w:t>
      </w:r>
      <w:r w:rsidRPr="3F13AEA2" w:rsidR="35D30555">
        <w:rPr>
          <w:rFonts w:ascii="Aptos" w:hAnsi="Aptos" w:eastAsia="Aptos" w:cs="Aptos"/>
          <w:noProof w:val="0"/>
          <w:sz w:val="22"/>
          <w:szCs w:val="22"/>
          <w:lang w:val="es-ES"/>
        </w:rPr>
        <w:t>etc</w:t>
      </w:r>
      <w:r w:rsidRPr="3F13AEA2" w:rsidR="35D30555">
        <w:rPr>
          <w:rFonts w:ascii="Aptos" w:hAnsi="Aptos" w:eastAsia="Aptos" w:cs="Aptos"/>
          <w:noProof w:val="0"/>
          <w:sz w:val="22"/>
          <w:szCs w:val="22"/>
          <w:lang w:val="es-ES"/>
        </w:rPr>
        <w:t>, Sura, etc.</w:t>
      </w:r>
    </w:p>
    <w:p w:rsidR="66E38737" w:rsidP="3F13AEA2" w:rsidRDefault="66E38737" w14:paraId="019698C7" w14:textId="760A3083">
      <w:pPr>
        <w:pStyle w:val="ListParagraph"/>
        <w:numPr>
          <w:ilvl w:val="1"/>
          <w:numId w:val="21"/>
        </w:numPr>
        <w:rPr>
          <w:rFonts w:ascii="Aptos" w:hAnsi="Aptos" w:eastAsia="Aptos" w:cs="Aptos"/>
          <w:noProof w:val="0"/>
          <w:sz w:val="22"/>
          <w:szCs w:val="22"/>
          <w:lang w:val="es-ES"/>
        </w:rPr>
      </w:pPr>
      <w:r w:rsidRPr="3F13AEA2" w:rsidR="66E38737">
        <w:rPr>
          <w:rFonts w:ascii="Aptos" w:hAnsi="Aptos" w:eastAsia="Aptos" w:cs="Aptos"/>
          <w:noProof w:val="0"/>
          <w:sz w:val="22"/>
          <w:szCs w:val="22"/>
          <w:lang w:val="es-ES"/>
        </w:rPr>
        <w:t>Empresas</w:t>
      </w:r>
      <w:r w:rsidRPr="3F13AEA2" w:rsidR="04FFF86B">
        <w:rPr>
          <w:rFonts w:ascii="Aptos" w:hAnsi="Aptos" w:eastAsia="Aptos" w:cs="Aptos"/>
          <w:noProof w:val="0"/>
          <w:sz w:val="22"/>
          <w:szCs w:val="22"/>
          <w:lang w:val="es-ES"/>
        </w:rPr>
        <w:t xml:space="preserve"> </w:t>
      </w:r>
      <w:r w:rsidRPr="3F13AEA2" w:rsidR="04FFF86B">
        <w:rPr>
          <w:rFonts w:ascii="Aptos" w:hAnsi="Aptos" w:eastAsia="Aptos" w:cs="Aptos"/>
          <w:noProof w:val="0"/>
          <w:sz w:val="22"/>
          <w:szCs w:val="22"/>
          <w:lang w:val="es-ES"/>
        </w:rPr>
        <w:t xml:space="preserve">que están </w:t>
      </w:r>
      <w:r w:rsidRPr="3F13AEA2" w:rsidR="7AB599AF">
        <w:rPr>
          <w:rFonts w:ascii="Aptos" w:hAnsi="Aptos" w:eastAsia="Aptos" w:cs="Aptos"/>
          <w:noProof w:val="0"/>
          <w:sz w:val="22"/>
          <w:szCs w:val="22"/>
          <w:lang w:val="es-ES"/>
        </w:rPr>
        <w:t>incorporándose</w:t>
      </w:r>
      <w:r w:rsidRPr="3F13AEA2" w:rsidR="04FFF86B">
        <w:rPr>
          <w:rFonts w:ascii="Aptos" w:hAnsi="Aptos" w:eastAsia="Aptos" w:cs="Aptos"/>
          <w:noProof w:val="0"/>
          <w:sz w:val="22"/>
          <w:szCs w:val="22"/>
          <w:lang w:val="es-ES"/>
        </w:rPr>
        <w:t xml:space="preserve"> al mercado financiero</w:t>
      </w:r>
      <w:r w:rsidRPr="3F13AEA2" w:rsidR="70A839BF">
        <w:rPr>
          <w:rFonts w:ascii="Aptos" w:hAnsi="Aptos" w:eastAsia="Aptos" w:cs="Aptos"/>
          <w:noProof w:val="0"/>
          <w:sz w:val="22"/>
          <w:szCs w:val="22"/>
          <w:lang w:val="es-ES"/>
        </w:rPr>
        <w:t xml:space="preserve">: </w:t>
      </w:r>
      <w:r w:rsidRPr="3F13AEA2" w:rsidR="70A839BF">
        <w:rPr>
          <w:rFonts w:ascii="Aptos" w:hAnsi="Aptos" w:eastAsia="Aptos" w:cs="Aptos"/>
          <w:noProof w:val="0"/>
          <w:sz w:val="22"/>
          <w:szCs w:val="22"/>
          <w:lang w:val="es-ES"/>
        </w:rPr>
        <w:t>MercadoPago</w:t>
      </w:r>
      <w:r w:rsidRPr="3F13AEA2" w:rsidR="70A839BF">
        <w:rPr>
          <w:rFonts w:ascii="Aptos" w:hAnsi="Aptos" w:eastAsia="Aptos" w:cs="Aptos"/>
          <w:noProof w:val="0"/>
          <w:sz w:val="22"/>
          <w:szCs w:val="22"/>
          <w:lang w:val="es-ES"/>
        </w:rPr>
        <w:t xml:space="preserve">, </w:t>
      </w:r>
      <w:r w:rsidRPr="3F13AEA2" w:rsidR="70A839BF">
        <w:rPr>
          <w:rFonts w:ascii="Aptos" w:hAnsi="Aptos" w:eastAsia="Aptos" w:cs="Aptos"/>
          <w:noProof w:val="0"/>
          <w:sz w:val="22"/>
          <w:szCs w:val="22"/>
          <w:lang w:val="es-ES"/>
        </w:rPr>
        <w:t>Destacame</w:t>
      </w:r>
      <w:r w:rsidRPr="3F13AEA2" w:rsidR="0A03E38E">
        <w:rPr>
          <w:rFonts w:ascii="Aptos" w:hAnsi="Aptos" w:eastAsia="Aptos" w:cs="Aptos"/>
          <w:noProof w:val="0"/>
          <w:sz w:val="22"/>
          <w:szCs w:val="22"/>
          <w:lang w:val="es-ES"/>
        </w:rPr>
        <w:t xml:space="preserve">, </w:t>
      </w:r>
      <w:r w:rsidRPr="3F13AEA2" w:rsidR="0A03E38E">
        <w:rPr>
          <w:rFonts w:ascii="Aptos" w:hAnsi="Aptos" w:eastAsia="Aptos" w:cs="Aptos"/>
          <w:noProof w:val="0"/>
          <w:sz w:val="22"/>
          <w:szCs w:val="22"/>
          <w:lang w:val="es-ES"/>
        </w:rPr>
        <w:t>Khipu</w:t>
      </w:r>
      <w:r w:rsidRPr="3F13AEA2" w:rsidR="0A03E38E">
        <w:rPr>
          <w:rFonts w:ascii="Aptos" w:hAnsi="Aptos" w:eastAsia="Aptos" w:cs="Aptos"/>
          <w:noProof w:val="0"/>
          <w:sz w:val="22"/>
          <w:szCs w:val="22"/>
          <w:lang w:val="es-ES"/>
        </w:rPr>
        <w:t>, empresas retail.</w:t>
      </w:r>
    </w:p>
    <w:p w:rsidR="5517B4DA" w:rsidP="3F13AEA2" w:rsidRDefault="5517B4DA" w14:paraId="1BE1FCA0" w14:textId="2001A6F4">
      <w:pPr>
        <w:pStyle w:val="ListParagraph"/>
        <w:numPr>
          <w:ilvl w:val="1"/>
          <w:numId w:val="21"/>
        </w:numPr>
        <w:rPr>
          <w:rFonts w:ascii="Aptos" w:hAnsi="Aptos" w:eastAsia="Aptos" w:cs="Aptos"/>
          <w:noProof w:val="0"/>
          <w:sz w:val="22"/>
          <w:szCs w:val="22"/>
          <w:lang w:val="en-US"/>
        </w:rPr>
      </w:pPr>
      <w:r w:rsidRPr="5825188B" w:rsidR="45865677">
        <w:rPr>
          <w:rFonts w:ascii="Aptos" w:hAnsi="Aptos" w:eastAsia="Aptos" w:cs="Aptos"/>
          <w:noProof w:val="0"/>
          <w:sz w:val="22"/>
          <w:szCs w:val="22"/>
          <w:lang w:val="en-US"/>
        </w:rPr>
        <w:t xml:space="preserve">Fintech: Fintual, Global66, </w:t>
      </w:r>
      <w:r w:rsidRPr="5825188B" w:rsidR="45865677">
        <w:rPr>
          <w:rFonts w:ascii="Aptos" w:hAnsi="Aptos" w:eastAsia="Aptos" w:cs="Aptos"/>
          <w:noProof w:val="0"/>
          <w:sz w:val="22"/>
          <w:szCs w:val="22"/>
          <w:lang w:val="en-US"/>
        </w:rPr>
        <w:t>OmniBnk</w:t>
      </w:r>
      <w:r w:rsidRPr="5825188B" w:rsidR="45865677">
        <w:rPr>
          <w:rFonts w:ascii="Aptos" w:hAnsi="Aptos" w:eastAsia="Aptos" w:cs="Aptos"/>
          <w:noProof w:val="0"/>
          <w:sz w:val="22"/>
          <w:szCs w:val="22"/>
          <w:lang w:val="en-US"/>
        </w:rPr>
        <w:t xml:space="preserve">, </w:t>
      </w:r>
      <w:r w:rsidRPr="5825188B" w:rsidR="31B39C1B">
        <w:rPr>
          <w:rFonts w:ascii="Aptos" w:hAnsi="Aptos" w:eastAsia="Aptos" w:cs="Aptos"/>
          <w:noProof w:val="0"/>
          <w:sz w:val="22"/>
          <w:szCs w:val="22"/>
          <w:lang w:val="en-US"/>
        </w:rPr>
        <w:t>Xepelin</w:t>
      </w:r>
      <w:r w:rsidRPr="5825188B" w:rsidR="31B39C1B">
        <w:rPr>
          <w:rFonts w:ascii="Aptos" w:hAnsi="Aptos" w:eastAsia="Aptos" w:cs="Aptos"/>
          <w:noProof w:val="0"/>
          <w:sz w:val="22"/>
          <w:szCs w:val="22"/>
          <w:lang w:val="en-US"/>
        </w:rPr>
        <w:t>, etc.</w:t>
      </w:r>
    </w:p>
    <w:p w:rsidR="59BC26EE" w:rsidP="5825188B" w:rsidRDefault="59BC26EE" w14:paraId="332DDCE7" w14:textId="487ED6DC">
      <w:pPr>
        <w:pStyle w:val="ListParagraph"/>
        <w:numPr>
          <w:ilvl w:val="1"/>
          <w:numId w:val="21"/>
        </w:numPr>
        <w:rPr>
          <w:rFonts w:ascii="Aptos" w:hAnsi="Aptos" w:eastAsia="Aptos" w:cs="Aptos"/>
          <w:noProof w:val="0"/>
          <w:sz w:val="22"/>
          <w:szCs w:val="22"/>
          <w:lang w:val="es-ES"/>
        </w:rPr>
      </w:pPr>
      <w:r w:rsidRPr="5825188B" w:rsidR="59BC26EE">
        <w:rPr>
          <w:rFonts w:ascii="Aptos" w:hAnsi="Aptos" w:eastAsia="Aptos" w:cs="Aptos"/>
          <w:noProof w:val="0"/>
          <w:sz w:val="22"/>
          <w:szCs w:val="22"/>
          <w:lang w:val="es-ES"/>
        </w:rPr>
        <w:t>Neobancos</w:t>
      </w:r>
      <w:r w:rsidRPr="5825188B" w:rsidR="59BC26EE">
        <w:rPr>
          <w:rFonts w:ascii="Aptos" w:hAnsi="Aptos" w:eastAsia="Aptos" w:cs="Aptos"/>
          <w:noProof w:val="0"/>
          <w:sz w:val="22"/>
          <w:szCs w:val="22"/>
          <w:lang w:val="es-ES"/>
        </w:rPr>
        <w:t>: Constituyen una nueva generación de entidades financieras que ofrecen servicios de intermediación bancaria de manera 100% digital. Surgidos de la mano de la transformación digital en Reino Unido y Alemania, han tenido una rápida expansión en Europa y en los últimos años están introduciéndose también en América Latina.</w:t>
      </w:r>
      <w:r w:rsidRPr="5825188B" w:rsidR="018856D8">
        <w:rPr>
          <w:rFonts w:ascii="Aptos" w:hAnsi="Aptos" w:eastAsia="Aptos" w:cs="Aptos"/>
          <w:noProof w:val="0"/>
          <w:sz w:val="22"/>
          <w:szCs w:val="22"/>
          <w:lang w:val="es-ES"/>
        </w:rPr>
        <w:t xml:space="preserve"> </w:t>
      </w:r>
      <w:r w:rsidRPr="5825188B" w:rsidR="018856D8">
        <w:rPr>
          <w:rFonts w:ascii="Aptos" w:hAnsi="Aptos" w:eastAsia="Aptos" w:cs="Aptos"/>
          <w:noProof w:val="0"/>
          <w:sz w:val="22"/>
          <w:szCs w:val="22"/>
          <w:lang w:val="es-ES"/>
        </w:rPr>
        <w:t>Nubank</w:t>
      </w:r>
      <w:r w:rsidRPr="5825188B" w:rsidR="018856D8">
        <w:rPr>
          <w:rFonts w:ascii="Aptos" w:hAnsi="Aptos" w:eastAsia="Aptos" w:cs="Aptos"/>
          <w:noProof w:val="0"/>
          <w:sz w:val="22"/>
          <w:szCs w:val="22"/>
          <w:lang w:val="es-ES"/>
        </w:rPr>
        <w:t xml:space="preserve">, </w:t>
      </w:r>
      <w:r w:rsidRPr="5825188B" w:rsidR="018856D8">
        <w:rPr>
          <w:rFonts w:ascii="Aptos" w:hAnsi="Aptos" w:eastAsia="Aptos" w:cs="Aptos"/>
          <w:noProof w:val="0"/>
          <w:sz w:val="22"/>
          <w:szCs w:val="22"/>
          <w:lang w:val="es-ES"/>
        </w:rPr>
        <w:t>Neon</w:t>
      </w:r>
      <w:r w:rsidRPr="5825188B" w:rsidR="018856D8">
        <w:rPr>
          <w:rFonts w:ascii="Aptos" w:hAnsi="Aptos" w:eastAsia="Aptos" w:cs="Aptos"/>
          <w:noProof w:val="0"/>
          <w:sz w:val="22"/>
          <w:szCs w:val="22"/>
          <w:lang w:val="es-ES"/>
        </w:rPr>
        <w:t xml:space="preserve">, </w:t>
      </w:r>
      <w:r w:rsidRPr="5825188B" w:rsidR="018856D8">
        <w:rPr>
          <w:rFonts w:ascii="Aptos" w:hAnsi="Aptos" w:eastAsia="Aptos" w:cs="Aptos"/>
          <w:noProof w:val="0"/>
          <w:sz w:val="22"/>
          <w:szCs w:val="22"/>
          <w:lang w:val="es-ES"/>
        </w:rPr>
        <w:t>Daviplata</w:t>
      </w:r>
      <w:r w:rsidRPr="5825188B" w:rsidR="018856D8">
        <w:rPr>
          <w:rFonts w:ascii="Aptos" w:hAnsi="Aptos" w:eastAsia="Aptos" w:cs="Aptos"/>
          <w:noProof w:val="0"/>
          <w:sz w:val="22"/>
          <w:szCs w:val="22"/>
          <w:lang w:val="es-ES"/>
        </w:rPr>
        <w:t xml:space="preserve">, </w:t>
      </w:r>
      <w:r w:rsidRPr="5825188B" w:rsidR="018856D8">
        <w:rPr>
          <w:rFonts w:ascii="Aptos" w:hAnsi="Aptos" w:eastAsia="Aptos" w:cs="Aptos"/>
          <w:noProof w:val="0"/>
          <w:sz w:val="22"/>
          <w:szCs w:val="22"/>
          <w:lang w:val="es-ES"/>
        </w:rPr>
        <w:t>Nequi</w:t>
      </w:r>
      <w:r w:rsidRPr="5825188B" w:rsidR="018856D8">
        <w:rPr>
          <w:rFonts w:ascii="Aptos" w:hAnsi="Aptos" w:eastAsia="Aptos" w:cs="Aptos"/>
          <w:noProof w:val="0"/>
          <w:sz w:val="22"/>
          <w:szCs w:val="22"/>
          <w:lang w:val="es-ES"/>
        </w:rPr>
        <w:t xml:space="preserve">, C6Bank, </w:t>
      </w:r>
      <w:r w:rsidRPr="5825188B" w:rsidR="018856D8">
        <w:rPr>
          <w:rFonts w:ascii="Aptos" w:hAnsi="Aptos" w:eastAsia="Aptos" w:cs="Aptos"/>
          <w:noProof w:val="0"/>
          <w:sz w:val="22"/>
          <w:szCs w:val="22"/>
          <w:lang w:val="es-ES"/>
        </w:rPr>
        <w:t>Ualá</w:t>
      </w:r>
      <w:r w:rsidRPr="5825188B" w:rsidR="4D51A0F2">
        <w:rPr>
          <w:rFonts w:ascii="Aptos" w:hAnsi="Aptos" w:eastAsia="Aptos" w:cs="Aptos"/>
          <w:noProof w:val="0"/>
          <w:sz w:val="22"/>
          <w:szCs w:val="22"/>
          <w:lang w:val="es-ES"/>
        </w:rPr>
        <w:t>, Agi</w:t>
      </w:r>
    </w:p>
    <w:p w:rsidR="3F13AEA2" w:rsidP="3F13AEA2" w:rsidRDefault="3F13AEA2" w14:paraId="3570A7B3" w14:textId="5CFDFA24">
      <w:pPr>
        <w:pStyle w:val="Normal"/>
        <w:ind w:left="720"/>
        <w:rPr/>
      </w:pPr>
    </w:p>
    <w:p w:rsidR="4777C460" w:rsidP="3F13AEA2" w:rsidRDefault="4777C460" w14:paraId="484AD286" w14:textId="23E08A52">
      <w:pPr>
        <w:pStyle w:val="ListParagraph"/>
        <w:numPr>
          <w:ilvl w:val="0"/>
          <w:numId w:val="21"/>
        </w:numPr>
        <w:rPr/>
      </w:pPr>
      <w:r w:rsidR="4777C460">
        <w:rPr/>
        <w:t>Tecnologías emergentes:</w:t>
      </w:r>
    </w:p>
    <w:p w:rsidR="4A709ECA" w:rsidP="3F13AEA2" w:rsidRDefault="4A709ECA" w14:paraId="3A9F7437" w14:textId="375C46E1">
      <w:pPr>
        <w:pStyle w:val="ListParagraph"/>
        <w:numPr>
          <w:ilvl w:val="1"/>
          <w:numId w:val="21"/>
        </w:numPr>
        <w:rPr>
          <w:noProof w:val="0"/>
          <w:lang w:val="es-ES"/>
        </w:rPr>
      </w:pPr>
      <w:r w:rsidRPr="3F13AEA2" w:rsidR="4A709ECA">
        <w:rPr>
          <w:rFonts w:ascii="Aptos" w:hAnsi="Aptos" w:eastAsia="Aptos" w:cs="Aptos"/>
          <w:noProof w:val="0"/>
          <w:sz w:val="22"/>
          <w:szCs w:val="22"/>
          <w:lang w:val="es-ES"/>
        </w:rPr>
        <w:t>La rápida evolución de la tecnología está cambiando la forma en que las personas interactúan con los servicios financieros. Las Fintech y las grandes empresas tecnológicas están utilizando la tecnología para ofrecer servicios financieros de formas nuevas e innovadoras, lo que está cambiando el panorama competitivo.</w:t>
      </w:r>
    </w:p>
    <w:p w:rsidR="79B831AA" w:rsidP="3F13AEA2" w:rsidRDefault="79B831AA" w14:paraId="542EF4B0" w14:textId="7C935422">
      <w:pPr>
        <w:pStyle w:val="ListParagraph"/>
        <w:numPr>
          <w:ilvl w:val="1"/>
          <w:numId w:val="21"/>
        </w:numPr>
        <w:rPr>
          <w:noProof w:val="0"/>
          <w:lang w:val="es-ES"/>
        </w:rPr>
      </w:pPr>
      <w:r w:rsidRPr="3F13AEA2" w:rsidR="79B831AA">
        <w:rPr>
          <w:rFonts w:ascii="Aptos" w:hAnsi="Aptos" w:eastAsia="Aptos" w:cs="Aptos"/>
          <w:noProof w:val="0"/>
          <w:sz w:val="22"/>
          <w:szCs w:val="22"/>
          <w:lang w:val="es-ES"/>
        </w:rPr>
        <w:t>La IA está impulsando la creación de valor en la industria financiera, desde la mejora de los modelos financieros hasta la protección de la privacidad de los datos.</w:t>
      </w:r>
    </w:p>
    <w:p w:rsidR="79B831AA" w:rsidP="3F13AEA2" w:rsidRDefault="79B831AA" w14:paraId="327737B3" w14:textId="4C2C5E70">
      <w:pPr>
        <w:pStyle w:val="ListParagraph"/>
        <w:numPr>
          <w:ilvl w:val="1"/>
          <w:numId w:val="21"/>
        </w:numPr>
        <w:rPr>
          <w:noProof w:val="0"/>
          <w:lang w:val="es-ES"/>
        </w:rPr>
      </w:pPr>
      <w:r w:rsidRPr="3F13AEA2" w:rsidR="79B831AA">
        <w:rPr>
          <w:rFonts w:ascii="Aptos" w:hAnsi="Aptos" w:eastAsia="Aptos" w:cs="Aptos"/>
          <w:noProof w:val="0"/>
          <w:sz w:val="22"/>
          <w:szCs w:val="22"/>
          <w:lang w:val="es-ES"/>
        </w:rPr>
        <w:t>La computación cuántica puede permitir el procesamiento de datos financieros a una escala y velocidad sin precedentes.</w:t>
      </w:r>
    </w:p>
    <w:p w:rsidR="542A319D" w:rsidP="3F13AEA2" w:rsidRDefault="542A319D" w14:paraId="734E4342" w14:textId="69C77A0A">
      <w:pPr>
        <w:pStyle w:val="ListParagraph"/>
        <w:numPr>
          <w:ilvl w:val="1"/>
          <w:numId w:val="21"/>
        </w:numPr>
        <w:rPr>
          <w:noProof w:val="0"/>
          <w:lang w:val="es-ES"/>
        </w:rPr>
      </w:pPr>
      <w:r w:rsidRPr="3F13AEA2" w:rsidR="542A319D">
        <w:rPr>
          <w:noProof w:val="0"/>
          <w:lang w:val="es-ES"/>
        </w:rPr>
        <w:t>Blockchain: Esta tecnología permite la creación de un registro de transacciones inmutable y seguro, lo que puede ser especialmente útil en la industria financiera para rastrear y verificar transacciones</w:t>
      </w:r>
    </w:p>
    <w:p w:rsidR="6AADF694" w:rsidP="3F13AEA2" w:rsidRDefault="6AADF694" w14:paraId="69D18681" w14:textId="74EF8B42">
      <w:pPr>
        <w:pStyle w:val="ListParagraph"/>
        <w:numPr>
          <w:ilvl w:val="1"/>
          <w:numId w:val="21"/>
        </w:numPr>
        <w:rPr>
          <w:noProof w:val="0"/>
          <w:lang w:val="es-ES"/>
        </w:rPr>
      </w:pPr>
      <w:r w:rsidRPr="3F13AEA2" w:rsidR="6AADF694">
        <w:rPr>
          <w:noProof w:val="0"/>
          <w:lang w:val="es-ES"/>
        </w:rPr>
        <w:t>Automatización de tareas repetitivas: La automatización puede ayudar a mejorar la eficiencia y precisión de las tareas financieras, especialmente aquellas que son repetitivas y propensas a errores</w:t>
      </w:r>
    </w:p>
    <w:p w:rsidR="3F13AEA2" w:rsidP="3F13AEA2" w:rsidRDefault="3F13AEA2" w14:paraId="041D9122" w14:textId="79CAA14E">
      <w:pPr>
        <w:pStyle w:val="Normal"/>
        <w:ind w:left="720"/>
        <w:rPr>
          <w:noProof w:val="0"/>
          <w:lang w:val="es-ES"/>
        </w:rPr>
      </w:pPr>
    </w:p>
    <w:p w:rsidR="44ED14B4" w:rsidP="3F13AEA2" w:rsidRDefault="44ED14B4" w14:paraId="457CDD8F" w14:textId="6048CFE5">
      <w:pPr>
        <w:pStyle w:val="ListParagraph"/>
        <w:numPr>
          <w:ilvl w:val="0"/>
          <w:numId w:val="19"/>
        </w:numPr>
        <w:rPr/>
      </w:pPr>
      <w:r w:rsidR="44ED14B4">
        <w:rPr/>
        <w:t>Realice un análisis SWOT para la organización identificando las áreas potenciales de disrupción</w:t>
      </w:r>
    </w:p>
    <w:p w:rsidR="74300D92" w:rsidP="3F13AEA2" w:rsidRDefault="74300D92" w14:paraId="5D8A661E" w14:textId="0E917A92">
      <w:pPr>
        <w:spacing w:before="0" w:beforeAutospacing="off" w:after="160" w:afterAutospacing="off" w:line="257" w:lineRule="auto"/>
        <w:jc w:val="both"/>
        <w:rPr/>
      </w:pPr>
      <w:r w:rsidRPr="3F13AEA2" w:rsidR="74300D92">
        <w:rPr>
          <w:rFonts w:ascii="Aptos" w:hAnsi="Aptos" w:eastAsia="Aptos" w:cs="Aptos"/>
          <w:noProof w:val="0"/>
          <w:sz w:val="22"/>
          <w:szCs w:val="22"/>
          <w:lang w:val="es-ES"/>
        </w:rPr>
        <w:t>Fortalezas</w:t>
      </w:r>
    </w:p>
    <w:p w:rsidR="74300D92" w:rsidP="3F13AEA2" w:rsidRDefault="74300D92" w14:paraId="70DA28AE" w14:textId="336BC772">
      <w:pPr>
        <w:spacing w:before="0" w:beforeAutospacing="off" w:after="160" w:afterAutospacing="off" w:line="257" w:lineRule="auto"/>
        <w:jc w:val="both"/>
        <w:rPr/>
      </w:pPr>
      <w:r w:rsidRPr="3F13AEA2" w:rsidR="74300D92">
        <w:rPr>
          <w:rFonts w:ascii="Aptos" w:hAnsi="Aptos" w:eastAsia="Aptos" w:cs="Aptos"/>
          <w:noProof w:val="0"/>
          <w:sz w:val="22"/>
          <w:szCs w:val="22"/>
          <w:lang w:val="es-ES"/>
        </w:rPr>
        <w:t>Capital adecuado: Nuestra empresa tiene un capital adecuado de respaldo, lo que le permite resistir las fluctuaciones del mercado y seguir invirtiendo en nuevas oportunidades.</w:t>
      </w:r>
    </w:p>
    <w:p w:rsidR="74300D92" w:rsidP="3F13AEA2" w:rsidRDefault="74300D92" w14:paraId="4F4A5997" w14:textId="725CCA4F">
      <w:pPr>
        <w:spacing w:before="0" w:beforeAutospacing="off" w:after="160" w:afterAutospacing="off" w:line="257" w:lineRule="auto"/>
        <w:jc w:val="both"/>
        <w:rPr/>
      </w:pPr>
      <w:r w:rsidRPr="3F13AEA2" w:rsidR="74300D92">
        <w:rPr>
          <w:rFonts w:ascii="Aptos" w:hAnsi="Aptos" w:eastAsia="Aptos" w:cs="Aptos"/>
          <w:noProof w:val="0"/>
          <w:sz w:val="22"/>
          <w:szCs w:val="22"/>
          <w:lang w:val="es-ES"/>
        </w:rPr>
        <w:t>Experiencia y reputación: Como una de las instituciones financieras líderes en Chile, nuestra organización tiene una sólida reputación y una larga historia de servicio al cliente.</w:t>
      </w:r>
    </w:p>
    <w:p w:rsidR="74300D92" w:rsidP="3F13AEA2" w:rsidRDefault="74300D92" w14:paraId="3A910A5B" w14:textId="598957B6">
      <w:pPr>
        <w:spacing w:before="0" w:beforeAutospacing="off" w:after="160" w:afterAutospacing="off" w:line="257" w:lineRule="auto"/>
        <w:jc w:val="both"/>
        <w:rPr/>
      </w:pPr>
      <w:r w:rsidRPr="3F13AEA2" w:rsidR="74300D92">
        <w:rPr>
          <w:rFonts w:ascii="Aptos" w:hAnsi="Aptos" w:eastAsia="Aptos" w:cs="Aptos"/>
          <w:noProof w:val="0"/>
          <w:sz w:val="22"/>
          <w:szCs w:val="22"/>
          <w:lang w:val="es-ES"/>
        </w:rPr>
        <w:t xml:space="preserve">Red de distribución fuerte: A lo largo de los años, </w:t>
      </w:r>
      <w:r w:rsidRPr="3F13AEA2" w:rsidR="1809C99F">
        <w:rPr>
          <w:rFonts w:ascii="Aptos" w:hAnsi="Aptos" w:eastAsia="Aptos" w:cs="Aptos"/>
          <w:noProof w:val="0"/>
          <w:sz w:val="22"/>
          <w:szCs w:val="22"/>
          <w:lang w:val="es-ES"/>
        </w:rPr>
        <w:t>nuestro</w:t>
      </w:r>
      <w:r w:rsidRPr="3F13AEA2" w:rsidR="74300D92">
        <w:rPr>
          <w:rFonts w:ascii="Aptos" w:hAnsi="Aptos" w:eastAsia="Aptos" w:cs="Aptos"/>
          <w:noProof w:val="0"/>
          <w:sz w:val="22"/>
          <w:szCs w:val="22"/>
          <w:lang w:val="es-ES"/>
        </w:rPr>
        <w:t xml:space="preserve"> </w:t>
      </w:r>
      <w:r w:rsidRPr="3F13AEA2" w:rsidR="1809C99F">
        <w:rPr>
          <w:rFonts w:ascii="Aptos" w:hAnsi="Aptos" w:eastAsia="Aptos" w:cs="Aptos"/>
          <w:noProof w:val="0"/>
          <w:sz w:val="22"/>
          <w:szCs w:val="22"/>
          <w:lang w:val="es-ES"/>
        </w:rPr>
        <w:t xml:space="preserve">Banco </w:t>
      </w:r>
      <w:r w:rsidRPr="3F13AEA2" w:rsidR="74300D92">
        <w:rPr>
          <w:rFonts w:ascii="Aptos" w:hAnsi="Aptos" w:eastAsia="Aptos" w:cs="Aptos"/>
          <w:noProof w:val="0"/>
          <w:sz w:val="22"/>
          <w:szCs w:val="22"/>
          <w:lang w:val="es-ES"/>
        </w:rPr>
        <w:t>ha construido una red de distribución confiable que puede llegar a la mayoría de su mercado potencial.</w:t>
      </w:r>
    </w:p>
    <w:p w:rsidR="74300D92" w:rsidP="3F13AEA2" w:rsidRDefault="74300D92" w14:paraId="496D12ED" w14:textId="5BE60377">
      <w:pPr>
        <w:spacing w:before="0" w:beforeAutospacing="off" w:after="160" w:afterAutospacing="off" w:line="257" w:lineRule="auto"/>
        <w:jc w:val="both"/>
        <w:rPr/>
      </w:pPr>
      <w:r w:rsidRPr="3F13AEA2" w:rsidR="74300D92">
        <w:rPr>
          <w:rFonts w:ascii="Aptos" w:hAnsi="Aptos" w:eastAsia="Aptos" w:cs="Aptos"/>
          <w:noProof w:val="0"/>
          <w:sz w:val="22"/>
          <w:szCs w:val="22"/>
          <w:lang w:val="es-ES"/>
        </w:rPr>
        <w:t xml:space="preserve"> </w:t>
      </w:r>
    </w:p>
    <w:p w:rsidR="74300D92" w:rsidP="3F13AEA2" w:rsidRDefault="74300D92" w14:paraId="6A971104" w14:textId="32792BB6">
      <w:pPr>
        <w:spacing w:before="0" w:beforeAutospacing="off" w:after="160" w:afterAutospacing="off" w:line="257" w:lineRule="auto"/>
        <w:jc w:val="both"/>
        <w:rPr/>
      </w:pPr>
      <w:r w:rsidRPr="3F13AEA2" w:rsidR="74300D92">
        <w:rPr>
          <w:rFonts w:ascii="Aptos" w:hAnsi="Aptos" w:eastAsia="Aptos" w:cs="Aptos"/>
          <w:noProof w:val="0"/>
          <w:sz w:val="22"/>
          <w:szCs w:val="22"/>
          <w:lang w:val="es-ES"/>
        </w:rPr>
        <w:t>Debilidades</w:t>
      </w:r>
    </w:p>
    <w:p w:rsidR="74300D92" w:rsidP="3F13AEA2" w:rsidRDefault="74300D92" w14:paraId="42EA0B78" w14:textId="271B33B4">
      <w:pPr>
        <w:spacing w:before="0" w:beforeAutospacing="off" w:after="160" w:afterAutospacing="off" w:line="257" w:lineRule="auto"/>
        <w:jc w:val="both"/>
        <w:rPr>
          <w:rFonts w:ascii="Aptos" w:hAnsi="Aptos" w:eastAsia="Aptos" w:cs="Aptos"/>
          <w:noProof w:val="0"/>
          <w:sz w:val="22"/>
          <w:szCs w:val="22"/>
          <w:lang w:val="es-ES"/>
        </w:rPr>
      </w:pPr>
      <w:r w:rsidRPr="3F13AEA2" w:rsidR="74300D92">
        <w:rPr>
          <w:rFonts w:ascii="Aptos" w:hAnsi="Aptos" w:eastAsia="Aptos" w:cs="Aptos"/>
          <w:noProof w:val="0"/>
          <w:sz w:val="22"/>
          <w:szCs w:val="22"/>
          <w:lang w:val="es-ES"/>
        </w:rPr>
        <w:t>Presencia geográfica limitada: Aunque</w:t>
      </w:r>
      <w:r w:rsidRPr="3F13AEA2" w:rsidR="718E3200">
        <w:rPr>
          <w:rFonts w:ascii="Aptos" w:hAnsi="Aptos" w:eastAsia="Aptos" w:cs="Aptos"/>
          <w:noProof w:val="0"/>
          <w:sz w:val="22"/>
          <w:szCs w:val="22"/>
          <w:lang w:val="es-ES"/>
        </w:rPr>
        <w:t xml:space="preserve"> nuestro</w:t>
      </w:r>
      <w:r w:rsidRPr="3F13AEA2" w:rsidR="74300D92">
        <w:rPr>
          <w:rFonts w:ascii="Aptos" w:hAnsi="Aptos" w:eastAsia="Aptos" w:cs="Aptos"/>
          <w:noProof w:val="0"/>
          <w:sz w:val="22"/>
          <w:szCs w:val="22"/>
          <w:lang w:val="es-ES"/>
        </w:rPr>
        <w:t xml:space="preserve"> Banco es una de las instituciones financieras líderes en Chile, su presencia en otros mercados es limitada</w:t>
      </w:r>
      <w:r w:rsidRPr="3F13AEA2" w:rsidR="3332C6A2">
        <w:rPr>
          <w:rFonts w:ascii="Aptos" w:hAnsi="Aptos" w:eastAsia="Aptos" w:cs="Aptos"/>
          <w:noProof w:val="0"/>
          <w:sz w:val="22"/>
          <w:szCs w:val="22"/>
          <w:lang w:val="es-ES"/>
        </w:rPr>
        <w:t xml:space="preserve"> y depende de socios estratégicos</w:t>
      </w:r>
      <w:r w:rsidRPr="3F13AEA2" w:rsidR="74300D92">
        <w:rPr>
          <w:rFonts w:ascii="Aptos" w:hAnsi="Aptos" w:eastAsia="Aptos" w:cs="Aptos"/>
          <w:noProof w:val="0"/>
          <w:sz w:val="22"/>
          <w:szCs w:val="22"/>
          <w:lang w:val="es-ES"/>
        </w:rPr>
        <w:t>.</w:t>
      </w:r>
    </w:p>
    <w:p w:rsidR="74300D92" w:rsidP="3F13AEA2" w:rsidRDefault="74300D92" w14:paraId="31472A8E" w14:textId="7040F4A6">
      <w:pPr>
        <w:spacing w:before="0" w:beforeAutospacing="off" w:after="160" w:afterAutospacing="off" w:line="257" w:lineRule="auto"/>
        <w:jc w:val="both"/>
        <w:rPr>
          <w:rFonts w:ascii="Aptos" w:hAnsi="Aptos" w:eastAsia="Aptos" w:cs="Aptos"/>
          <w:noProof w:val="0"/>
          <w:sz w:val="22"/>
          <w:szCs w:val="22"/>
          <w:lang w:val="es-ES"/>
        </w:rPr>
      </w:pPr>
      <w:r w:rsidRPr="3F13AEA2" w:rsidR="74300D92">
        <w:rPr>
          <w:rFonts w:ascii="Aptos" w:hAnsi="Aptos" w:eastAsia="Aptos" w:cs="Aptos"/>
          <w:noProof w:val="0"/>
          <w:sz w:val="22"/>
          <w:szCs w:val="22"/>
          <w:lang w:val="es-ES"/>
        </w:rPr>
        <w:t xml:space="preserve">Dependencia de la economía local: Dado que la mayoría de sus operaciones están en Chile, </w:t>
      </w:r>
      <w:r w:rsidRPr="3F13AEA2" w:rsidR="060EBDFE">
        <w:rPr>
          <w:rFonts w:ascii="Aptos" w:hAnsi="Aptos" w:eastAsia="Aptos" w:cs="Aptos"/>
          <w:noProof w:val="0"/>
          <w:sz w:val="22"/>
          <w:szCs w:val="22"/>
          <w:lang w:val="es-ES"/>
        </w:rPr>
        <w:t>la entidad</w:t>
      </w:r>
      <w:r w:rsidRPr="3F13AEA2" w:rsidR="74300D92">
        <w:rPr>
          <w:rFonts w:ascii="Aptos" w:hAnsi="Aptos" w:eastAsia="Aptos" w:cs="Aptos"/>
          <w:noProof w:val="0"/>
          <w:sz w:val="22"/>
          <w:szCs w:val="22"/>
          <w:lang w:val="es-ES"/>
        </w:rPr>
        <w:t xml:space="preserve"> puede ser vulnerable a las fluctuaciones económicas en el país</w:t>
      </w:r>
      <w:r w:rsidRPr="3F13AEA2" w:rsidR="5731D185">
        <w:rPr>
          <w:rFonts w:ascii="Aptos" w:hAnsi="Aptos" w:eastAsia="Aptos" w:cs="Aptos"/>
          <w:noProof w:val="0"/>
          <w:sz w:val="22"/>
          <w:szCs w:val="22"/>
          <w:lang w:val="es-ES"/>
        </w:rPr>
        <w:t xml:space="preserve"> o externas que impacten la economía local</w:t>
      </w:r>
      <w:r w:rsidRPr="3F13AEA2" w:rsidR="74300D92">
        <w:rPr>
          <w:rFonts w:ascii="Aptos" w:hAnsi="Aptos" w:eastAsia="Aptos" w:cs="Aptos"/>
          <w:noProof w:val="0"/>
          <w:sz w:val="22"/>
          <w:szCs w:val="22"/>
          <w:lang w:val="es-ES"/>
        </w:rPr>
        <w:t>.</w:t>
      </w:r>
    </w:p>
    <w:p w:rsidR="74300D92" w:rsidP="3F13AEA2" w:rsidRDefault="74300D92" w14:paraId="279C5FD8" w14:textId="51CD4DD1">
      <w:pPr>
        <w:spacing w:before="0" w:beforeAutospacing="off" w:after="160" w:afterAutospacing="off" w:line="257" w:lineRule="auto"/>
        <w:jc w:val="both"/>
        <w:rPr/>
      </w:pPr>
      <w:r w:rsidRPr="3F13AEA2" w:rsidR="74300D92">
        <w:rPr>
          <w:rFonts w:ascii="Aptos" w:hAnsi="Aptos" w:eastAsia="Aptos" w:cs="Aptos"/>
          <w:noProof w:val="0"/>
          <w:sz w:val="22"/>
          <w:szCs w:val="22"/>
          <w:lang w:val="es-ES"/>
        </w:rPr>
        <w:t xml:space="preserve"> </w:t>
      </w:r>
    </w:p>
    <w:p w:rsidR="74300D92" w:rsidP="3F13AEA2" w:rsidRDefault="74300D92" w14:paraId="0DAA8049" w14:textId="10AD3C4B">
      <w:pPr>
        <w:spacing w:before="0" w:beforeAutospacing="off" w:after="160" w:afterAutospacing="off" w:line="257" w:lineRule="auto"/>
        <w:jc w:val="both"/>
        <w:rPr/>
      </w:pPr>
      <w:r w:rsidRPr="3F13AEA2" w:rsidR="74300D92">
        <w:rPr>
          <w:rFonts w:ascii="Aptos" w:hAnsi="Aptos" w:eastAsia="Aptos" w:cs="Aptos"/>
          <w:noProof w:val="0"/>
          <w:sz w:val="22"/>
          <w:szCs w:val="22"/>
          <w:lang w:val="es-ES"/>
        </w:rPr>
        <w:t>Oportunidades</w:t>
      </w:r>
    </w:p>
    <w:p w:rsidR="74300D92" w:rsidP="3F13AEA2" w:rsidRDefault="74300D92" w14:paraId="4BE89C2F" w14:textId="39A71D1D">
      <w:pPr>
        <w:spacing w:before="0" w:beforeAutospacing="off" w:after="160" w:afterAutospacing="off" w:line="257" w:lineRule="auto"/>
        <w:jc w:val="both"/>
        <w:rPr/>
      </w:pPr>
      <w:r w:rsidRPr="3F13AEA2" w:rsidR="74300D92">
        <w:rPr>
          <w:rFonts w:ascii="Aptos" w:hAnsi="Aptos" w:eastAsia="Aptos" w:cs="Aptos"/>
          <w:noProof w:val="0"/>
          <w:sz w:val="22"/>
          <w:szCs w:val="22"/>
          <w:lang w:val="es-ES"/>
        </w:rPr>
        <w:t xml:space="preserve">Creciente mercado de pagos: El creciente mercado de pagos en Chile representa una oportunidad significativa para </w:t>
      </w:r>
      <w:r w:rsidRPr="3F13AEA2" w:rsidR="620ACF9B">
        <w:rPr>
          <w:rFonts w:ascii="Aptos" w:hAnsi="Aptos" w:eastAsia="Aptos" w:cs="Aptos"/>
          <w:noProof w:val="0"/>
          <w:sz w:val="22"/>
          <w:szCs w:val="22"/>
          <w:lang w:val="es-ES"/>
        </w:rPr>
        <w:t>la empresa</w:t>
      </w:r>
      <w:r w:rsidRPr="3F13AEA2" w:rsidR="74300D92">
        <w:rPr>
          <w:rFonts w:ascii="Aptos" w:hAnsi="Aptos" w:eastAsia="Aptos" w:cs="Aptos"/>
          <w:noProof w:val="0"/>
          <w:sz w:val="22"/>
          <w:szCs w:val="22"/>
          <w:lang w:val="es-ES"/>
        </w:rPr>
        <w:t>.</w:t>
      </w:r>
    </w:p>
    <w:p w:rsidR="20374323" w:rsidP="5825188B" w:rsidRDefault="20374323" w14:paraId="0CDD5127" w14:textId="333F0DB1">
      <w:pPr>
        <w:spacing w:before="0" w:beforeAutospacing="off" w:after="160" w:afterAutospacing="off" w:line="257" w:lineRule="auto"/>
        <w:jc w:val="both"/>
        <w:rPr/>
      </w:pPr>
      <w:r w:rsidRPr="5825188B" w:rsidR="20374323">
        <w:rPr>
          <w:rFonts w:ascii="Aptos" w:hAnsi="Aptos" w:eastAsia="Aptos" w:cs="Aptos"/>
          <w:noProof w:val="0"/>
          <w:sz w:val="22"/>
          <w:szCs w:val="22"/>
          <w:lang w:val="es-ES"/>
        </w:rPr>
        <w:t xml:space="preserve">Tecnología emergente: Las tecnologías emergentes como la inteligencia artificial, el aprendizaje automático, </w:t>
      </w:r>
      <w:r w:rsidRPr="5825188B" w:rsidR="4FA1C1FB">
        <w:rPr>
          <w:rFonts w:ascii="Aptos" w:hAnsi="Aptos" w:eastAsia="Aptos" w:cs="Aptos"/>
          <w:noProof w:val="0"/>
          <w:sz w:val="22"/>
          <w:szCs w:val="22"/>
          <w:lang w:val="es-ES"/>
        </w:rPr>
        <w:t>BlockChain</w:t>
      </w:r>
      <w:r w:rsidRPr="5825188B" w:rsidR="20374323">
        <w:rPr>
          <w:rFonts w:ascii="Aptos" w:hAnsi="Aptos" w:eastAsia="Aptos" w:cs="Aptos"/>
          <w:noProof w:val="0"/>
          <w:sz w:val="22"/>
          <w:szCs w:val="22"/>
          <w:lang w:val="es-ES"/>
        </w:rPr>
        <w:t xml:space="preserve"> y la </w:t>
      </w:r>
      <w:r w:rsidRPr="5825188B" w:rsidR="20374323">
        <w:rPr>
          <w:rFonts w:ascii="Aptos" w:hAnsi="Aptos" w:eastAsia="Aptos" w:cs="Aptos"/>
          <w:noProof w:val="0"/>
          <w:sz w:val="22"/>
          <w:szCs w:val="22"/>
          <w:lang w:val="es-ES"/>
        </w:rPr>
        <w:t>tokenización</w:t>
      </w:r>
      <w:r w:rsidRPr="5825188B" w:rsidR="20374323">
        <w:rPr>
          <w:rFonts w:ascii="Aptos" w:hAnsi="Aptos" w:eastAsia="Aptos" w:cs="Aptos"/>
          <w:noProof w:val="0"/>
          <w:sz w:val="22"/>
          <w:szCs w:val="22"/>
          <w:lang w:val="es-ES"/>
        </w:rPr>
        <w:t xml:space="preserve"> de activos están creando nuevas oportunidades para innovar en la industria financiera.</w:t>
      </w:r>
    </w:p>
    <w:p w:rsidR="5825188B" w:rsidP="5825188B" w:rsidRDefault="5825188B" w14:paraId="61DA9120" w14:textId="36EA342C">
      <w:pPr>
        <w:pStyle w:val="Normal"/>
        <w:spacing w:before="0" w:beforeAutospacing="off" w:after="160" w:afterAutospacing="off" w:line="257" w:lineRule="auto"/>
        <w:jc w:val="both"/>
        <w:rPr>
          <w:rFonts w:ascii="Aptos" w:hAnsi="Aptos" w:eastAsia="Aptos" w:cs="Aptos"/>
          <w:noProof w:val="0"/>
          <w:sz w:val="22"/>
          <w:szCs w:val="22"/>
          <w:lang w:val="es-ES"/>
        </w:rPr>
      </w:pPr>
    </w:p>
    <w:p w:rsidR="74300D92" w:rsidP="3F13AEA2" w:rsidRDefault="74300D92" w14:paraId="14452CFA" w14:textId="36D8E687">
      <w:pPr>
        <w:spacing w:before="0" w:beforeAutospacing="off" w:after="160" w:afterAutospacing="off" w:line="257" w:lineRule="auto"/>
        <w:jc w:val="both"/>
        <w:rPr/>
      </w:pPr>
      <w:r w:rsidRPr="3F13AEA2" w:rsidR="74300D92">
        <w:rPr>
          <w:rFonts w:ascii="Aptos" w:hAnsi="Aptos" w:eastAsia="Aptos" w:cs="Aptos"/>
          <w:noProof w:val="0"/>
          <w:sz w:val="22"/>
          <w:szCs w:val="22"/>
          <w:lang w:val="es-ES"/>
        </w:rPr>
        <w:t>Amenazas</w:t>
      </w:r>
    </w:p>
    <w:p w:rsidR="74300D92" w:rsidP="3F13AEA2" w:rsidRDefault="74300D92" w14:paraId="76562C9D" w14:textId="61A64842">
      <w:pPr>
        <w:spacing w:before="0" w:beforeAutospacing="off" w:after="160" w:afterAutospacing="off" w:line="257" w:lineRule="auto"/>
        <w:jc w:val="both"/>
        <w:rPr/>
      </w:pPr>
      <w:r w:rsidRPr="3F13AEA2" w:rsidR="74300D92">
        <w:rPr>
          <w:rFonts w:ascii="Aptos" w:hAnsi="Aptos" w:eastAsia="Aptos" w:cs="Aptos"/>
          <w:noProof w:val="0"/>
          <w:sz w:val="22"/>
          <w:szCs w:val="22"/>
          <w:lang w:val="es-ES"/>
        </w:rPr>
        <w:t xml:space="preserve">Emergencia de </w:t>
      </w:r>
      <w:r w:rsidRPr="3F13AEA2" w:rsidR="74300D92">
        <w:rPr>
          <w:rFonts w:ascii="Aptos" w:hAnsi="Aptos" w:eastAsia="Aptos" w:cs="Aptos"/>
          <w:noProof w:val="0"/>
          <w:sz w:val="22"/>
          <w:szCs w:val="22"/>
          <w:lang w:val="es-ES"/>
        </w:rPr>
        <w:t>neobancos</w:t>
      </w:r>
      <w:r w:rsidRPr="3F13AEA2" w:rsidR="74300D92">
        <w:rPr>
          <w:rFonts w:ascii="Aptos" w:hAnsi="Aptos" w:eastAsia="Aptos" w:cs="Aptos"/>
          <w:noProof w:val="0"/>
          <w:sz w:val="22"/>
          <w:szCs w:val="22"/>
          <w:lang w:val="es-ES"/>
        </w:rPr>
        <w:t xml:space="preserve">: Los </w:t>
      </w:r>
      <w:r w:rsidRPr="3F13AEA2" w:rsidR="74300D92">
        <w:rPr>
          <w:rFonts w:ascii="Aptos" w:hAnsi="Aptos" w:eastAsia="Aptos" w:cs="Aptos"/>
          <w:noProof w:val="0"/>
          <w:sz w:val="22"/>
          <w:szCs w:val="22"/>
          <w:lang w:val="es-ES"/>
        </w:rPr>
        <w:t>neobancos</w:t>
      </w:r>
      <w:r w:rsidRPr="3F13AEA2" w:rsidR="74300D92">
        <w:rPr>
          <w:rFonts w:ascii="Aptos" w:hAnsi="Aptos" w:eastAsia="Aptos" w:cs="Aptos"/>
          <w:noProof w:val="0"/>
          <w:sz w:val="22"/>
          <w:szCs w:val="22"/>
          <w:lang w:val="es-ES"/>
        </w:rPr>
        <w:t xml:space="preserve"> y las Fintech están entrando en el espacio financiero y ofreciendo servicios financieros de formas nuevas e innovadoras. Estas empresas tienen la ventaja de ser ágiles y centradas en la tecnología, lo que podría permitirles superar a las instituciones financieras tradicionales como </w:t>
      </w:r>
      <w:r w:rsidRPr="3F13AEA2" w:rsidR="27EDD498">
        <w:rPr>
          <w:rFonts w:ascii="Aptos" w:hAnsi="Aptos" w:eastAsia="Aptos" w:cs="Aptos"/>
          <w:noProof w:val="0"/>
          <w:sz w:val="22"/>
          <w:szCs w:val="22"/>
          <w:lang w:val="es-ES"/>
        </w:rPr>
        <w:t>la nuestra</w:t>
      </w:r>
      <w:r w:rsidRPr="3F13AEA2" w:rsidR="74300D92">
        <w:rPr>
          <w:rFonts w:ascii="Aptos" w:hAnsi="Aptos" w:eastAsia="Aptos" w:cs="Aptos"/>
          <w:noProof w:val="0"/>
          <w:sz w:val="22"/>
          <w:szCs w:val="22"/>
          <w:lang w:val="es-ES"/>
        </w:rPr>
        <w:t>.</w:t>
      </w:r>
    </w:p>
    <w:p w:rsidR="74300D92" w:rsidP="3F13AEA2" w:rsidRDefault="74300D92" w14:paraId="29A18D3C" w14:textId="35B87A2D">
      <w:pPr>
        <w:spacing w:before="0" w:beforeAutospacing="off" w:after="160" w:afterAutospacing="off" w:line="257" w:lineRule="auto"/>
        <w:jc w:val="both"/>
        <w:rPr>
          <w:rFonts w:ascii="Aptos" w:hAnsi="Aptos" w:eastAsia="Aptos" w:cs="Aptos"/>
          <w:noProof w:val="0"/>
          <w:sz w:val="22"/>
          <w:szCs w:val="22"/>
          <w:lang w:val="es-ES"/>
        </w:rPr>
      </w:pPr>
      <w:r w:rsidRPr="3F13AEA2" w:rsidR="74300D92">
        <w:rPr>
          <w:rFonts w:ascii="Aptos" w:hAnsi="Aptos" w:eastAsia="Aptos" w:cs="Aptos"/>
          <w:noProof w:val="0"/>
          <w:sz w:val="22"/>
          <w:szCs w:val="22"/>
          <w:lang w:val="es-ES"/>
        </w:rPr>
        <w:t xml:space="preserve">Cambios regulatorios: Las regulaciones financieras están cambiando </w:t>
      </w:r>
      <w:bookmarkStart w:name="_Int_t2KLBHCL" w:id="1557921182"/>
      <w:r w:rsidRPr="3F13AEA2" w:rsidR="74300D92">
        <w:rPr>
          <w:rFonts w:ascii="Aptos" w:hAnsi="Aptos" w:eastAsia="Aptos" w:cs="Aptos"/>
          <w:noProof w:val="0"/>
          <w:sz w:val="22"/>
          <w:szCs w:val="22"/>
          <w:lang w:val="es-ES"/>
        </w:rPr>
        <w:t>rápidamente</w:t>
      </w:r>
      <w:bookmarkEnd w:id="1557921182"/>
      <w:r w:rsidRPr="3F13AEA2" w:rsidR="74300D92">
        <w:rPr>
          <w:rFonts w:ascii="Aptos" w:hAnsi="Aptos" w:eastAsia="Aptos" w:cs="Aptos"/>
          <w:noProof w:val="0"/>
          <w:sz w:val="22"/>
          <w:szCs w:val="22"/>
          <w:lang w:val="es-ES"/>
        </w:rPr>
        <w:t xml:space="preserve">, </w:t>
      </w:r>
      <w:bookmarkStart w:name="_Int_cm7BEFng" w:id="47024934"/>
      <w:r w:rsidRPr="3F13AEA2" w:rsidR="74300D92">
        <w:rPr>
          <w:rFonts w:ascii="Aptos" w:hAnsi="Aptos" w:eastAsia="Aptos" w:cs="Aptos"/>
          <w:noProof w:val="0"/>
          <w:sz w:val="22"/>
          <w:szCs w:val="22"/>
          <w:lang w:val="es-ES"/>
        </w:rPr>
        <w:t>especialmente</w:t>
      </w:r>
      <w:bookmarkEnd w:id="47024934"/>
      <w:r w:rsidRPr="3F13AEA2" w:rsidR="74300D92">
        <w:rPr>
          <w:rFonts w:ascii="Aptos" w:hAnsi="Aptos" w:eastAsia="Aptos" w:cs="Aptos"/>
          <w:noProof w:val="0"/>
          <w:sz w:val="22"/>
          <w:szCs w:val="22"/>
          <w:lang w:val="es-ES"/>
        </w:rPr>
        <w:t xml:space="preserve"> en áreas como la privacidad de los datos, la seguridad cibernética y las criptomonedas. Estos cambios regulatorios podrían tener un impacto significativo en la forma en que </w:t>
      </w:r>
      <w:r w:rsidRPr="3F13AEA2" w:rsidR="47C3D898">
        <w:rPr>
          <w:rFonts w:ascii="Aptos" w:hAnsi="Aptos" w:eastAsia="Aptos" w:cs="Aptos"/>
          <w:noProof w:val="0"/>
          <w:sz w:val="22"/>
          <w:szCs w:val="22"/>
          <w:lang w:val="es-ES"/>
        </w:rPr>
        <w:t>los Bancos tradicionales</w:t>
      </w:r>
      <w:r w:rsidRPr="3F13AEA2" w:rsidR="74300D92">
        <w:rPr>
          <w:rFonts w:ascii="Aptos" w:hAnsi="Aptos" w:eastAsia="Aptos" w:cs="Aptos"/>
          <w:noProof w:val="0"/>
          <w:sz w:val="22"/>
          <w:szCs w:val="22"/>
          <w:lang w:val="es-ES"/>
        </w:rPr>
        <w:t xml:space="preserve"> oper</w:t>
      </w:r>
      <w:r w:rsidRPr="3F13AEA2" w:rsidR="54C54E7B">
        <w:rPr>
          <w:rFonts w:ascii="Aptos" w:hAnsi="Aptos" w:eastAsia="Aptos" w:cs="Aptos"/>
          <w:noProof w:val="0"/>
          <w:sz w:val="22"/>
          <w:szCs w:val="22"/>
          <w:lang w:val="es-ES"/>
        </w:rPr>
        <w:t>e</w:t>
      </w:r>
      <w:r w:rsidRPr="3F13AEA2" w:rsidR="74300D92">
        <w:rPr>
          <w:rFonts w:ascii="Aptos" w:hAnsi="Aptos" w:eastAsia="Aptos" w:cs="Aptos"/>
          <w:noProof w:val="0"/>
          <w:sz w:val="22"/>
          <w:szCs w:val="22"/>
          <w:lang w:val="es-ES"/>
        </w:rPr>
        <w:t>n y ofre</w:t>
      </w:r>
      <w:r w:rsidRPr="3F13AEA2" w:rsidR="2A683798">
        <w:rPr>
          <w:rFonts w:ascii="Aptos" w:hAnsi="Aptos" w:eastAsia="Aptos" w:cs="Aptos"/>
          <w:noProof w:val="0"/>
          <w:sz w:val="22"/>
          <w:szCs w:val="22"/>
          <w:lang w:val="es-ES"/>
        </w:rPr>
        <w:t>zcan</w:t>
      </w:r>
      <w:r w:rsidRPr="3F13AEA2" w:rsidR="74300D92">
        <w:rPr>
          <w:rFonts w:ascii="Aptos" w:hAnsi="Aptos" w:eastAsia="Aptos" w:cs="Aptos"/>
          <w:noProof w:val="0"/>
          <w:sz w:val="22"/>
          <w:szCs w:val="22"/>
          <w:lang w:val="es-ES"/>
        </w:rPr>
        <w:t xml:space="preserve"> sus servicios.</w:t>
      </w:r>
    </w:p>
    <w:p w:rsidR="3F13AEA2" w:rsidP="3F13AEA2" w:rsidRDefault="3F13AEA2" w14:paraId="0BF3CDB4" w14:textId="460B3E18">
      <w:pPr>
        <w:pStyle w:val="Normal"/>
        <w:ind w:left="0"/>
        <w:rPr/>
      </w:pPr>
    </w:p>
    <w:p w:rsidR="44ED14B4" w:rsidP="3F13AEA2" w:rsidRDefault="44ED14B4" w14:paraId="5D6C5C1C" w14:textId="3AA56646">
      <w:pPr>
        <w:pStyle w:val="ListParagraph"/>
        <w:numPr>
          <w:ilvl w:val="0"/>
          <w:numId w:val="19"/>
        </w:numPr>
        <w:rPr/>
      </w:pPr>
      <w:r w:rsidR="44ED14B4">
        <w:rPr/>
        <w:t>Presente casos de empresas que desarrollaron estrategias disruptivas en la industria seleccionada.</w:t>
      </w:r>
    </w:p>
    <w:p w:rsidR="3F13AEA2" w:rsidP="3F13AEA2" w:rsidRDefault="3F13AEA2" w14:paraId="2E70D3F3" w14:textId="254FB4E3">
      <w:pPr>
        <w:pStyle w:val="Normal"/>
        <w:ind w:left="0"/>
        <w:rPr/>
      </w:pPr>
    </w:p>
    <w:p w:rsidR="3887DC02" w:rsidP="3F13AEA2" w:rsidRDefault="3887DC02" w14:paraId="5C6F299C" w14:textId="016A9124">
      <w:pPr>
        <w:pStyle w:val="ListParagraph"/>
        <w:numPr>
          <w:ilvl w:val="0"/>
          <w:numId w:val="22"/>
        </w:numPr>
        <w:spacing w:before="0" w:beforeAutospacing="off" w:after="160" w:afterAutospacing="off" w:line="257" w:lineRule="auto"/>
        <w:jc w:val="both"/>
        <w:rPr>
          <w:rFonts w:ascii="Aptos" w:hAnsi="Aptos" w:eastAsia="Aptos" w:cs="Aptos"/>
          <w:noProof w:val="0"/>
          <w:sz w:val="22"/>
          <w:szCs w:val="22"/>
          <w:lang w:val="es-ES"/>
        </w:rPr>
      </w:pPr>
      <w:r w:rsidRPr="3F13AEA2" w:rsidR="3887DC02">
        <w:rPr>
          <w:rFonts w:ascii="Aptos" w:hAnsi="Aptos" w:eastAsia="Aptos" w:cs="Aptos"/>
          <w:noProof w:val="0"/>
          <w:sz w:val="22"/>
          <w:szCs w:val="22"/>
          <w:lang w:val="es-ES"/>
        </w:rPr>
        <w:t>Ant</w:t>
      </w:r>
      <w:r w:rsidRPr="3F13AEA2" w:rsidR="3887DC02">
        <w:rPr>
          <w:rFonts w:ascii="Aptos" w:hAnsi="Aptos" w:eastAsia="Aptos" w:cs="Aptos"/>
          <w:noProof w:val="0"/>
          <w:sz w:val="22"/>
          <w:szCs w:val="22"/>
          <w:lang w:val="es-ES"/>
        </w:rPr>
        <w:t xml:space="preserve"> </w:t>
      </w:r>
      <w:r w:rsidRPr="3F13AEA2" w:rsidR="3887DC02">
        <w:rPr>
          <w:rFonts w:ascii="Aptos" w:hAnsi="Aptos" w:eastAsia="Aptos" w:cs="Aptos"/>
          <w:noProof w:val="0"/>
          <w:sz w:val="22"/>
          <w:szCs w:val="22"/>
          <w:lang w:val="es-ES"/>
        </w:rPr>
        <w:t>Financial</w:t>
      </w:r>
      <w:r w:rsidRPr="3F13AEA2" w:rsidR="3887DC02">
        <w:rPr>
          <w:rFonts w:ascii="Aptos" w:hAnsi="Aptos" w:eastAsia="Aptos" w:cs="Aptos"/>
          <w:noProof w:val="0"/>
          <w:sz w:val="22"/>
          <w:szCs w:val="22"/>
          <w:lang w:val="es-ES"/>
        </w:rPr>
        <w:t xml:space="preserve">, una filial de Alibaba que ha revolucionado la industria financiera en China con su plataforma de pagos móviles </w:t>
      </w:r>
      <w:r w:rsidRPr="3F13AEA2" w:rsidR="3887DC02">
        <w:rPr>
          <w:rFonts w:ascii="Aptos" w:hAnsi="Aptos" w:eastAsia="Aptos" w:cs="Aptos"/>
          <w:noProof w:val="0"/>
          <w:sz w:val="22"/>
          <w:szCs w:val="22"/>
          <w:lang w:val="es-ES"/>
        </w:rPr>
        <w:t>Alipay</w:t>
      </w:r>
      <w:r w:rsidRPr="3F13AEA2" w:rsidR="3887DC02">
        <w:rPr>
          <w:rFonts w:ascii="Aptos" w:hAnsi="Aptos" w:eastAsia="Aptos" w:cs="Aptos"/>
          <w:noProof w:val="0"/>
          <w:sz w:val="22"/>
          <w:szCs w:val="22"/>
          <w:lang w:val="es-ES"/>
        </w:rPr>
        <w:t xml:space="preserve">. </w:t>
      </w:r>
      <w:r w:rsidRPr="3F13AEA2" w:rsidR="3887DC02">
        <w:rPr>
          <w:rFonts w:ascii="Aptos" w:hAnsi="Aptos" w:eastAsia="Aptos" w:cs="Aptos"/>
          <w:noProof w:val="0"/>
          <w:sz w:val="22"/>
          <w:szCs w:val="22"/>
          <w:lang w:val="es-ES"/>
        </w:rPr>
        <w:t>Alipay</w:t>
      </w:r>
      <w:r w:rsidRPr="3F13AEA2" w:rsidR="3887DC02">
        <w:rPr>
          <w:rFonts w:ascii="Aptos" w:hAnsi="Aptos" w:eastAsia="Aptos" w:cs="Aptos"/>
          <w:noProof w:val="0"/>
          <w:sz w:val="22"/>
          <w:szCs w:val="22"/>
          <w:lang w:val="es-ES"/>
        </w:rPr>
        <w:t xml:space="preserve"> ha permitido a millones de personas en China acceder a servicios financieros, incluyendo pagos, préstamos e inversiones.</w:t>
      </w:r>
    </w:p>
    <w:p w:rsidR="3F13AEA2" w:rsidP="3F13AEA2" w:rsidRDefault="3F13AEA2" w14:paraId="1DB43708" w14:textId="2FBD0EDB">
      <w:pPr>
        <w:pStyle w:val="ListParagraph"/>
        <w:spacing w:before="0" w:beforeAutospacing="off" w:after="160" w:afterAutospacing="off" w:line="257" w:lineRule="auto"/>
        <w:ind w:left="0"/>
        <w:jc w:val="both"/>
        <w:rPr>
          <w:rFonts w:ascii="Aptos" w:hAnsi="Aptos" w:eastAsia="Aptos" w:cs="Aptos"/>
          <w:noProof w:val="0"/>
          <w:sz w:val="22"/>
          <w:szCs w:val="22"/>
          <w:lang w:val="es-ES"/>
        </w:rPr>
      </w:pPr>
    </w:p>
    <w:p w:rsidR="3887DC02" w:rsidP="3F13AEA2" w:rsidRDefault="3887DC02" w14:paraId="7AECAEBA" w14:textId="3E744E37">
      <w:pPr>
        <w:pStyle w:val="ListParagraph"/>
        <w:numPr>
          <w:ilvl w:val="0"/>
          <w:numId w:val="22"/>
        </w:numPr>
        <w:spacing w:before="0" w:beforeAutospacing="off" w:after="160" w:afterAutospacing="off" w:line="257" w:lineRule="auto"/>
        <w:jc w:val="both"/>
        <w:rPr>
          <w:rFonts w:ascii="Aptos" w:hAnsi="Aptos" w:eastAsia="Aptos" w:cs="Aptos"/>
          <w:noProof w:val="0"/>
          <w:sz w:val="22"/>
          <w:szCs w:val="22"/>
          <w:lang w:val="es-ES"/>
        </w:rPr>
      </w:pPr>
      <w:r w:rsidRPr="3F13AEA2" w:rsidR="3887DC02">
        <w:rPr>
          <w:rFonts w:ascii="Aptos" w:hAnsi="Aptos" w:eastAsia="Aptos" w:cs="Aptos"/>
          <w:noProof w:val="0"/>
          <w:sz w:val="22"/>
          <w:szCs w:val="22"/>
          <w:lang w:val="es-ES"/>
        </w:rPr>
        <w:t>Square ha cambiado la forma en que las pequeñas empresas procesan las transacciones con tarjeta de crédito. Al proporcionar un lector de tarjetas de crédito que se conecta a un smartphone, Square ha hecho que sea más fácil y asequible para las pequeñas empresas aceptar pagos con tarjeta de crédito.</w:t>
      </w:r>
    </w:p>
    <w:p w:rsidR="3F13AEA2" w:rsidP="3F13AEA2" w:rsidRDefault="3F13AEA2" w14:paraId="560B5D09" w14:textId="79E439C7">
      <w:pPr>
        <w:pStyle w:val="ListParagraph"/>
        <w:spacing w:before="0" w:beforeAutospacing="off" w:after="160" w:afterAutospacing="off" w:line="257" w:lineRule="auto"/>
        <w:jc w:val="both"/>
        <w:rPr>
          <w:rFonts w:ascii="Aptos" w:hAnsi="Aptos" w:eastAsia="Aptos" w:cs="Aptos"/>
          <w:noProof w:val="0"/>
          <w:sz w:val="22"/>
          <w:szCs w:val="22"/>
          <w:lang w:val="es-ES"/>
        </w:rPr>
      </w:pPr>
    </w:p>
    <w:p w:rsidR="3F13AEA2" w:rsidP="5825188B" w:rsidRDefault="3F13AEA2" w14:paraId="39969F83" w14:textId="774D04EB">
      <w:pPr>
        <w:pStyle w:val="ListParagraph"/>
        <w:numPr>
          <w:ilvl w:val="0"/>
          <w:numId w:val="22"/>
        </w:numPr>
        <w:spacing w:before="0" w:beforeAutospacing="off" w:after="160" w:afterAutospacing="off" w:line="257" w:lineRule="auto"/>
        <w:ind/>
        <w:jc w:val="both"/>
        <w:rPr>
          <w:rFonts w:ascii="Aptos" w:hAnsi="Aptos" w:eastAsia="Aptos" w:cs="Aptos"/>
          <w:noProof w:val="0"/>
          <w:sz w:val="22"/>
          <w:szCs w:val="22"/>
          <w:lang w:val="es-ES"/>
        </w:rPr>
      </w:pPr>
      <w:r w:rsidRPr="5825188B" w:rsidR="4B195B9B">
        <w:rPr>
          <w:rFonts w:ascii="Aptos" w:hAnsi="Aptos" w:eastAsia="Aptos" w:cs="Aptos"/>
          <w:noProof w:val="0"/>
          <w:sz w:val="22"/>
          <w:szCs w:val="22"/>
          <w:lang w:val="es-ES"/>
        </w:rPr>
        <w:t>Robinhood</w:t>
      </w:r>
      <w:r w:rsidRPr="5825188B" w:rsidR="4B195B9B">
        <w:rPr>
          <w:rFonts w:ascii="Aptos" w:hAnsi="Aptos" w:eastAsia="Aptos" w:cs="Aptos"/>
          <w:noProof w:val="0"/>
          <w:sz w:val="22"/>
          <w:szCs w:val="22"/>
          <w:lang w:val="es-ES"/>
        </w:rPr>
        <w:t xml:space="preserve"> ha democratizado la inversión al ofrecer una plataforma de inversión sin comisiones. Esto ha permitido a más personas invertir en el mercado de valores, incluso si sólo tienen una pequeña cantidad de dinero para invertir.</w:t>
      </w:r>
    </w:p>
    <w:p w:rsidR="5825188B" w:rsidP="5825188B" w:rsidRDefault="5825188B" w14:paraId="2B267926" w14:textId="7D94A0CD">
      <w:pPr>
        <w:pStyle w:val="Normal"/>
        <w:spacing w:before="0" w:beforeAutospacing="off" w:after="160" w:afterAutospacing="off" w:line="257" w:lineRule="auto"/>
        <w:ind w:left="0"/>
        <w:jc w:val="both"/>
        <w:rPr>
          <w:rFonts w:ascii="Aptos" w:hAnsi="Aptos" w:eastAsia="Aptos" w:cs="Aptos"/>
          <w:noProof w:val="0"/>
          <w:sz w:val="22"/>
          <w:szCs w:val="22"/>
          <w:lang w:val="es-ES"/>
        </w:rPr>
      </w:pPr>
    </w:p>
    <w:p w:rsidR="3887DC02" w:rsidP="3F13AEA2" w:rsidRDefault="3887DC02" w14:paraId="19213A4E" w14:textId="32F6B1DE">
      <w:pPr>
        <w:pStyle w:val="ListParagraph"/>
        <w:numPr>
          <w:ilvl w:val="0"/>
          <w:numId w:val="22"/>
        </w:numPr>
        <w:spacing w:before="0" w:beforeAutospacing="off" w:after="160" w:afterAutospacing="off" w:line="257" w:lineRule="auto"/>
        <w:jc w:val="both"/>
        <w:rPr>
          <w:rFonts w:ascii="Aptos" w:hAnsi="Aptos" w:eastAsia="Aptos" w:cs="Aptos"/>
          <w:noProof w:val="0"/>
          <w:sz w:val="22"/>
          <w:szCs w:val="22"/>
          <w:lang w:val="es-ES"/>
        </w:rPr>
      </w:pPr>
      <w:r w:rsidRPr="3F13AEA2" w:rsidR="3887DC02">
        <w:rPr>
          <w:rFonts w:ascii="Aptos" w:hAnsi="Aptos" w:eastAsia="Aptos" w:cs="Aptos"/>
          <w:noProof w:val="0"/>
          <w:sz w:val="22"/>
          <w:szCs w:val="22"/>
          <w:lang w:val="es-ES"/>
        </w:rPr>
        <w:t>Stripe</w:t>
      </w:r>
      <w:r w:rsidRPr="3F13AEA2" w:rsidR="3887DC02">
        <w:rPr>
          <w:rFonts w:ascii="Aptos" w:hAnsi="Aptos" w:eastAsia="Aptos" w:cs="Aptos"/>
          <w:noProof w:val="0"/>
          <w:sz w:val="22"/>
          <w:szCs w:val="22"/>
          <w:lang w:val="es-ES"/>
        </w:rPr>
        <w:t xml:space="preserve"> ha simplificado el proceso de aceptar pagos en línea para las empresas. Al proporcionar una API fácil de usar, </w:t>
      </w:r>
      <w:r w:rsidRPr="3F13AEA2" w:rsidR="3887DC02">
        <w:rPr>
          <w:rFonts w:ascii="Aptos" w:hAnsi="Aptos" w:eastAsia="Aptos" w:cs="Aptos"/>
          <w:noProof w:val="0"/>
          <w:sz w:val="22"/>
          <w:szCs w:val="22"/>
          <w:lang w:val="es-ES"/>
        </w:rPr>
        <w:t>Stripe</w:t>
      </w:r>
      <w:r w:rsidRPr="3F13AEA2" w:rsidR="3887DC02">
        <w:rPr>
          <w:rFonts w:ascii="Aptos" w:hAnsi="Aptos" w:eastAsia="Aptos" w:cs="Aptos"/>
          <w:noProof w:val="0"/>
          <w:sz w:val="22"/>
          <w:szCs w:val="22"/>
          <w:lang w:val="es-ES"/>
        </w:rPr>
        <w:t xml:space="preserve"> ha permitido a las empresas aceptar pagos en línea sin tener que lidiar con la complejidad de configurar su propio sistema de procesamiento de pagos.</w:t>
      </w:r>
    </w:p>
    <w:p w:rsidR="3F13AEA2" w:rsidP="3F13AEA2" w:rsidRDefault="3F13AEA2" w14:paraId="7FB3B28D" w14:textId="2CB9C179">
      <w:pPr>
        <w:pStyle w:val="Normal"/>
        <w:spacing w:before="0" w:beforeAutospacing="off" w:after="160" w:afterAutospacing="off" w:line="257" w:lineRule="auto"/>
        <w:ind w:left="0"/>
        <w:jc w:val="both"/>
        <w:rPr>
          <w:rFonts w:ascii="Aptos" w:hAnsi="Aptos" w:eastAsia="Aptos" w:cs="Aptos"/>
          <w:noProof w:val="0"/>
          <w:sz w:val="22"/>
          <w:szCs w:val="22"/>
          <w:lang w:val="es-ES"/>
        </w:rPr>
      </w:pPr>
    </w:p>
    <w:p w:rsidR="3887DC02" w:rsidP="3F13AEA2" w:rsidRDefault="3887DC02" w14:paraId="409DCE9A" w14:textId="5CB174EC">
      <w:pPr>
        <w:pStyle w:val="ListParagraph"/>
        <w:numPr>
          <w:ilvl w:val="0"/>
          <w:numId w:val="22"/>
        </w:numPr>
        <w:spacing w:before="0" w:beforeAutospacing="off" w:after="160" w:afterAutospacing="off" w:line="257" w:lineRule="auto"/>
        <w:jc w:val="both"/>
        <w:rPr>
          <w:rFonts w:ascii="Aptos" w:hAnsi="Aptos" w:eastAsia="Aptos" w:cs="Aptos"/>
          <w:noProof w:val="0"/>
          <w:sz w:val="22"/>
          <w:szCs w:val="22"/>
          <w:lang w:val="es-ES"/>
        </w:rPr>
      </w:pPr>
      <w:r w:rsidRPr="3F13AEA2" w:rsidR="3887DC02">
        <w:rPr>
          <w:rFonts w:ascii="Aptos" w:hAnsi="Aptos" w:eastAsia="Aptos" w:cs="Aptos"/>
          <w:noProof w:val="0"/>
          <w:sz w:val="22"/>
          <w:szCs w:val="22"/>
          <w:lang w:val="es-ES"/>
        </w:rPr>
        <w:t>Revolut</w:t>
      </w:r>
      <w:r w:rsidRPr="3F13AEA2" w:rsidR="3887DC02">
        <w:rPr>
          <w:rFonts w:ascii="Aptos" w:hAnsi="Aptos" w:eastAsia="Aptos" w:cs="Aptos"/>
          <w:noProof w:val="0"/>
          <w:sz w:val="22"/>
          <w:szCs w:val="22"/>
          <w:lang w:val="es-ES"/>
        </w:rPr>
        <w:t xml:space="preserve"> ha cambiado la forma en que las personas manejan el dinero cuando viajan al extranjero. Al ofrecer una tarjeta de débito que permite a los usuarios gastar dinero en diferentes monedas sin cargos de cambio de divisas, </w:t>
      </w:r>
      <w:r w:rsidRPr="3F13AEA2" w:rsidR="3887DC02">
        <w:rPr>
          <w:rFonts w:ascii="Aptos" w:hAnsi="Aptos" w:eastAsia="Aptos" w:cs="Aptos"/>
          <w:noProof w:val="0"/>
          <w:sz w:val="22"/>
          <w:szCs w:val="22"/>
          <w:lang w:val="es-ES"/>
        </w:rPr>
        <w:t>Revolut</w:t>
      </w:r>
      <w:r w:rsidRPr="3F13AEA2" w:rsidR="3887DC02">
        <w:rPr>
          <w:rFonts w:ascii="Aptos" w:hAnsi="Aptos" w:eastAsia="Aptos" w:cs="Aptos"/>
          <w:noProof w:val="0"/>
          <w:sz w:val="22"/>
          <w:szCs w:val="22"/>
          <w:lang w:val="es-ES"/>
        </w:rPr>
        <w:t xml:space="preserve"> ha hecho que sea más fácil y asequible para las personas viajar al extranjero</w:t>
      </w:r>
    </w:p>
    <w:p w:rsidR="3F13AEA2" w:rsidP="3F13AEA2" w:rsidRDefault="3F13AEA2" w14:paraId="35FCF9B2" w14:textId="7482865A">
      <w:pPr>
        <w:pStyle w:val="Normal"/>
        <w:ind w:left="0"/>
        <w:rPr/>
      </w:pPr>
    </w:p>
    <w:p w:rsidR="44ED14B4" w:rsidP="3F13AEA2" w:rsidRDefault="44ED14B4" w14:paraId="5E3F4C5A" w14:textId="4C578FDF">
      <w:pPr>
        <w:pStyle w:val="ListParagraph"/>
        <w:numPr>
          <w:ilvl w:val="0"/>
          <w:numId w:val="19"/>
        </w:numPr>
        <w:rPr/>
      </w:pPr>
      <w:r w:rsidR="44ED14B4">
        <w:rPr/>
        <w:t>Proponga estrategias disruptivas propuestas para el escenario articule claramente como la estrategia identifica los posibles problemas o se aprovecha de las oportunidades.</w:t>
      </w:r>
    </w:p>
    <w:p w:rsidR="4013DAE0" w:rsidP="3F13AEA2" w:rsidRDefault="4013DAE0" w14:paraId="799B9435" w14:textId="00E3D147">
      <w:pPr>
        <w:pStyle w:val="ListParagraph"/>
        <w:numPr>
          <w:ilvl w:val="0"/>
          <w:numId w:val="23"/>
        </w:numPr>
        <w:rPr/>
      </w:pPr>
      <w:r w:rsidR="4013DAE0">
        <w:rPr/>
        <w:t xml:space="preserve">La incorporación de tecnología cuántica será </w:t>
      </w:r>
      <w:r w:rsidR="4013DAE0">
        <w:rPr/>
        <w:t>utilizada</w:t>
      </w:r>
      <w:r w:rsidR="4013DAE0">
        <w:rPr/>
        <w:t xml:space="preserve"> para poder predecir tendencias del mercado y fortalecer la ciberseguridad de la </w:t>
      </w:r>
      <w:r w:rsidR="4013DAE0">
        <w:rPr/>
        <w:t>corpor</w:t>
      </w:r>
      <w:r w:rsidR="4013DAE0">
        <w:rPr/>
        <w:t>aci</w:t>
      </w:r>
      <w:r w:rsidR="4013DAE0">
        <w:rPr/>
        <w:t>ó</w:t>
      </w:r>
      <w:r w:rsidR="4013DAE0">
        <w:rPr/>
        <w:t>n</w:t>
      </w:r>
      <w:r w:rsidR="4013DAE0">
        <w:rPr/>
        <w:t>.</w:t>
      </w:r>
    </w:p>
    <w:p w:rsidR="4013DAE0" w:rsidP="3F13AEA2" w:rsidRDefault="4013DAE0" w14:paraId="60ED6D2D" w14:textId="2619583C">
      <w:pPr>
        <w:pStyle w:val="ListParagraph"/>
        <w:numPr>
          <w:ilvl w:val="0"/>
          <w:numId w:val="23"/>
        </w:numPr>
        <w:spacing w:before="0" w:beforeAutospacing="off" w:after="160" w:afterAutospacing="off" w:line="257" w:lineRule="auto"/>
        <w:jc w:val="both"/>
        <w:rPr>
          <w:rFonts w:ascii="Aptos" w:hAnsi="Aptos" w:eastAsia="Aptos" w:cs="Aptos"/>
          <w:noProof w:val="0"/>
          <w:sz w:val="22"/>
          <w:szCs w:val="22"/>
          <w:lang w:val="es-ES"/>
        </w:rPr>
      </w:pPr>
      <w:r w:rsidRPr="3F13AEA2" w:rsidR="4013DAE0">
        <w:rPr>
          <w:rFonts w:ascii="Aptos" w:hAnsi="Aptos" w:eastAsia="Aptos" w:cs="Aptos"/>
          <w:noProof w:val="0"/>
          <w:sz w:val="22"/>
          <w:szCs w:val="22"/>
          <w:lang w:val="es-ES"/>
        </w:rPr>
        <w:t xml:space="preserve">Utilizar </w:t>
      </w:r>
      <w:r w:rsidRPr="3F13AEA2" w:rsidR="4013DAE0">
        <w:rPr>
          <w:rFonts w:ascii="Aptos" w:hAnsi="Aptos" w:eastAsia="Aptos" w:cs="Aptos"/>
          <w:noProof w:val="0"/>
          <w:sz w:val="22"/>
          <w:szCs w:val="22"/>
          <w:lang w:val="es-ES"/>
        </w:rPr>
        <w:t>BlockChain</w:t>
      </w:r>
      <w:r w:rsidRPr="3F13AEA2" w:rsidR="4013DAE0">
        <w:rPr>
          <w:rFonts w:ascii="Aptos" w:hAnsi="Aptos" w:eastAsia="Aptos" w:cs="Aptos"/>
          <w:noProof w:val="0"/>
          <w:sz w:val="22"/>
          <w:szCs w:val="22"/>
          <w:lang w:val="es-ES"/>
        </w:rPr>
        <w:t xml:space="preserve"> para registrar todas las transacciones puede aumentar la transparencia y la seguridad. Esto puede ayudar a ganar la confianza de los inversores y a atraer a más usuarios a la plataforma. Permitir </w:t>
      </w:r>
      <w:r w:rsidRPr="3F13AEA2" w:rsidR="4013DAE0">
        <w:rPr>
          <w:rFonts w:ascii="Aptos" w:hAnsi="Aptos" w:eastAsia="Aptos" w:cs="Aptos"/>
          <w:noProof w:val="0"/>
          <w:sz w:val="22"/>
          <w:szCs w:val="22"/>
          <w:lang w:val="es-ES"/>
        </w:rPr>
        <w:t>tokenización</w:t>
      </w:r>
      <w:r w:rsidRPr="3F13AEA2" w:rsidR="4013DAE0">
        <w:rPr>
          <w:rFonts w:ascii="Aptos" w:hAnsi="Aptos" w:eastAsia="Aptos" w:cs="Aptos"/>
          <w:noProof w:val="0"/>
          <w:sz w:val="22"/>
          <w:szCs w:val="22"/>
          <w:lang w:val="es-ES"/>
        </w:rPr>
        <w:t xml:space="preserve"> agrega posibilidad de inversión de más clientes con menores montos </w:t>
      </w:r>
      <w:r w:rsidRPr="3F13AEA2" w:rsidR="4013DAE0">
        <w:rPr>
          <w:rFonts w:ascii="Aptos" w:hAnsi="Aptos" w:eastAsia="Aptos" w:cs="Aptos"/>
          <w:noProof w:val="0"/>
          <w:sz w:val="22"/>
          <w:szCs w:val="22"/>
          <w:lang w:val="es-ES"/>
        </w:rPr>
        <w:t>necesari</w:t>
      </w:r>
      <w:r w:rsidRPr="3F13AEA2" w:rsidR="4013DAE0">
        <w:rPr>
          <w:rFonts w:ascii="Aptos" w:hAnsi="Aptos" w:eastAsia="Aptos" w:cs="Aptos"/>
          <w:noProof w:val="0"/>
          <w:sz w:val="22"/>
          <w:szCs w:val="22"/>
          <w:lang w:val="es-ES"/>
        </w:rPr>
        <w:t>os.</w:t>
      </w:r>
    </w:p>
    <w:p w:rsidR="467A7144" w:rsidP="3F13AEA2" w:rsidRDefault="467A7144" w14:paraId="7B886EC8" w14:textId="483A9B16">
      <w:pPr>
        <w:pStyle w:val="ListParagraph"/>
        <w:numPr>
          <w:ilvl w:val="0"/>
          <w:numId w:val="23"/>
        </w:numPr>
        <w:spacing w:before="0" w:beforeAutospacing="off" w:after="160" w:afterAutospacing="off" w:line="257" w:lineRule="auto"/>
        <w:jc w:val="both"/>
        <w:rPr>
          <w:b w:val="0"/>
          <w:bCs w:val="0"/>
        </w:rPr>
      </w:pPr>
      <w:r w:rsidR="467A7144">
        <w:rPr>
          <w:b w:val="0"/>
          <w:bCs w:val="0"/>
        </w:rPr>
        <w:t>Desarrollar u</w:t>
      </w:r>
      <w:r w:rsidR="467A7144">
        <w:rPr>
          <w:b w:val="0"/>
          <w:bCs w:val="0"/>
        </w:rPr>
        <w:t>na solución de financiación alternativa basada en inteligencia artificial que evalúe el riesgo crediticio de forma más precisa y ofrezca préstamos personalizados a segmentos desatendidos</w:t>
      </w:r>
      <w:r w:rsidR="5E0B32AA">
        <w:rPr>
          <w:b w:val="0"/>
          <w:bCs w:val="0"/>
        </w:rPr>
        <w:t>, a</w:t>
      </w:r>
      <w:r w:rsidR="5E0B32AA">
        <w:rPr>
          <w:b w:val="0"/>
          <w:bCs w:val="0"/>
        </w:rPr>
        <w:t>y</w:t>
      </w:r>
      <w:r w:rsidR="5E0B32AA">
        <w:rPr>
          <w:b w:val="0"/>
          <w:bCs w:val="0"/>
        </w:rPr>
        <w:t>u</w:t>
      </w:r>
      <w:r w:rsidR="5E0B32AA">
        <w:rPr>
          <w:b w:val="0"/>
          <w:bCs w:val="0"/>
        </w:rPr>
        <w:t>d</w:t>
      </w:r>
      <w:r w:rsidR="5E0B32AA">
        <w:rPr>
          <w:b w:val="0"/>
          <w:bCs w:val="0"/>
        </w:rPr>
        <w:t>a</w:t>
      </w:r>
      <w:r w:rsidR="5E0B32AA">
        <w:rPr>
          <w:b w:val="0"/>
          <w:bCs w:val="0"/>
        </w:rPr>
        <w:t>n</w:t>
      </w:r>
      <w:r w:rsidR="6095F9E0">
        <w:rPr>
          <w:b w:val="0"/>
          <w:bCs w:val="0"/>
        </w:rPr>
        <w:t xml:space="preserve">do a los </w:t>
      </w:r>
      <w:r w:rsidR="6095F9E0">
        <w:rPr>
          <w:b w:val="0"/>
          <w:bCs w:val="0"/>
        </w:rPr>
        <w:t>inver</w:t>
      </w:r>
      <w:r w:rsidR="500D364D">
        <w:rPr>
          <w:b w:val="0"/>
          <w:bCs w:val="0"/>
        </w:rPr>
        <w:t>s</w:t>
      </w:r>
      <w:r w:rsidR="6095F9E0">
        <w:rPr>
          <w:b w:val="0"/>
          <w:bCs w:val="0"/>
        </w:rPr>
        <w:t>ore</w:t>
      </w:r>
      <w:r w:rsidR="6095F9E0">
        <w:rPr>
          <w:b w:val="0"/>
          <w:bCs w:val="0"/>
        </w:rPr>
        <w:t>s</w:t>
      </w:r>
      <w:r w:rsidR="6095F9E0">
        <w:rPr>
          <w:b w:val="0"/>
          <w:bCs w:val="0"/>
        </w:rPr>
        <w:t xml:space="preserve"> a tomar decisiones informadas y ofreciendo un servicio más personalizado.</w:t>
      </w:r>
    </w:p>
    <w:p w:rsidR="23AA4F8B" w:rsidP="3F13AEA2" w:rsidRDefault="23AA4F8B" w14:paraId="2B56C92C" w14:textId="780837E4">
      <w:pPr>
        <w:pStyle w:val="ListParagraph"/>
        <w:numPr>
          <w:ilvl w:val="0"/>
          <w:numId w:val="23"/>
        </w:numPr>
        <w:spacing w:before="0" w:beforeAutospacing="off" w:after="160" w:afterAutospacing="off" w:line="257" w:lineRule="auto"/>
        <w:jc w:val="both"/>
        <w:rPr>
          <w:rFonts w:ascii="Calibri" w:hAnsi="Calibri" w:eastAsia="Calibri" w:cs="Calibri"/>
          <w:noProof w:val="0"/>
          <w:sz w:val="22"/>
          <w:szCs w:val="22"/>
          <w:lang w:val="es-ES"/>
        </w:rPr>
      </w:pPr>
      <w:r w:rsidRPr="3F13AEA2" w:rsidR="23AA4F8B">
        <w:rPr>
          <w:rFonts w:ascii="Aptos" w:hAnsi="Aptos" w:eastAsia="Aptos" w:cs="Aptos"/>
          <w:noProof w:val="0"/>
          <w:sz w:val="22"/>
          <w:szCs w:val="22"/>
          <w:lang w:val="es-ES"/>
        </w:rPr>
        <w:t>Implementar la inversión automatizada puede permitir a los inversores establecer sus propios criterios de inversión y luego dejar que la plataforma maneje el resto. Esto puede liberar tiempo para los inversores y reducir el estrés asociado con la gestión activa de las inversiones.</w:t>
      </w:r>
    </w:p>
    <w:p w:rsidR="3F13AEA2" w:rsidP="3F13AEA2" w:rsidRDefault="3F13AEA2" w14:paraId="4682920A" w14:textId="1457C39F">
      <w:pPr>
        <w:pStyle w:val="Normal"/>
        <w:spacing w:before="0" w:beforeAutospacing="off" w:after="160" w:afterAutospacing="off" w:line="257" w:lineRule="auto"/>
        <w:ind w:left="0"/>
        <w:jc w:val="both"/>
        <w:rPr>
          <w:rFonts w:ascii="Calibri" w:hAnsi="Calibri" w:eastAsia="Calibri" w:cs="Calibri"/>
          <w:noProof w:val="0"/>
          <w:sz w:val="22"/>
          <w:szCs w:val="22"/>
          <w:lang w:val="es-ES"/>
        </w:rPr>
      </w:pPr>
    </w:p>
    <w:p w:rsidR="44ED14B4" w:rsidP="3F13AEA2" w:rsidRDefault="44ED14B4" w14:paraId="478C3C21" w14:textId="760D7747">
      <w:pPr>
        <w:pStyle w:val="ListParagraph"/>
        <w:numPr>
          <w:ilvl w:val="0"/>
          <w:numId w:val="19"/>
        </w:numPr>
        <w:rPr/>
      </w:pPr>
      <w:r w:rsidR="44ED14B4">
        <w:rPr/>
        <w:t xml:space="preserve">Crea un plan de implementación incluya </w:t>
      </w:r>
      <w:r w:rsidR="44ED14B4">
        <w:rPr/>
        <w:t>milestones</w:t>
      </w:r>
      <w:r w:rsidR="44ED14B4">
        <w:rPr/>
        <w:t xml:space="preserve"> y requerimientos necesarios.</w:t>
      </w:r>
    </w:p>
    <w:p w:rsidR="694B1CDE" w:rsidP="3F13AEA2" w:rsidRDefault="694B1CDE" w14:paraId="75071C05" w14:textId="08D6457C">
      <w:pPr>
        <w:pStyle w:val="Normal"/>
        <w:rPr>
          <w:b w:val="0"/>
          <w:bCs w:val="0"/>
        </w:rPr>
      </w:pPr>
      <w:r w:rsidR="694B1CDE">
        <w:rPr>
          <w:b w:val="0"/>
          <w:bCs w:val="0"/>
        </w:rPr>
        <w:t>- Fase 1 (0-6 meses): Investigación y desarrollo del producto/servicio, pruebas piloto.</w:t>
      </w:r>
    </w:p>
    <w:p w:rsidR="694B1CDE" w:rsidP="3F13AEA2" w:rsidRDefault="694B1CDE" w14:paraId="767372E6" w14:textId="5C02BC59">
      <w:pPr>
        <w:pStyle w:val="Normal"/>
        <w:rPr>
          <w:b w:val="0"/>
          <w:bCs w:val="0"/>
        </w:rPr>
      </w:pPr>
      <w:r w:rsidR="694B1CDE">
        <w:rPr>
          <w:b w:val="0"/>
          <w:bCs w:val="0"/>
        </w:rPr>
        <w:t>- Fase 2 (6-12 meses): Lanzamiento inicial en mercados seleccionados, campañas de marketing.</w:t>
      </w:r>
    </w:p>
    <w:p w:rsidR="694B1CDE" w:rsidP="3F13AEA2" w:rsidRDefault="694B1CDE" w14:paraId="24EA1056" w14:textId="4DDB4EB7">
      <w:pPr>
        <w:pStyle w:val="Normal"/>
        <w:rPr>
          <w:b w:val="0"/>
          <w:bCs w:val="0"/>
        </w:rPr>
      </w:pPr>
      <w:r w:rsidR="694B1CDE">
        <w:rPr>
          <w:b w:val="0"/>
          <w:bCs w:val="0"/>
        </w:rPr>
        <w:t>- Fase 3 (12-24 meses): Expansión a nuevos mercados, mejoras y nuevas funcionalidades.</w:t>
      </w:r>
    </w:p>
    <w:p w:rsidR="694B1CDE" w:rsidP="3F13AEA2" w:rsidRDefault="694B1CDE" w14:paraId="39671758" w14:textId="2133C5E2">
      <w:pPr>
        <w:pStyle w:val="Normal"/>
        <w:rPr>
          <w:b w:val="0"/>
          <w:bCs w:val="0"/>
        </w:rPr>
      </w:pPr>
      <w:r w:rsidR="694B1CDE">
        <w:rPr>
          <w:b w:val="0"/>
          <w:bCs w:val="0"/>
        </w:rPr>
        <w:t xml:space="preserve"> </w:t>
      </w:r>
    </w:p>
    <w:p w:rsidR="694B1CDE" w:rsidP="3F13AEA2" w:rsidRDefault="694B1CDE" w14:paraId="27C44ED1" w14:textId="4C75815C">
      <w:pPr>
        <w:pStyle w:val="Normal"/>
        <w:rPr>
          <w:b w:val="0"/>
          <w:bCs w:val="0"/>
        </w:rPr>
      </w:pPr>
      <w:r w:rsidR="694B1CDE">
        <w:rPr>
          <w:b w:val="0"/>
          <w:bCs w:val="0"/>
        </w:rPr>
        <w:t>Requerimientos clave:</w:t>
      </w:r>
    </w:p>
    <w:p w:rsidR="694B1CDE" w:rsidP="3F13AEA2" w:rsidRDefault="694B1CDE" w14:paraId="7CAA1D01" w14:textId="26A6FEE0">
      <w:pPr>
        <w:pStyle w:val="Normal"/>
        <w:rPr>
          <w:b w:val="0"/>
          <w:bCs w:val="0"/>
        </w:rPr>
      </w:pPr>
      <w:r w:rsidR="694B1CDE">
        <w:rPr>
          <w:b w:val="0"/>
          <w:bCs w:val="0"/>
        </w:rPr>
        <w:t>- Equipo de desarrollo de software y expertos en la tecnología relevante.</w:t>
      </w:r>
    </w:p>
    <w:p w:rsidR="694B1CDE" w:rsidP="3F13AEA2" w:rsidRDefault="694B1CDE" w14:paraId="50A16A17" w14:textId="378B8741">
      <w:pPr>
        <w:pStyle w:val="Normal"/>
        <w:rPr>
          <w:b w:val="0"/>
          <w:bCs w:val="0"/>
        </w:rPr>
      </w:pPr>
      <w:r w:rsidR="694B1CDE">
        <w:rPr>
          <w:b w:val="0"/>
          <w:bCs w:val="0"/>
        </w:rPr>
        <w:t>- Socios y proveedores de servicios financieros confiables.</w:t>
      </w:r>
    </w:p>
    <w:p w:rsidR="694B1CDE" w:rsidP="3F13AEA2" w:rsidRDefault="694B1CDE" w14:paraId="0856BB1E" w14:textId="2C9E6CA2">
      <w:pPr>
        <w:pStyle w:val="Normal"/>
        <w:rPr>
          <w:b w:val="0"/>
          <w:bCs w:val="0"/>
        </w:rPr>
      </w:pPr>
      <w:r w:rsidR="694B1CDE">
        <w:rPr>
          <w:b w:val="0"/>
          <w:bCs w:val="0"/>
        </w:rPr>
        <w:t>- Cumplimiento de regulaciones y obtención de licencias necesarias.</w:t>
      </w:r>
    </w:p>
    <w:p w:rsidR="694B1CDE" w:rsidP="3F13AEA2" w:rsidRDefault="694B1CDE" w14:paraId="054F5694" w14:textId="5600CDFF">
      <w:pPr>
        <w:pStyle w:val="Normal"/>
        <w:rPr>
          <w:b w:val="0"/>
          <w:bCs w:val="0"/>
        </w:rPr>
      </w:pPr>
      <w:r w:rsidR="694B1CDE">
        <w:rPr>
          <w:b w:val="0"/>
          <w:bCs w:val="0"/>
        </w:rPr>
        <w:t>- Recursos de marketing y ventas para la adquisición de clientes.</w:t>
      </w:r>
    </w:p>
    <w:p w:rsidR="3F13AEA2" w:rsidP="3F13AEA2" w:rsidRDefault="3F13AEA2" w14:paraId="0CBB481A" w14:textId="449E8B21">
      <w:pPr>
        <w:pStyle w:val="Normal"/>
        <w:ind w:left="0"/>
        <w:rPr/>
      </w:pPr>
    </w:p>
    <w:p w:rsidR="44ED14B4" w:rsidP="3F13AEA2" w:rsidRDefault="44ED14B4" w14:paraId="10E3E936" w14:textId="1930F11F">
      <w:pPr>
        <w:pStyle w:val="ListParagraph"/>
        <w:numPr>
          <w:ilvl w:val="0"/>
          <w:numId w:val="19"/>
        </w:numPr>
        <w:rPr/>
      </w:pPr>
      <w:r w:rsidR="44ED14B4">
        <w:rPr/>
        <w:t>Identifique los posibles riesgos y las medidas para mitigarlos</w:t>
      </w:r>
    </w:p>
    <w:p w:rsidR="0EC2B562" w:rsidP="3F13AEA2" w:rsidRDefault="0EC2B562" w14:paraId="68497A10" w14:textId="266063E0">
      <w:pPr>
        <w:pStyle w:val="Normal"/>
        <w:rPr>
          <w:b w:val="0"/>
          <w:bCs w:val="0"/>
        </w:rPr>
      </w:pPr>
      <w:r w:rsidR="0EC2B562">
        <w:rPr>
          <w:b w:val="0"/>
          <w:bCs w:val="0"/>
        </w:rPr>
        <w:t>Riesgos:</w:t>
      </w:r>
    </w:p>
    <w:p w:rsidR="0EC2B562" w:rsidP="3F13AEA2" w:rsidRDefault="0EC2B562" w14:paraId="503D840E" w14:textId="43370DC2">
      <w:pPr>
        <w:pStyle w:val="Normal"/>
        <w:rPr>
          <w:b w:val="0"/>
          <w:bCs w:val="0"/>
        </w:rPr>
      </w:pPr>
      <w:r w:rsidR="0EC2B562">
        <w:rPr>
          <w:b w:val="0"/>
          <w:bCs w:val="0"/>
        </w:rPr>
        <w:t>- Problemas de escalabilidad y rendimiento a medida que crece la base de usuarios.</w:t>
      </w:r>
    </w:p>
    <w:p w:rsidR="0EC2B562" w:rsidP="3F13AEA2" w:rsidRDefault="0EC2B562" w14:paraId="4A0162F4" w14:textId="0E91E84F">
      <w:pPr>
        <w:pStyle w:val="Normal"/>
        <w:rPr>
          <w:b w:val="0"/>
          <w:bCs w:val="0"/>
        </w:rPr>
      </w:pPr>
      <w:r w:rsidR="0EC2B562">
        <w:rPr>
          <w:b w:val="0"/>
          <w:bCs w:val="0"/>
        </w:rPr>
        <w:t>- Ciberataques y violaciones de seguridad de datos.</w:t>
      </w:r>
    </w:p>
    <w:p w:rsidR="0EC2B562" w:rsidP="3F13AEA2" w:rsidRDefault="0EC2B562" w14:paraId="4152EA7D" w14:textId="6ECF7877">
      <w:pPr>
        <w:pStyle w:val="Normal"/>
        <w:rPr>
          <w:b w:val="0"/>
          <w:bCs w:val="0"/>
        </w:rPr>
      </w:pPr>
      <w:r w:rsidR="0EC2B562">
        <w:rPr>
          <w:b w:val="0"/>
          <w:bCs w:val="0"/>
        </w:rPr>
        <w:t>- Cambios regulatorios desfavorables.</w:t>
      </w:r>
    </w:p>
    <w:p w:rsidR="0EC2B562" w:rsidP="3F13AEA2" w:rsidRDefault="0EC2B562" w14:paraId="69D57F33" w14:textId="6C6D1D14">
      <w:pPr>
        <w:pStyle w:val="Normal"/>
        <w:rPr>
          <w:b w:val="0"/>
          <w:bCs w:val="0"/>
        </w:rPr>
      </w:pPr>
      <w:r w:rsidR="0EC2B562">
        <w:rPr>
          <w:b w:val="0"/>
          <w:bCs w:val="0"/>
        </w:rPr>
        <w:t xml:space="preserve"> </w:t>
      </w:r>
    </w:p>
    <w:p w:rsidR="0EC2B562" w:rsidP="3F13AEA2" w:rsidRDefault="0EC2B562" w14:paraId="2A3C376B" w14:textId="4E6BD886">
      <w:pPr>
        <w:pStyle w:val="Normal"/>
        <w:rPr>
          <w:b w:val="0"/>
          <w:bCs w:val="0"/>
        </w:rPr>
      </w:pPr>
      <w:r w:rsidR="0EC2B562">
        <w:rPr>
          <w:b w:val="0"/>
          <w:bCs w:val="0"/>
        </w:rPr>
        <w:t>Medidas de mitigación:</w:t>
      </w:r>
    </w:p>
    <w:p w:rsidR="0EC2B562" w:rsidP="3F13AEA2" w:rsidRDefault="0EC2B562" w14:paraId="4DE556B0" w14:textId="1FD66B97">
      <w:pPr>
        <w:pStyle w:val="Normal"/>
        <w:rPr>
          <w:b w:val="0"/>
          <w:bCs w:val="0"/>
        </w:rPr>
      </w:pPr>
      <w:r w:rsidR="0EC2B562">
        <w:rPr>
          <w:b w:val="0"/>
          <w:bCs w:val="0"/>
        </w:rPr>
        <w:t>- Inversión en infraestructura escalable y medidas de seguridad robustas.</w:t>
      </w:r>
    </w:p>
    <w:p w:rsidR="0EC2B562" w:rsidP="3F13AEA2" w:rsidRDefault="0EC2B562" w14:paraId="4CF76296" w14:textId="5CF62627">
      <w:pPr>
        <w:pStyle w:val="Normal"/>
        <w:rPr>
          <w:b w:val="0"/>
          <w:bCs w:val="0"/>
        </w:rPr>
      </w:pPr>
      <w:r w:rsidR="0EC2B562">
        <w:rPr>
          <w:b w:val="0"/>
          <w:bCs w:val="0"/>
        </w:rPr>
        <w:t>- Cumplimiento proactivo de las regulaciones y colaboración con las autoridades.</w:t>
      </w:r>
    </w:p>
    <w:p w:rsidR="0EC2B562" w:rsidP="3F13AEA2" w:rsidRDefault="0EC2B562" w14:paraId="7C372D67" w14:textId="525FEBDB">
      <w:pPr>
        <w:pStyle w:val="Normal"/>
        <w:rPr>
          <w:b w:val="0"/>
          <w:bCs w:val="0"/>
        </w:rPr>
      </w:pPr>
      <w:r w:rsidR="0EC2B562">
        <w:rPr>
          <w:b w:val="0"/>
          <w:bCs w:val="0"/>
        </w:rPr>
        <w:t>- Diversificación de productos y mercados para reducir el riesgo.</w:t>
      </w:r>
    </w:p>
    <w:p w:rsidR="3F13AEA2" w:rsidP="3F13AEA2" w:rsidRDefault="3F13AEA2" w14:paraId="4D11BA6C" w14:textId="4991B368">
      <w:pPr>
        <w:pStyle w:val="Normal"/>
        <w:ind w:left="0"/>
        <w:rPr/>
      </w:pPr>
    </w:p>
    <w:p w:rsidR="51BDA700" w:rsidP="3F13AEA2" w:rsidRDefault="51BDA700" w14:paraId="44A88291" w14:textId="57985472">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Cambios Regulatorios</w:t>
      </w:r>
    </w:p>
    <w:p w:rsidR="51BDA700" w:rsidP="3F13AEA2" w:rsidRDefault="51BDA700" w14:paraId="63E55DF2" w14:textId="2F6E384F">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Mitigación: Manténgase al día con las regulaciones financieras en todos los mercados en los que opera. Considere la posibilidad de contratar a un experto en cumplimiento para ayudar con esto.</w:t>
      </w:r>
    </w:p>
    <w:p w:rsidR="51BDA700" w:rsidP="3F13AEA2" w:rsidRDefault="51BDA700" w14:paraId="4F7AE093" w14:textId="7AFC3755">
      <w:pPr>
        <w:spacing w:before="0" w:beforeAutospacing="off" w:after="160" w:afterAutospacing="off" w:line="257" w:lineRule="auto"/>
        <w:jc w:val="both"/>
        <w:rPr/>
      </w:pPr>
      <w:r w:rsidRPr="5825188B" w:rsidR="76EBB2F5">
        <w:rPr>
          <w:rFonts w:ascii="Aptos" w:hAnsi="Aptos" w:eastAsia="Aptos" w:cs="Aptos"/>
          <w:noProof w:val="0"/>
          <w:sz w:val="22"/>
          <w:szCs w:val="22"/>
          <w:lang w:val="es-ES"/>
        </w:rPr>
        <w:t xml:space="preserve"> </w:t>
      </w:r>
    </w:p>
    <w:p w:rsidR="5825188B" w:rsidP="5825188B" w:rsidRDefault="5825188B" w14:paraId="1BC0FA91" w14:textId="3F913DCF">
      <w:pPr>
        <w:pStyle w:val="Normal"/>
        <w:spacing w:before="0" w:beforeAutospacing="off" w:after="160" w:afterAutospacing="off" w:line="257" w:lineRule="auto"/>
        <w:jc w:val="both"/>
        <w:rPr>
          <w:rFonts w:ascii="Aptos" w:hAnsi="Aptos" w:eastAsia="Aptos" w:cs="Aptos"/>
          <w:noProof w:val="0"/>
          <w:sz w:val="22"/>
          <w:szCs w:val="22"/>
          <w:lang w:val="es-ES"/>
        </w:rPr>
      </w:pPr>
    </w:p>
    <w:p w:rsidR="51BDA700" w:rsidP="3F13AEA2" w:rsidRDefault="51BDA700" w14:paraId="0531F192" w14:textId="13DD8C24">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Seguridad de los Datos</w:t>
      </w:r>
    </w:p>
    <w:p w:rsidR="51BDA700" w:rsidP="3F13AEA2" w:rsidRDefault="51BDA700" w14:paraId="7340B4AD" w14:textId="3887A23F">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Mitigación: Implemente medidas de seguridad robustas, incluyendo encriptación de datos, autenticación de dos factores y protección contra ataques cibernéticos. Realice auditorías de seguridad regulares. La incorporación de tecnología cuántica puede aumentar la seguridad.</w:t>
      </w:r>
    </w:p>
    <w:p w:rsidR="51BDA700" w:rsidP="3F13AEA2" w:rsidRDefault="51BDA700" w14:paraId="0EEB4A44" w14:textId="6C97C62B">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 xml:space="preserve"> </w:t>
      </w:r>
    </w:p>
    <w:p w:rsidR="51BDA700" w:rsidP="3F13AEA2" w:rsidRDefault="51BDA700" w14:paraId="38D0239A" w14:textId="0B9CFB22">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Volatilidad del Mercado</w:t>
      </w:r>
    </w:p>
    <w:p w:rsidR="51BDA700" w:rsidP="3F13AEA2" w:rsidRDefault="51BDA700" w14:paraId="3FF1FD67" w14:textId="4AC74691">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Mitigación: Ofrezca educación financiera a los usuarios para ayudarles a entender los riesgos asociados con la inversión. Considere la posibilidad de implementar herramientas de gestión de riesgos en su plataforma.</w:t>
      </w:r>
    </w:p>
    <w:p w:rsidR="51BDA700" w:rsidP="3F13AEA2" w:rsidRDefault="51BDA700" w14:paraId="7A4FDF40" w14:textId="72C4CCD1">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 xml:space="preserve"> </w:t>
      </w:r>
    </w:p>
    <w:p w:rsidR="51BDA700" w:rsidP="3F13AEA2" w:rsidRDefault="51BDA700" w14:paraId="2274807D" w14:textId="27EF9A0B">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Adopción del Usuario</w:t>
      </w:r>
    </w:p>
    <w:p w:rsidR="51BDA700" w:rsidP="3F13AEA2" w:rsidRDefault="51BDA700" w14:paraId="73F3C63E" w14:textId="07A84382">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Mitigación: Desarrolle una estrategia de marketing efectiva para atraer a los usuarios a su plataforma. Ofrezca incentivos, como bonos de registro o programas de referidos.</w:t>
      </w:r>
    </w:p>
    <w:p w:rsidR="51BDA700" w:rsidP="3F13AEA2" w:rsidRDefault="51BDA700" w14:paraId="52B4A725" w14:textId="1233491F">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 xml:space="preserve"> </w:t>
      </w:r>
    </w:p>
    <w:p w:rsidR="51BDA700" w:rsidP="3F13AEA2" w:rsidRDefault="51BDA700" w14:paraId="48CFF536" w14:textId="7107F6EC">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Competencia</w:t>
      </w:r>
    </w:p>
    <w:p w:rsidR="51BDA700" w:rsidP="3F13AEA2" w:rsidRDefault="51BDA700" w14:paraId="5734232B" w14:textId="770A0239">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Mitigación: Manténgase al tanto de las tendencias del mercado y de lo que están haciendo sus competidores. Busque constantemente formas de innovar y mejorar su plataforma.</w:t>
      </w:r>
    </w:p>
    <w:p w:rsidR="51BDA700" w:rsidP="3F13AEA2" w:rsidRDefault="51BDA700" w14:paraId="1BE8A049" w14:textId="10D1425B">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 xml:space="preserve"> </w:t>
      </w:r>
    </w:p>
    <w:p w:rsidR="51BDA700" w:rsidP="3F13AEA2" w:rsidRDefault="51BDA700" w14:paraId="391D34ED" w14:textId="0C0009C0">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Fallos Tecnológicos</w:t>
      </w:r>
    </w:p>
    <w:p w:rsidR="51BDA700" w:rsidP="3F13AEA2" w:rsidRDefault="51BDA700" w14:paraId="5F8FE088" w14:textId="03633EA4">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Mitigación: Implemente procedimientos de respaldo y recuperación para protegerse contra fallos del sistema. Realice pruebas regulares de estos procedimientos.</w:t>
      </w:r>
    </w:p>
    <w:p w:rsidR="51BDA700" w:rsidP="3F13AEA2" w:rsidRDefault="51BDA700" w14:paraId="647E25A8" w14:textId="5275D454">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 xml:space="preserve"> </w:t>
      </w:r>
    </w:p>
    <w:p w:rsidR="51BDA700" w:rsidP="3F13AEA2" w:rsidRDefault="51BDA700" w14:paraId="05156116" w14:textId="09A08BBC">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Cumplimiento de las Leyes de Privacidad</w:t>
      </w:r>
    </w:p>
    <w:p w:rsidR="51BDA700" w:rsidP="3F13AEA2" w:rsidRDefault="51BDA700" w14:paraId="10846387" w14:textId="384F3259">
      <w:pPr>
        <w:spacing w:before="0" w:beforeAutospacing="off" w:after="160" w:afterAutospacing="off" w:line="257" w:lineRule="auto"/>
        <w:jc w:val="both"/>
        <w:rPr/>
      </w:pPr>
      <w:r w:rsidRPr="3F13AEA2" w:rsidR="51BDA700">
        <w:rPr>
          <w:rFonts w:ascii="Aptos" w:hAnsi="Aptos" w:eastAsia="Aptos" w:cs="Aptos"/>
          <w:noProof w:val="0"/>
          <w:sz w:val="22"/>
          <w:szCs w:val="22"/>
          <w:lang w:val="es-ES"/>
        </w:rPr>
        <w:t>Mitigación: Con la creciente preocupación por la privacidad de los datos, es crucial asegurarse de que su plataforma cumpla con todas las leyes de privacidad pertinentes, como el Reglamento General de Protección de Datos (GDPR) en Europa y la Ley de Protección de la Privacidad del Consumidor de California (CCPA) en los Estados Unidos. Esto puede implicar obtener el consentimiento del usuario para recoger y utilizar sus datos, proporcionar transparencia sobre cómo se utilizan los datos y garantizar que los usuarios puedan acceder, corregir y eliminar sus datos.</w:t>
      </w:r>
    </w:p>
    <w:p w:rsidR="3F13AEA2" w:rsidP="3F13AEA2" w:rsidRDefault="3F13AEA2" w14:paraId="32038D73" w14:textId="1ACBDC73">
      <w:pPr>
        <w:pStyle w:val="Normal"/>
        <w:ind w:left="0"/>
        <w:rPr/>
      </w:pPr>
    </w:p>
    <w:p w:rsidR="3F13AEA2" w:rsidP="3F13AEA2" w:rsidRDefault="3F13AEA2" w14:paraId="165EC300" w14:textId="2F0CD7F4">
      <w:pPr>
        <w:pStyle w:val="Normal"/>
        <w:ind w:left="0"/>
        <w:rPr/>
      </w:pPr>
    </w:p>
    <w:p w:rsidR="44ED14B4" w:rsidP="3F13AEA2" w:rsidRDefault="44ED14B4" w14:paraId="1CD52CB5" w14:textId="52D64913">
      <w:pPr>
        <w:pStyle w:val="ListParagraph"/>
        <w:numPr>
          <w:ilvl w:val="0"/>
          <w:numId w:val="19"/>
        </w:numPr>
        <w:rPr/>
      </w:pPr>
      <w:r w:rsidR="44ED14B4">
        <w:rPr/>
        <w:t>Proponga cuales serían las principales métricas para medir el éxito de la estrategia seleccionada.</w:t>
      </w:r>
    </w:p>
    <w:p w:rsidR="3F13AEA2" w:rsidP="3F13AEA2" w:rsidRDefault="3F13AEA2" w14:paraId="281C7CBA" w14:textId="36A04898">
      <w:pPr>
        <w:pStyle w:val="Normal"/>
        <w:rPr/>
      </w:pPr>
    </w:p>
    <w:p w:rsidR="5B4D2081" w:rsidP="3F13AEA2" w:rsidRDefault="5B4D2081" w14:paraId="02DE7DF1" w14:textId="61F28771">
      <w:pPr>
        <w:pStyle w:val="Normal"/>
        <w:rPr>
          <w:b w:val="0"/>
          <w:bCs w:val="0"/>
        </w:rPr>
      </w:pPr>
      <w:r w:rsidR="5B4D2081">
        <w:rPr>
          <w:b w:val="0"/>
          <w:bCs w:val="0"/>
        </w:rPr>
        <w:t>- Ingresos y crecimiento de ingresos.</w:t>
      </w:r>
    </w:p>
    <w:p w:rsidR="5B4D2081" w:rsidP="3F13AEA2" w:rsidRDefault="5B4D2081" w14:paraId="3BA01D79" w14:textId="4CEEC454">
      <w:pPr>
        <w:pStyle w:val="Normal"/>
        <w:rPr>
          <w:b w:val="0"/>
          <w:bCs w:val="0"/>
        </w:rPr>
      </w:pPr>
      <w:r w:rsidR="5B4D2081">
        <w:rPr>
          <w:b w:val="0"/>
          <w:bCs w:val="0"/>
        </w:rPr>
        <w:t>- Adopción y uso de nuevas funciones/productos.</w:t>
      </w:r>
    </w:p>
    <w:p w:rsidR="5B4D2081" w:rsidP="3F13AEA2" w:rsidRDefault="5B4D2081" w14:paraId="6E7CCAFC" w14:textId="15131F2D">
      <w:pPr>
        <w:pStyle w:val="Normal"/>
        <w:rPr>
          <w:b w:val="0"/>
          <w:bCs w:val="0"/>
          <w:highlight w:val="yellow"/>
        </w:rPr>
      </w:pPr>
      <w:r w:rsidRPr="3F13AEA2" w:rsidR="5B4D2081">
        <w:rPr>
          <w:b w:val="0"/>
          <w:bCs w:val="0"/>
          <w:highlight w:val="yellow"/>
        </w:rPr>
        <w:t>- Cuota de mercado y participación en segmentos específicos.</w:t>
      </w:r>
    </w:p>
    <w:p w:rsidR="5B4D2081" w:rsidP="3F13AEA2" w:rsidRDefault="5B4D2081" w14:paraId="5C97521F" w14:textId="108A1348">
      <w:pPr>
        <w:pStyle w:val="Normal"/>
        <w:rPr>
          <w:b w:val="0"/>
          <w:bCs w:val="0"/>
        </w:rPr>
      </w:pPr>
      <w:r w:rsidR="5B4D2081">
        <w:rPr>
          <w:b w:val="0"/>
          <w:bCs w:val="0"/>
        </w:rPr>
        <w:t>- Métricas de escalabilidad y rendimiento técnico.</w:t>
      </w:r>
    </w:p>
    <w:p w:rsidR="3F13AEA2" w:rsidP="3F13AEA2" w:rsidRDefault="3F13AEA2" w14:paraId="37C95A3F" w14:textId="4D559C0F">
      <w:pPr>
        <w:pStyle w:val="Normal"/>
        <w:rPr>
          <w:b w:val="0"/>
          <w:bCs w:val="0"/>
        </w:rPr>
      </w:pPr>
    </w:p>
    <w:p w:rsidR="14D1FCAB" w:rsidP="3F13AEA2" w:rsidRDefault="14D1FCAB" w14:paraId="0965F7BD" w14:textId="45ACDB4D">
      <w:pPr>
        <w:spacing w:before="0" w:beforeAutospacing="off" w:after="160" w:afterAutospacing="off" w:line="257" w:lineRule="auto"/>
        <w:jc w:val="both"/>
        <w:rPr/>
      </w:pPr>
      <w:r w:rsidRPr="3F13AEA2" w:rsidR="14D1FCAB">
        <w:rPr>
          <w:rFonts w:ascii="Aptos" w:hAnsi="Aptos" w:eastAsia="Aptos" w:cs="Aptos"/>
          <w:noProof w:val="0"/>
          <w:sz w:val="22"/>
          <w:szCs w:val="22"/>
          <w:lang w:val="es-ES"/>
        </w:rPr>
        <w:t>Número de Usuarios Activos: Esta métrica puede ayudarle a entender cuántos usuarios están realmente utilizando su plataforma.</w:t>
      </w:r>
    </w:p>
    <w:p w:rsidR="14D1FCAB" w:rsidP="3F13AEA2" w:rsidRDefault="14D1FCAB" w14:paraId="399B8E5F" w14:textId="25C45BDD">
      <w:pPr>
        <w:spacing w:before="0" w:beforeAutospacing="off" w:after="160" w:afterAutospacing="off" w:line="257" w:lineRule="auto"/>
        <w:jc w:val="both"/>
        <w:rPr/>
      </w:pPr>
      <w:r w:rsidRPr="3F13AEA2" w:rsidR="14D1FCAB">
        <w:rPr>
          <w:rFonts w:ascii="Aptos" w:hAnsi="Aptos" w:eastAsia="Aptos" w:cs="Aptos"/>
          <w:noProof w:val="0"/>
          <w:sz w:val="22"/>
          <w:szCs w:val="22"/>
          <w:lang w:val="es-ES"/>
        </w:rPr>
        <w:t>Volumen de Transacciones: El volumen total de transacciones realizadas en su plataforma puede ser un indicador de su popularidad y utilidad.</w:t>
      </w:r>
    </w:p>
    <w:p w:rsidR="14D1FCAB" w:rsidP="3F13AEA2" w:rsidRDefault="14D1FCAB" w14:paraId="0C10CBC0" w14:textId="6B8CB8F8">
      <w:pPr>
        <w:spacing w:before="0" w:beforeAutospacing="off" w:after="160" w:afterAutospacing="off" w:line="257" w:lineRule="auto"/>
        <w:jc w:val="both"/>
        <w:rPr/>
      </w:pPr>
      <w:r w:rsidRPr="3F13AEA2" w:rsidR="14D1FCAB">
        <w:rPr>
          <w:rFonts w:ascii="Aptos" w:hAnsi="Aptos" w:eastAsia="Aptos" w:cs="Aptos"/>
          <w:noProof w:val="0"/>
          <w:sz w:val="22"/>
          <w:szCs w:val="22"/>
          <w:lang w:val="es-ES"/>
        </w:rPr>
        <w:t>Retención de Usuarios: La retención de usuarios puede indicar cuántos usuarios siguen utilizando su plataforma después de un cierto período de tiempo.</w:t>
      </w:r>
    </w:p>
    <w:p w:rsidR="14D1FCAB" w:rsidP="3F13AEA2" w:rsidRDefault="14D1FCAB" w14:paraId="31A551A6" w14:textId="4B472F63">
      <w:pPr>
        <w:spacing w:before="0" w:beforeAutospacing="off" w:after="160" w:afterAutospacing="off" w:line="257" w:lineRule="auto"/>
        <w:jc w:val="both"/>
        <w:rPr/>
      </w:pPr>
      <w:r w:rsidRPr="3F13AEA2" w:rsidR="14D1FCAB">
        <w:rPr>
          <w:rFonts w:ascii="Aptos" w:hAnsi="Aptos" w:eastAsia="Aptos" w:cs="Aptos"/>
          <w:noProof w:val="0"/>
          <w:sz w:val="22"/>
          <w:szCs w:val="22"/>
          <w:lang w:val="es-ES"/>
        </w:rPr>
        <w:t>Satisfacción del Usuario: Las encuestas de satisfacción del usuario pueden proporcionar información valiosa sobre lo que los usuarios piensan de su plataforma.</w:t>
      </w:r>
    </w:p>
    <w:p w:rsidR="14D1FCAB" w:rsidP="3F13AEA2" w:rsidRDefault="14D1FCAB" w14:paraId="7511B5A9" w14:textId="76DD666A">
      <w:pPr>
        <w:spacing w:before="0" w:beforeAutospacing="off" w:after="160" w:afterAutospacing="off" w:line="257" w:lineRule="auto"/>
        <w:jc w:val="both"/>
        <w:rPr/>
      </w:pPr>
      <w:r w:rsidRPr="3F13AEA2" w:rsidR="14D1FCAB">
        <w:rPr>
          <w:rFonts w:ascii="Aptos" w:hAnsi="Aptos" w:eastAsia="Aptos" w:cs="Aptos"/>
          <w:noProof w:val="0"/>
          <w:sz w:val="22"/>
          <w:szCs w:val="22"/>
          <w:lang w:val="es-ES"/>
        </w:rPr>
        <w:t>Rentabilidad: La rentabilidad de las inversiones realizadas a través de su plataforma puede ser un indicador importante de su éxito.</w:t>
      </w:r>
    </w:p>
    <w:p w:rsidR="14D1FCAB" w:rsidP="3F13AEA2" w:rsidRDefault="14D1FCAB" w14:paraId="7A076764" w14:textId="05C40D7F">
      <w:pPr>
        <w:spacing w:before="0" w:beforeAutospacing="off" w:after="160" w:afterAutospacing="off" w:line="257" w:lineRule="auto"/>
        <w:jc w:val="both"/>
        <w:rPr/>
      </w:pPr>
      <w:r w:rsidRPr="3F13AEA2" w:rsidR="14D1FCAB">
        <w:rPr>
          <w:rFonts w:ascii="Aptos" w:hAnsi="Aptos" w:eastAsia="Aptos" w:cs="Aptos"/>
          <w:noProof w:val="0"/>
          <w:sz w:val="22"/>
          <w:szCs w:val="22"/>
          <w:lang w:val="es-ES"/>
        </w:rPr>
        <w:t>Seguridad: El número de incidentes de seguridad o violaciones de datos puede ser un indicador importante de la seguridad de su plataforma.</w:t>
      </w:r>
    </w:p>
    <w:p w:rsidR="14D1FCAB" w:rsidP="3F13AEA2" w:rsidRDefault="14D1FCAB" w14:paraId="03183BC2" w14:textId="1964696A">
      <w:pPr>
        <w:spacing w:before="0" w:beforeAutospacing="off" w:after="160" w:afterAutospacing="off" w:line="257" w:lineRule="auto"/>
        <w:jc w:val="both"/>
        <w:rPr/>
      </w:pPr>
      <w:r w:rsidRPr="3F13AEA2" w:rsidR="14D1FCAB">
        <w:rPr>
          <w:rFonts w:ascii="Aptos" w:hAnsi="Aptos" w:eastAsia="Aptos" w:cs="Aptos"/>
          <w:noProof w:val="0"/>
          <w:sz w:val="22"/>
          <w:szCs w:val="22"/>
          <w:lang w:val="es-ES"/>
        </w:rPr>
        <w:t>Tasa de Conversión: Esta métrica mide cuántos usuarios se convierten en inversores después de registrarse en su plataforma. Una tasa de conversión alta puede indicar que su plataforma es atractiva para los usuarios.</w:t>
      </w:r>
    </w:p>
    <w:p w:rsidR="14D1FCAB" w:rsidP="3F13AEA2" w:rsidRDefault="14D1FCAB" w14:paraId="4203E11B" w14:textId="702C8BBE">
      <w:pPr>
        <w:spacing w:before="0" w:beforeAutospacing="off" w:after="160" w:afterAutospacing="off" w:line="257" w:lineRule="auto"/>
        <w:jc w:val="both"/>
        <w:rPr/>
      </w:pPr>
      <w:r w:rsidRPr="3F13AEA2" w:rsidR="14D1FCAB">
        <w:rPr>
          <w:rFonts w:ascii="Aptos" w:hAnsi="Aptos" w:eastAsia="Aptos" w:cs="Aptos"/>
          <w:noProof w:val="0"/>
          <w:sz w:val="22"/>
          <w:szCs w:val="22"/>
          <w:lang w:val="es-ES"/>
        </w:rPr>
        <w:t>Valor Promedio de Transacción: Esta métrica puede ayudarle a entender cuánto están invirtiendo los usuarios en promedio. Un valor promedio de transacción alto puede indicar que los usuarios confían en su plataforma y están dispuestos a invertir grandes sumas de dinero.</w:t>
      </w:r>
    </w:p>
    <w:p w:rsidR="14D1FCAB" w:rsidP="3F13AEA2" w:rsidRDefault="14D1FCAB" w14:paraId="4EFF06B2" w14:textId="4DA7F579">
      <w:pPr>
        <w:spacing w:before="0" w:beforeAutospacing="off" w:after="160" w:afterAutospacing="off" w:line="257" w:lineRule="auto"/>
        <w:jc w:val="both"/>
        <w:rPr/>
      </w:pPr>
      <w:r w:rsidRPr="3F13AEA2" w:rsidR="14D1FCAB">
        <w:rPr>
          <w:rFonts w:ascii="Aptos" w:hAnsi="Aptos" w:eastAsia="Aptos" w:cs="Aptos"/>
          <w:noProof w:val="0"/>
          <w:sz w:val="22"/>
          <w:szCs w:val="22"/>
          <w:lang w:val="es-ES"/>
        </w:rPr>
        <w:t>Tiempo de Actividad de la Plataforma: Esta métrica mide cuánto tiempo está disponible su plataforma para los usuarios. Un tiempo de actividad alto puede indicar que su plataforma es confiable y está bien mantenida.</w:t>
      </w:r>
    </w:p>
    <w:p w:rsidR="14D1FCAB" w:rsidP="3F13AEA2" w:rsidRDefault="14D1FCAB" w14:paraId="45842848" w14:textId="5EE7E8D7">
      <w:pPr>
        <w:spacing w:before="0" w:beforeAutospacing="off" w:after="160" w:afterAutospacing="off" w:line="257" w:lineRule="auto"/>
        <w:jc w:val="both"/>
        <w:rPr/>
      </w:pPr>
      <w:r w:rsidRPr="3F13AEA2" w:rsidR="14D1FCAB">
        <w:rPr>
          <w:rFonts w:ascii="Aptos" w:hAnsi="Aptos" w:eastAsia="Aptos" w:cs="Aptos"/>
          <w:noProof w:val="0"/>
          <w:sz w:val="22"/>
          <w:szCs w:val="22"/>
          <w:lang w:val="es-ES"/>
        </w:rPr>
        <w:t>Crecimiento de Usuarios: Esta métrica mide cuánto está creciendo su base de usuarios con el tiempo. Un crecimiento de usuarios rápido puede indicar que su plataforma es popular y está atrayendo a nuevos usuarios.</w:t>
      </w:r>
    </w:p>
    <w:p w:rsidR="3F13AEA2" w:rsidP="3F13AEA2" w:rsidRDefault="3F13AEA2" w14:paraId="0AE3BA2D" w14:textId="52021015">
      <w:pPr>
        <w:pStyle w:val="Normal"/>
        <w:rPr>
          <w:b w:val="0"/>
          <w:bCs w:val="0"/>
        </w:rPr>
      </w:pPr>
    </w:p>
    <w:p w:rsidR="3F13AEA2" w:rsidP="3F13AEA2" w:rsidRDefault="3F13AEA2" w14:paraId="018F9007" w14:textId="2AC084E7">
      <w:pPr>
        <w:pStyle w:val="Normal"/>
        <w:rPr/>
      </w:pPr>
    </w:p>
    <w:p xmlns:wp14="http://schemas.microsoft.com/office/word/2010/wordml" w:rsidP="39FEF39D" wp14:paraId="73E9DA85" wp14:textId="03E96DDE">
      <w:pPr>
        <w:pStyle w:val="ListParagraph"/>
        <w:numPr>
          <w:ilvl w:val="0"/>
          <w:numId w:val="3"/>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9FEF39D" w:rsidR="330E5526">
        <w:rPr>
          <w:rFonts w:ascii="Calibri" w:hAnsi="Calibri" w:eastAsia="Calibri" w:cs="Calibri"/>
          <w:b w:val="1"/>
          <w:bCs w:val="1"/>
          <w:i w:val="0"/>
          <w:iCs w:val="0"/>
          <w:caps w:val="0"/>
          <w:smallCaps w:val="0"/>
          <w:noProof w:val="0"/>
          <w:color w:val="000000" w:themeColor="text1" w:themeTint="FF" w:themeShade="FF"/>
          <w:sz w:val="22"/>
          <w:szCs w:val="22"/>
          <w:lang w:val="es-ES"/>
        </w:rPr>
        <w:t>McKinsey &amp; Company</w:t>
      </w:r>
      <w:r w:rsidRPr="39FEF39D" w:rsidR="330E552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(2023).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The</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future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of</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fintech</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growth</w:t>
      </w:r>
      <w:hyperlink r:id="R578e99d184124c3c">
        <w:r w:rsidRPr="39FEF39D" w:rsidR="330E5526">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1</w:t>
        </w:r>
      </w:hyperlink>
      <w:r w:rsidRPr="39FEF39D" w:rsidR="330E552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349e56be20374710">
        <w:r w:rsidRPr="39FEF39D" w:rsidR="330E5526">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5B7ECF09" wp14:textId="079A73A6">
      <w:pPr>
        <w:pStyle w:val="ListParagraph"/>
        <w:numPr>
          <w:ilvl w:val="0"/>
          <w:numId w:val="3"/>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9FEF39D" w:rsidR="330E5526">
        <w:rPr>
          <w:rFonts w:ascii="Calibri" w:hAnsi="Calibri" w:eastAsia="Calibri" w:cs="Calibri"/>
          <w:b w:val="1"/>
          <w:bCs w:val="1"/>
          <w:i w:val="0"/>
          <w:iCs w:val="0"/>
          <w:caps w:val="0"/>
          <w:smallCaps w:val="0"/>
          <w:noProof w:val="0"/>
          <w:color w:val="000000" w:themeColor="text1" w:themeTint="FF" w:themeShade="FF"/>
          <w:sz w:val="22"/>
          <w:szCs w:val="22"/>
          <w:lang w:val="es-ES"/>
        </w:rPr>
        <w:t>Insight</w:t>
      </w:r>
      <w:r w:rsidRPr="39FEF39D" w:rsidR="330E552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(2023).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Evolution</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of</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Fintech: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The</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Tech</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Drivers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Behind</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Industry</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Transformation</w:t>
      </w:r>
      <w:hyperlink r:id="R84ede41eadfd4433">
        <w:r w:rsidRPr="39FEF39D" w:rsidR="330E5526">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2</w:t>
        </w:r>
      </w:hyperlink>
      <w:r w:rsidRPr="39FEF39D" w:rsidR="330E552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31781969cb534a08">
        <w:r w:rsidRPr="39FEF39D" w:rsidR="330E5526">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424C6B03" wp14:textId="2B5E99BA">
      <w:pPr>
        <w:pStyle w:val="ListParagraph"/>
        <w:numPr>
          <w:ilvl w:val="0"/>
          <w:numId w:val="3"/>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9FEF39D" w:rsidR="330E5526">
        <w:rPr>
          <w:rFonts w:ascii="Calibri" w:hAnsi="Calibri" w:eastAsia="Calibri" w:cs="Calibri"/>
          <w:b w:val="1"/>
          <w:bCs w:val="1"/>
          <w:i w:val="0"/>
          <w:iCs w:val="0"/>
          <w:caps w:val="0"/>
          <w:smallCaps w:val="0"/>
          <w:noProof w:val="0"/>
          <w:color w:val="000000" w:themeColor="text1" w:themeTint="FF" w:themeShade="FF"/>
          <w:sz w:val="22"/>
          <w:szCs w:val="22"/>
          <w:lang w:val="es-ES"/>
        </w:rPr>
        <w:t>KPMG Global</w:t>
      </w:r>
      <w:r w:rsidRPr="39FEF39D" w:rsidR="330E552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(2022).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Top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fintech</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trends</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for</w:t>
      </w:r>
      <w:r w:rsidRPr="39FEF39D"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2022</w:t>
      </w:r>
      <w:hyperlink r:id="Rdf3939d92db240fe">
        <w:r w:rsidRPr="39FEF39D" w:rsidR="330E5526">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3</w:t>
        </w:r>
      </w:hyperlink>
      <w:r w:rsidRPr="39FEF39D" w:rsidR="330E552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156f0a875131474f">
        <w:r w:rsidRPr="39FEF39D" w:rsidR="330E5526">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24C73CD1" wp14:textId="3F0F70C2">
      <w:pPr>
        <w:pStyle w:val="ListParagraph"/>
        <w:numPr>
          <w:ilvl w:val="0"/>
          <w:numId w:val="3"/>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330E5526">
        <w:rPr>
          <w:rFonts w:ascii="Calibri" w:hAnsi="Calibri" w:eastAsia="Calibri" w:cs="Calibri"/>
          <w:b w:val="1"/>
          <w:bCs w:val="1"/>
          <w:i w:val="0"/>
          <w:iCs w:val="0"/>
          <w:caps w:val="0"/>
          <w:smallCaps w:val="0"/>
          <w:noProof w:val="0"/>
          <w:color w:val="000000" w:themeColor="text1" w:themeTint="FF" w:themeShade="FF"/>
          <w:sz w:val="22"/>
          <w:szCs w:val="22"/>
          <w:lang w:val="es-ES"/>
        </w:rPr>
        <w:t>Analytics</w:t>
      </w:r>
      <w:r w:rsidRPr="3F13AEA2" w:rsidR="330E5526">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r w:rsidRPr="3F13AEA2" w:rsidR="330E5526">
        <w:rPr>
          <w:rFonts w:ascii="Calibri" w:hAnsi="Calibri" w:eastAsia="Calibri" w:cs="Calibri"/>
          <w:b w:val="1"/>
          <w:bCs w:val="1"/>
          <w:i w:val="0"/>
          <w:iCs w:val="0"/>
          <w:caps w:val="0"/>
          <w:smallCaps w:val="0"/>
          <w:noProof w:val="0"/>
          <w:color w:val="000000" w:themeColor="text1" w:themeTint="FF" w:themeShade="FF"/>
          <w:sz w:val="22"/>
          <w:szCs w:val="22"/>
          <w:lang w:val="es-ES"/>
        </w:rPr>
        <w:t>Insight</w:t>
      </w:r>
      <w:r w:rsidRPr="3F13AEA2" w:rsidR="330E552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(2021). </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Eight</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Emerging</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Technologies </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That</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Are </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Shaping</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FinTech</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Industry</w:t>
      </w:r>
      <w:r w:rsidRPr="3F13AEA2" w:rsidR="330E5526">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In 2021</w:t>
      </w:r>
      <w:hyperlink r:id="R9d0a56e7604b4bba">
        <w:r w:rsidRPr="3F13AEA2" w:rsidR="330E5526">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4</w:t>
        </w:r>
      </w:hyperlink>
      <w:r w:rsidRPr="3F13AEA2" w:rsidR="330E5526">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fd38d9ce5029446e">
        <w:r w:rsidRPr="3F13AEA2" w:rsidR="330E5526">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12734E44" wp14:textId="6693EE8F">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McKinsey &amp; Company</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(2024).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What</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is</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fintech</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financial</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technology</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w:t>
      </w:r>
      <w:hyperlink r:id="R6e1fc46a348a4058">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2</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dcae651681584d0e">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6DAAD4D4" wp14:textId="2ED98A9A">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KPMG Global</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(2022).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Top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fintech</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trends</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for</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2022</w:t>
      </w:r>
      <w:hyperlink r:id="R091dd10bb0ef40fa">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3</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19f3daecdc71493d">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7C60A593" wp14:textId="4F26D47F">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Analytics</w:t>
      </w: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Insight</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(2021).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Eight</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Emerging</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Technologies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That</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Are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Shaping</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FinTech</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Industry</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In 2021</w:t>
      </w:r>
      <w:hyperlink r:id="R3a0a6c7efc8b411b">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4</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ee97dbafdb714876">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737118D7" wp14:textId="706C8AC5">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World</w:t>
      </w: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Economic</w:t>
      </w: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Forum</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(2024).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New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Research</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Reveals</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Resilient</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and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Growing</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Fintech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Industry</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Driven</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by</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Consumer</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Demand</w:t>
      </w:r>
      <w:hyperlink r:id="R0415dc867e2a4aa1">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5</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cce9b99ccf824188">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7FA33D5E" wp14:textId="4569CFE9">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Insight</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(2023).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Evolution</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of</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Fintech: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The</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Tech</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Drivers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Behind</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Industry</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Transformation</w:t>
      </w:r>
      <w:hyperlink r:id="R618c2c32466d42c9">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6</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b1e7111db62544c2">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3A48195D" wp14:textId="791E787F">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Insight</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(2023).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Pulse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of</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Fintech H2’22 | Global and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Australian</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Fintech</w:t>
      </w:r>
      <w:hyperlink r:id="R69d480f543d345dd">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7</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4fe64cb0cd3643a5">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02954A4E" wp14:textId="052E5E23">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Insight</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(2022).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Top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fintech</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trends</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for</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H2 2022</w:t>
      </w:r>
      <w:hyperlink r:id="R617b50dd93394ff4">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8</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7e78eb76b022414a">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6EDD01E8" wp14:textId="5A09CC61">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McKinsey &amp; Company</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(2023).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Fintech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growth</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then</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and now</w:t>
      </w:r>
      <w:hyperlink r:id="R9f46e025a1b64b02">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1</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26b0073b31f24785">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6A87D9C6" wp14:textId="70508A48">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McKinsey &amp; Company</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4e6b74e7f3964407">
        <w:r w:rsidRPr="3F13AEA2" w:rsidR="25D46DC7">
          <w:rPr>
            <w:rStyle w:val="Hyperlink"/>
            <w:rFonts w:ascii="Calibri" w:hAnsi="Calibri" w:eastAsia="Calibri" w:cs="Calibri"/>
            <w:b w:val="0"/>
            <w:bCs w:val="0"/>
            <w:i w:val="0"/>
            <w:iCs w:val="0"/>
            <w:caps w:val="0"/>
            <w:smallCaps w:val="0"/>
            <w:noProof w:val="0"/>
            <w:sz w:val="22"/>
            <w:szCs w:val="22"/>
            <w:lang w:val="es-ES"/>
          </w:rPr>
          <w:t>(2023)</w:t>
        </w:r>
        <w:r w:rsidRPr="3F13AEA2" w:rsidR="25D46DC7">
          <w:rPr>
            <w:rStyle w:val="Hyperlink"/>
            <w:rFonts w:ascii="Calibri" w:hAnsi="Calibri" w:eastAsia="Calibri" w:cs="Calibri"/>
            <w:b w:val="0"/>
            <w:bCs w:val="0"/>
            <w:i w:val="1"/>
            <w:iCs w:val="1"/>
            <w:caps w:val="0"/>
            <w:smallCaps w:val="0"/>
            <w:noProof w:val="0"/>
            <w:sz w:val="22"/>
            <w:szCs w:val="22"/>
            <w:lang w:val="es-ES"/>
          </w:rPr>
          <w:t>Technologies such as smart contracts, zero-knowledge proof, and distributed data storage and exchange, which are key to existing fintech innovations such as digital wallets, digital assets, decentralized finance (DeFi), and non-fungible tokens (NFT), will continue to play a prominent role.</w:t>
        </w:r>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w:hyperlink r:id="R0c22ec59e3ee4a6e">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9</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eecd9f87820d4375">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317A7747" wp14:textId="1DB2486E">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McKinsey &amp; Company</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(2022).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The</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McKinsey 7Ss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model</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is</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one</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that</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can be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applied</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to</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almost</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any</w:t>
      </w:r>
      <w:r w:rsidRPr="3F13AEA2" w:rsidR="25D46DC7">
        <w:rPr>
          <w:rFonts w:ascii="Calibri" w:hAnsi="Calibri" w:eastAsia="Calibri" w:cs="Calibri"/>
          <w:b w:val="0"/>
          <w:bCs w:val="0"/>
          <w:i w:val="1"/>
          <w:iCs w:val="1"/>
          <w:caps w:val="0"/>
          <w:smallCaps w:val="0"/>
          <w:noProof w:val="0"/>
          <w:color w:val="000000" w:themeColor="text1" w:themeTint="FF" w:themeShade="FF"/>
          <w:sz w:val="22"/>
          <w:szCs w:val="22"/>
          <w:lang w:val="es-ES"/>
        </w:rPr>
        <w:t xml:space="preserve"> …</w:t>
      </w:r>
      <w:hyperlink r:id="R4c8bc7cf1ed14b39">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10</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dc02c874a04f42fd">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7986800B" wp14:textId="0F6DC929">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McKinsey &amp; Company</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3a376e68709e460f">
        <w:r w:rsidRPr="3F13AEA2" w:rsidR="25D46DC7">
          <w:rPr>
            <w:rStyle w:val="Hyperlink"/>
            <w:rFonts w:ascii="Calibri" w:hAnsi="Calibri" w:eastAsia="Calibri" w:cs="Calibri"/>
            <w:b w:val="0"/>
            <w:bCs w:val="0"/>
            <w:i w:val="0"/>
            <w:iCs w:val="0"/>
            <w:caps w:val="0"/>
            <w:smallCaps w:val="0"/>
            <w:noProof w:val="0"/>
            <w:sz w:val="22"/>
            <w:szCs w:val="22"/>
            <w:lang w:val="es-ES"/>
          </w:rPr>
          <w:t>(2023)</w:t>
        </w:r>
        <w:r w:rsidRPr="3F13AEA2" w:rsidR="25D46DC7">
          <w:rPr>
            <w:rStyle w:val="Hyperlink"/>
            <w:rFonts w:ascii="Calibri" w:hAnsi="Calibri" w:eastAsia="Calibri" w:cs="Calibri"/>
            <w:b w:val="0"/>
            <w:bCs w:val="0"/>
            <w:i w:val="1"/>
            <w:iCs w:val="1"/>
            <w:caps w:val="0"/>
            <w:smallCaps w:val="0"/>
            <w:noProof w:val="0"/>
            <w:sz w:val="22"/>
            <w:szCs w:val="22"/>
            <w:lang w:val="es-ES"/>
          </w:rPr>
          <w:t>Fintech is reshaping the financial services industry by transforming how banks, investment firms, insurers and more work. Explore the latest fintech trends that help organizations improve customer service, streamline operations and enhance security.</w:t>
        </w:r>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w:hyperlink r:id="R8f9e7927d1cc470c">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2</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742c2195a08c4a1e">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Enlace</w:t>
        </w:r>
      </w:hyperlink>
    </w:p>
    <w:p xmlns:wp14="http://schemas.microsoft.com/office/word/2010/wordml" w:rsidP="39FEF39D" wp14:paraId="25F49262" wp14:textId="358B23E8">
      <w:pPr>
        <w:pStyle w:val="ListParagraph"/>
        <w:numPr>
          <w:ilvl w:val="0"/>
          <w:numId w:val="4"/>
        </w:numPr>
        <w:spacing w:before="240" w:beforeAutospacing="off" w:after="240" w:afterAutospacing="off"/>
        <w:rPr>
          <w:rFonts w:ascii="Calibri" w:hAnsi="Calibri" w:eastAsia="Calibri" w:cs="Calibri"/>
          <w:b w:val="0"/>
          <w:bCs w:val="0"/>
          <w:i w:val="0"/>
          <w:iCs w:val="0"/>
          <w:caps w:val="0"/>
          <w:smallCaps w:val="0"/>
          <w:noProof w:val="0"/>
          <w:color w:val="000000" w:themeColor="text1" w:themeTint="FF" w:themeShade="FF"/>
          <w:sz w:val="22"/>
          <w:szCs w:val="22"/>
          <w:lang w:val="es-ES"/>
        </w:rPr>
      </w:pPr>
      <w:r w:rsidRPr="3F13AEA2" w:rsidR="25D46DC7">
        <w:rPr>
          <w:rFonts w:ascii="Calibri" w:hAnsi="Calibri" w:eastAsia="Calibri" w:cs="Calibri"/>
          <w:b w:val="1"/>
          <w:bCs w:val="1"/>
          <w:i w:val="0"/>
          <w:iCs w:val="0"/>
          <w:caps w:val="0"/>
          <w:smallCaps w:val="0"/>
          <w:noProof w:val="0"/>
          <w:color w:val="000000" w:themeColor="text1" w:themeTint="FF" w:themeShade="FF"/>
          <w:sz w:val="22"/>
          <w:szCs w:val="22"/>
          <w:lang w:val="es-ES"/>
        </w:rPr>
        <w:t>McKinsey &amp; Company</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r:id="Ra0572d2937ef4c32">
        <w:r w:rsidRPr="3F13AEA2" w:rsidR="25D46DC7">
          <w:rPr>
            <w:rStyle w:val="Hyperlink"/>
            <w:rFonts w:ascii="Calibri" w:hAnsi="Calibri" w:eastAsia="Calibri" w:cs="Calibri"/>
            <w:b w:val="0"/>
            <w:bCs w:val="0"/>
            <w:i w:val="0"/>
            <w:iCs w:val="0"/>
            <w:caps w:val="0"/>
            <w:smallCaps w:val="0"/>
            <w:noProof w:val="0"/>
            <w:sz w:val="22"/>
            <w:szCs w:val="22"/>
            <w:lang w:val="es-ES"/>
          </w:rPr>
          <w:t>(2023)</w:t>
        </w:r>
        <w:r w:rsidRPr="3F13AEA2" w:rsidR="25D46DC7">
          <w:rPr>
            <w:rStyle w:val="Hyperlink"/>
            <w:rFonts w:ascii="Calibri" w:hAnsi="Calibri" w:eastAsia="Calibri" w:cs="Calibri"/>
            <w:b w:val="0"/>
            <w:bCs w:val="0"/>
            <w:i w:val="1"/>
            <w:iCs w:val="1"/>
            <w:caps w:val="0"/>
            <w:smallCaps w:val="0"/>
            <w:noProof w:val="0"/>
            <w:sz w:val="22"/>
            <w:szCs w:val="22"/>
            <w:lang w:val="es-ES"/>
          </w:rPr>
          <w:t>First, fintechs will continue to benefit from the radical transformation of the banking industry, rapid digital adoption, and e-commerce growth around the world, particularly in developing economies. Second, despite short-term pressures, fintechs still have room to achieve further growth in an expanding financial-services ecosystem.</w:t>
        </w:r>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hyperlink>
      <w:hyperlink r:id="R3396854d130c4003">
        <w:r w:rsidRPr="3F13AEA2" w:rsidR="25D46DC7">
          <w:rPr>
            <w:rStyle w:val="Hyperlink"/>
            <w:rFonts w:ascii="Calibri" w:hAnsi="Calibri" w:eastAsia="Calibri" w:cs="Calibri"/>
            <w:b w:val="0"/>
            <w:bCs w:val="0"/>
            <w:i w:val="0"/>
            <w:iCs w:val="0"/>
            <w:caps w:val="0"/>
            <w:smallCaps w:val="0"/>
            <w:noProof w:val="0"/>
            <w:color w:val="000000" w:themeColor="text1" w:themeTint="FF" w:themeShade="FF"/>
            <w:sz w:val="22"/>
            <w:szCs w:val="22"/>
            <w:vertAlign w:val="superscript"/>
            <w:lang w:val="es-ES"/>
          </w:rPr>
          <w:t>1</w:t>
        </w:r>
      </w:hyperlink>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 [Enlace</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w:t>
      </w:r>
      <w:r w:rsidRPr="3F13AEA2" w:rsidR="25D46DC7">
        <w:rPr>
          <w:rFonts w:ascii="Calibri" w:hAnsi="Calibri" w:eastAsia="Calibri" w:cs="Calibri"/>
          <w:b w:val="0"/>
          <w:bCs w:val="0"/>
          <w:i w:val="0"/>
          <w:iCs w:val="0"/>
          <w:caps w:val="0"/>
          <w:smallCaps w:val="0"/>
          <w:noProof w:val="0"/>
          <w:color w:val="000000" w:themeColor="text1" w:themeTint="FF" w:themeShade="FF"/>
          <w:sz w:val="22"/>
          <w:szCs w:val="22"/>
          <w:lang w:val="es-ES"/>
        </w:rPr>
        <w:t>https://www.mckinsey.com/industries/financial-services/our-insights/f</w:t>
      </w:r>
    </w:p>
    <w:p xmlns:wp14="http://schemas.microsoft.com/office/word/2010/wordml" w:rsidP="39FEF39D" wp14:paraId="4D0CEC11" wp14:textId="68202511">
      <w:pPr>
        <w:pStyle w:val="Normal"/>
        <w:rPr/>
      </w:pPr>
    </w:p>
    <w:p w:rsidR="3F13AEA2" w:rsidP="3F13AEA2" w:rsidRDefault="3F13AEA2" w14:paraId="6E6C74EF" w14:textId="096415E8">
      <w:pPr>
        <w:pStyle w:val="Normal"/>
        <w:rPr>
          <w:b w:val="0"/>
          <w:bCs w:val="0"/>
        </w:rPr>
      </w:pPr>
      <w:r w:rsidR="69F07D9E">
        <w:rPr>
          <w:b w:val="0"/>
          <w:bCs w:val="0"/>
        </w:rPr>
        <w:t>Linkografía</w:t>
      </w:r>
    </w:p>
    <w:p w:rsidR="5825188B" w:rsidP="5825188B" w:rsidRDefault="5825188B" w14:paraId="45CCF1F2" w14:textId="20EA4F2C">
      <w:pPr>
        <w:pStyle w:val="Normal"/>
        <w:rPr>
          <w:b w:val="0"/>
          <w:bCs w:val="0"/>
        </w:rPr>
      </w:pPr>
    </w:p>
    <w:p w:rsidR="1C74E024" w:rsidP="3F13AEA2" w:rsidRDefault="1C74E024" w14:paraId="50EEA9D4" w14:textId="536E962D">
      <w:pPr>
        <w:pStyle w:val="Normal"/>
        <w:rPr>
          <w:rFonts w:ascii="Calibri" w:hAnsi="Calibri" w:eastAsia="Calibri" w:cs="Calibri"/>
          <w:noProof w:val="0"/>
          <w:sz w:val="22"/>
          <w:szCs w:val="22"/>
          <w:lang w:val="es-ES"/>
        </w:rPr>
      </w:pPr>
      <w:hyperlink r:id="Ra252692744514699">
        <w:r w:rsidRPr="3F13AEA2" w:rsidR="1C74E024">
          <w:rPr>
            <w:rStyle w:val="Hyperlink"/>
            <w:rFonts w:ascii="Calibri" w:hAnsi="Calibri" w:eastAsia="Calibri" w:cs="Calibri"/>
            <w:noProof w:val="0"/>
            <w:sz w:val="22"/>
            <w:szCs w:val="22"/>
            <w:lang w:val="es-ES"/>
          </w:rPr>
          <w:t>Informe Anual CMF 2022 (cmfchile.cl)</w:t>
        </w:r>
      </w:hyperlink>
    </w:p>
    <w:p w:rsidR="1C74E024" w:rsidP="3F13AEA2" w:rsidRDefault="1C74E024" w14:paraId="0EC33C05" w14:textId="58712E9C">
      <w:pPr>
        <w:pStyle w:val="Normal"/>
        <w:rPr>
          <w:rFonts w:ascii="Calibri" w:hAnsi="Calibri" w:eastAsia="Calibri" w:cs="Calibri"/>
          <w:noProof w:val="0"/>
          <w:sz w:val="22"/>
          <w:szCs w:val="22"/>
          <w:lang w:val="es-ES"/>
        </w:rPr>
      </w:pPr>
      <w:hyperlink r:id="R58d84195b75544b4">
        <w:r w:rsidRPr="3F13AEA2" w:rsidR="1C74E024">
          <w:rPr>
            <w:rStyle w:val="Hyperlink"/>
            <w:rFonts w:ascii="Calibri" w:hAnsi="Calibri" w:eastAsia="Calibri" w:cs="Calibri"/>
            <w:noProof w:val="0"/>
            <w:sz w:val="22"/>
            <w:szCs w:val="22"/>
            <w:lang w:val="es-ES"/>
          </w:rPr>
          <w:t>La RPA en la automatización de las finanzas | Gartner</w:t>
        </w:r>
      </w:hyperlink>
    </w:p>
    <w:p w:rsidR="1C74E024" w:rsidP="3F13AEA2" w:rsidRDefault="1C74E024" w14:paraId="5387E19D" w14:textId="4D2D989B">
      <w:pPr>
        <w:pStyle w:val="Normal"/>
        <w:rPr>
          <w:rFonts w:ascii="Calibri" w:hAnsi="Calibri" w:eastAsia="Calibri" w:cs="Calibri"/>
          <w:noProof w:val="0"/>
          <w:sz w:val="22"/>
          <w:szCs w:val="22"/>
          <w:lang w:val="es-ES"/>
        </w:rPr>
      </w:pPr>
      <w:hyperlink r:id="R7ccf84ef205b4362">
        <w:r w:rsidRPr="3F13AEA2" w:rsidR="1C74E024">
          <w:rPr>
            <w:rStyle w:val="Hyperlink"/>
            <w:rFonts w:ascii="Calibri" w:hAnsi="Calibri" w:eastAsia="Calibri" w:cs="Calibri"/>
            <w:noProof w:val="0"/>
            <w:sz w:val="22"/>
            <w:szCs w:val="22"/>
            <w:lang w:val="es-ES"/>
          </w:rPr>
          <w:t>Impacto de la IA en la industria financiera: cada vez más inteligente (sas.com)</w:t>
        </w:r>
      </w:hyperlink>
    </w:p>
    <w:p w:rsidR="1C74E024" w:rsidP="3F13AEA2" w:rsidRDefault="1C74E024" w14:paraId="2387CF5D" w14:textId="10753F0B">
      <w:pPr>
        <w:pStyle w:val="Normal"/>
        <w:rPr>
          <w:rFonts w:ascii="Calibri" w:hAnsi="Calibri" w:eastAsia="Calibri" w:cs="Calibri"/>
          <w:noProof w:val="0"/>
          <w:sz w:val="22"/>
          <w:szCs w:val="22"/>
          <w:lang w:val="es-ES"/>
        </w:rPr>
      </w:pPr>
      <w:hyperlink r:id="R325fad1a781b478e">
        <w:r w:rsidRPr="3F13AEA2" w:rsidR="1C74E024">
          <w:rPr>
            <w:rStyle w:val="Hyperlink"/>
            <w:rFonts w:ascii="Calibri" w:hAnsi="Calibri" w:eastAsia="Calibri" w:cs="Calibri"/>
            <w:noProof w:val="0"/>
            <w:sz w:val="22"/>
            <w:szCs w:val="22"/>
            <w:lang w:val="es-ES"/>
          </w:rPr>
          <w:t>Informe anual de la banca global en 2021: La gran divergencia | McKinsey</w:t>
        </w:r>
      </w:hyperlink>
    </w:p>
    <w:p w:rsidR="1C74E024" w:rsidP="3F13AEA2" w:rsidRDefault="1C74E024" w14:paraId="6FBAE5CB" w14:textId="1B17A39B">
      <w:pPr>
        <w:pStyle w:val="Normal"/>
        <w:rPr>
          <w:rFonts w:ascii="Calibri" w:hAnsi="Calibri" w:eastAsia="Calibri" w:cs="Calibri"/>
          <w:noProof w:val="0"/>
          <w:sz w:val="22"/>
          <w:szCs w:val="22"/>
          <w:lang w:val="es-ES"/>
        </w:rPr>
      </w:pPr>
      <w:hyperlink r:id="R7941e0c8d9f34641">
        <w:r w:rsidRPr="3F13AEA2" w:rsidR="1C74E024">
          <w:rPr>
            <w:rStyle w:val="Hyperlink"/>
            <w:rFonts w:ascii="Calibri" w:hAnsi="Calibri" w:eastAsia="Calibri" w:cs="Calibri"/>
            <w:noProof w:val="0"/>
            <w:sz w:val="22"/>
            <w:szCs w:val="22"/>
            <w:lang w:val="es-ES"/>
          </w:rPr>
          <w:t>El estado de la IA en 2022 y el balance de media década | McKinsey</w:t>
        </w:r>
      </w:hyperlink>
    </w:p>
    <w:p w:rsidR="1C74E024" w:rsidP="3F13AEA2" w:rsidRDefault="1C74E024" w14:paraId="1F72BFCB" w14:textId="0AB8346D">
      <w:pPr>
        <w:pStyle w:val="Normal"/>
        <w:rPr>
          <w:rFonts w:ascii="Calibri" w:hAnsi="Calibri" w:eastAsia="Calibri" w:cs="Calibri"/>
          <w:noProof w:val="0"/>
          <w:sz w:val="22"/>
          <w:szCs w:val="22"/>
          <w:lang w:val="es-ES"/>
        </w:rPr>
      </w:pPr>
      <w:hyperlink r:id="R3a5f9c192665420d">
        <w:r w:rsidRPr="3F13AEA2" w:rsidR="1C74E024">
          <w:rPr>
            <w:rStyle w:val="Hyperlink"/>
            <w:rFonts w:ascii="Calibri" w:hAnsi="Calibri" w:eastAsia="Calibri" w:cs="Calibri"/>
            <w:noProof w:val="0"/>
            <w:sz w:val="22"/>
            <w:szCs w:val="22"/>
            <w:lang w:val="es-ES"/>
          </w:rPr>
          <w:t>Servicios de Consultoría en Banca | Accenture</w:t>
        </w:r>
      </w:hyperlink>
    </w:p>
    <w:p w:rsidR="1C74E024" w:rsidP="3F13AEA2" w:rsidRDefault="1C74E024" w14:paraId="7044BDCA" w14:textId="4FE5EEEC">
      <w:pPr>
        <w:pStyle w:val="Normal"/>
        <w:rPr>
          <w:rFonts w:ascii="Calibri" w:hAnsi="Calibri" w:eastAsia="Calibri" w:cs="Calibri"/>
          <w:noProof w:val="0"/>
          <w:sz w:val="22"/>
          <w:szCs w:val="22"/>
          <w:lang w:val="es-ES"/>
        </w:rPr>
      </w:pPr>
      <w:hyperlink r:id="R16e0f41703b349ce">
        <w:r w:rsidRPr="3F13AEA2" w:rsidR="1C74E024">
          <w:rPr>
            <w:rStyle w:val="Hyperlink"/>
            <w:rFonts w:ascii="Calibri" w:hAnsi="Calibri" w:eastAsia="Calibri" w:cs="Calibri"/>
            <w:noProof w:val="0"/>
            <w:sz w:val="22"/>
            <w:szCs w:val="22"/>
            <w:lang w:val="es-ES"/>
          </w:rPr>
          <w:t>Estudio de Bain &amp; Company reveló que el 55% de las entidades financieras no saben cómo gestionar la presión frente a temas ambientales | Bain &amp; Company</w:t>
        </w:r>
      </w:hyperlink>
    </w:p>
    <w:p w:rsidR="1C74E024" w:rsidP="3F13AEA2" w:rsidRDefault="1C74E024" w14:paraId="4E492BD6" w14:textId="1EE13238">
      <w:pPr>
        <w:pStyle w:val="Normal"/>
        <w:rPr>
          <w:rFonts w:ascii="Calibri" w:hAnsi="Calibri" w:eastAsia="Calibri" w:cs="Calibri"/>
          <w:noProof w:val="0"/>
          <w:sz w:val="22"/>
          <w:szCs w:val="22"/>
          <w:lang w:val="es-ES"/>
        </w:rPr>
      </w:pPr>
      <w:hyperlink r:id="Raff95045e8514cba">
        <w:r w:rsidRPr="3F13AEA2" w:rsidR="1C74E024">
          <w:rPr>
            <w:rStyle w:val="Hyperlink"/>
            <w:rFonts w:ascii="Calibri" w:hAnsi="Calibri" w:eastAsia="Calibri" w:cs="Calibri"/>
            <w:noProof w:val="0"/>
            <w:sz w:val="22"/>
            <w:szCs w:val="22"/>
            <w:lang w:val="es-ES"/>
          </w:rPr>
          <w:t>El futuro de las finanzas: 10 tendencias financieras a tener en cuenta | Gartner</w:t>
        </w:r>
      </w:hyperlink>
    </w:p>
    <w:p w:rsidR="1C74E024" w:rsidP="3F13AEA2" w:rsidRDefault="1C74E024" w14:paraId="3A837DCD" w14:textId="5942ED92">
      <w:pPr>
        <w:pStyle w:val="Normal"/>
        <w:rPr>
          <w:rFonts w:ascii="Calibri" w:hAnsi="Calibri" w:eastAsia="Calibri" w:cs="Calibri"/>
          <w:noProof w:val="0"/>
          <w:sz w:val="22"/>
          <w:szCs w:val="22"/>
          <w:lang w:val="es-ES"/>
        </w:rPr>
      </w:pPr>
      <w:hyperlink r:id="R7fe065bf9dfd4a66">
        <w:r w:rsidRPr="3F13AEA2" w:rsidR="1C74E024">
          <w:rPr>
            <w:rStyle w:val="Hyperlink"/>
            <w:rFonts w:ascii="Calibri" w:hAnsi="Calibri" w:eastAsia="Calibri" w:cs="Calibri"/>
            <w:noProof w:val="0"/>
            <w:sz w:val="22"/>
            <w:szCs w:val="22"/>
            <w:lang w:val="es-ES"/>
          </w:rPr>
          <w:t>Estrategia financiera ágil | Gartner</w:t>
        </w:r>
      </w:hyperlink>
    </w:p>
    <w:p w:rsidR="1C74E024" w:rsidP="3F13AEA2" w:rsidRDefault="1C74E024" w14:paraId="4D5DE84D" w14:textId="5A6F269E">
      <w:pPr>
        <w:pStyle w:val="Normal"/>
        <w:rPr>
          <w:rFonts w:ascii="Calibri" w:hAnsi="Calibri" w:eastAsia="Calibri" w:cs="Calibri"/>
          <w:noProof w:val="0"/>
          <w:sz w:val="22"/>
          <w:szCs w:val="22"/>
          <w:lang w:val="es-ES"/>
        </w:rPr>
      </w:pPr>
      <w:hyperlink r:id="R9bab8bcdb42e44ca">
        <w:r w:rsidRPr="3F13AEA2" w:rsidR="1C74E024">
          <w:rPr>
            <w:rStyle w:val="Hyperlink"/>
            <w:rFonts w:ascii="Calibri" w:hAnsi="Calibri" w:eastAsia="Calibri" w:cs="Calibri"/>
            <w:noProof w:val="0"/>
            <w:sz w:val="22"/>
            <w:szCs w:val="22"/>
            <w:lang w:val="es-ES"/>
          </w:rPr>
          <w:t>Presentación de PowerPoint (cmfchile.cl)</w:t>
        </w:r>
      </w:hyperlink>
    </w:p>
    <w:p w:rsidR="1C74E024" w:rsidP="3F13AEA2" w:rsidRDefault="1C74E024" w14:paraId="456CA8CF" w14:textId="2D3EDBFF">
      <w:pPr>
        <w:pStyle w:val="Normal"/>
        <w:rPr>
          <w:rFonts w:ascii="Calibri" w:hAnsi="Calibri" w:eastAsia="Calibri" w:cs="Calibri"/>
          <w:noProof w:val="0"/>
          <w:sz w:val="22"/>
          <w:szCs w:val="22"/>
          <w:lang w:val="es-ES"/>
        </w:rPr>
      </w:pPr>
      <w:hyperlink r:id="R0d2449a2a9b842a6">
        <w:r w:rsidRPr="3F13AEA2" w:rsidR="1C74E024">
          <w:rPr>
            <w:rStyle w:val="Hyperlink"/>
            <w:rFonts w:ascii="Calibri" w:hAnsi="Calibri" w:eastAsia="Calibri" w:cs="Calibri"/>
            <w:noProof w:val="0"/>
            <w:sz w:val="22"/>
            <w:szCs w:val="22"/>
            <w:lang w:val="es-ES"/>
          </w:rPr>
          <w:t>Informe de Estabilidad Financiera - Banco Central de Chile (bcentral.cl)</w:t>
        </w:r>
      </w:hyperlink>
    </w:p>
    <w:p w:rsidR="1C74E024" w:rsidP="3F13AEA2" w:rsidRDefault="1C74E024" w14:paraId="092BC1BA" w14:textId="267C088D">
      <w:pPr>
        <w:pStyle w:val="Normal"/>
        <w:rPr>
          <w:rFonts w:ascii="Calibri" w:hAnsi="Calibri" w:eastAsia="Calibri" w:cs="Calibri"/>
          <w:noProof w:val="0"/>
          <w:sz w:val="22"/>
          <w:szCs w:val="22"/>
          <w:lang w:val="es-ES"/>
        </w:rPr>
      </w:pPr>
      <w:hyperlink r:id="Ra54d7ea70ebc4cc3">
        <w:r w:rsidRPr="3F13AEA2" w:rsidR="1C74E024">
          <w:rPr>
            <w:rStyle w:val="Hyperlink"/>
            <w:rFonts w:ascii="Calibri" w:hAnsi="Calibri" w:eastAsia="Calibri" w:cs="Calibri"/>
            <w:noProof w:val="0"/>
            <w:sz w:val="22"/>
            <w:szCs w:val="22"/>
            <w:lang w:val="es-ES"/>
          </w:rPr>
          <w:t>Microsoft Word - 59_TW.doc (uchile.cl)</w:t>
        </w:r>
      </w:hyperlink>
    </w:p>
    <w:p w:rsidR="1C74E024" w:rsidP="3F13AEA2" w:rsidRDefault="1C74E024" w14:paraId="3EE93172" w14:textId="0AC6335B">
      <w:pPr>
        <w:pStyle w:val="Normal"/>
        <w:rPr>
          <w:rFonts w:ascii="Calibri" w:hAnsi="Calibri" w:eastAsia="Calibri" w:cs="Calibri"/>
          <w:noProof w:val="0"/>
          <w:sz w:val="22"/>
          <w:szCs w:val="22"/>
          <w:lang w:val="es-ES"/>
        </w:rPr>
      </w:pPr>
      <w:hyperlink r:id="Ra33724327a3b4d21">
        <w:r w:rsidRPr="5825188B" w:rsidR="6A6340B7">
          <w:rPr>
            <w:rStyle w:val="Hyperlink"/>
            <w:rFonts w:ascii="Calibri" w:hAnsi="Calibri" w:eastAsia="Calibri" w:cs="Calibri"/>
            <w:noProof w:val="0"/>
            <w:sz w:val="22"/>
            <w:szCs w:val="22"/>
            <w:lang w:val="es-ES"/>
          </w:rPr>
          <w:t>Estado de Información No Financiera Accenture 2022 | Accenture</w:t>
        </w:r>
      </w:hyperlink>
    </w:p>
    <w:p w:rsidR="3F13AEA2" w:rsidP="3F13AEA2" w:rsidRDefault="3F13AEA2" w14:paraId="0EF71B28" w14:textId="7821F8F4">
      <w:pPr>
        <w:pStyle w:val="Normal"/>
        <w:rPr/>
      </w:pPr>
    </w:p>
    <w:p w:rsidR="5825188B" w:rsidP="5825188B" w:rsidRDefault="5825188B" w14:paraId="522A40F4" w14:textId="43DE0DC8">
      <w:pPr>
        <w:pStyle w:val="Norma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DY+m7bvxp8SALY" int2:id="4bjuCxca">
      <int2:state int2:type="AugLoop_Text_Critique" int2:value="Rejected"/>
    </int2:textHash>
    <int2:textHash int2:hashCode="ZL0F2JFCVmFEvO" int2:id="8djzuNsP">
      <int2:state int2:type="AugLoop_Text_Critique" int2:value="Rejected"/>
    </int2:textHash>
    <int2:textHash int2:hashCode="Q9SZFDf2HbGaom" int2:id="DLZM1nDw">
      <int2:state int2:type="AugLoop_Text_Critique" int2:value="Rejected"/>
    </int2:textHash>
    <int2:textHash int2:hashCode="LVfLpxdsy0Zeq1" int2:id="o7uEcN4o">
      <int2:state int2:type="AugLoop_Text_Critique" int2:value="Rejected"/>
    </int2:textHash>
    <int2:textHash int2:hashCode="EKIwgOVKjTdqYe" int2:id="bQdKCMNd">
      <int2:state int2:type="AugLoop_Text_Critique" int2:value="Rejected"/>
    </int2:textHash>
    <int2:textHash int2:hashCode="L8taQ6Qq+o6Zcm" int2:id="BPbq7wq1">
      <int2:state int2:type="AugLoop_Text_Critique" int2:value="Rejected"/>
    </int2:textHash>
    <int2:textHash int2:hashCode="qvwiA8Dr0kXIX8" int2:id="CZvXrpad">
      <int2:state int2:type="AugLoop_Text_Critique" int2:value="Rejected"/>
    </int2:textHash>
    <int2:textHash int2:hashCode="xy5PPzV7b9nzLv" int2:id="Ly3pN2WN">
      <int2:state int2:type="AugLoop_Text_Critique" int2:value="Rejected"/>
    </int2:textHash>
    <int2:bookmark int2:bookmarkName="_Int_t2KLBHCL" int2:invalidationBookmarkName="" int2:hashCode="pMc9eajHPYD4gh" int2:id="NJFhNJOh">
      <int2:state int2:type="AugLoop_Text_Critique" int2:value="Rejected"/>
    </int2:bookmark>
    <int2:bookmark int2:bookmarkName="_Int_cm7BEFng" int2:invalidationBookmarkName="" int2:hashCode="fC6ZrTaYnac0C/" int2:id="KoekO9q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27e259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953c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fb6e4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f1e8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f918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bedc7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fa7f0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7a91b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1f2d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ecab7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9f00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f8cbb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fcc19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32a5d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ead7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308d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ace8c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327e0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578ff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c816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841e8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8bfd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67234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C228B8"/>
    <w:rsid w:val="0129607D"/>
    <w:rsid w:val="018856D8"/>
    <w:rsid w:val="0332D782"/>
    <w:rsid w:val="03779EE2"/>
    <w:rsid w:val="03779EE2"/>
    <w:rsid w:val="0461013F"/>
    <w:rsid w:val="04F4ED98"/>
    <w:rsid w:val="04FFF86B"/>
    <w:rsid w:val="052E2C98"/>
    <w:rsid w:val="05E9FD46"/>
    <w:rsid w:val="060EBDFE"/>
    <w:rsid w:val="064D4C82"/>
    <w:rsid w:val="06E1C234"/>
    <w:rsid w:val="07332DA2"/>
    <w:rsid w:val="0745AEE0"/>
    <w:rsid w:val="0793D680"/>
    <w:rsid w:val="07E91CE3"/>
    <w:rsid w:val="07E91CE3"/>
    <w:rsid w:val="087D9295"/>
    <w:rsid w:val="08C6ACD1"/>
    <w:rsid w:val="0A03E38E"/>
    <w:rsid w:val="0A7D4FA2"/>
    <w:rsid w:val="0AC7DEFD"/>
    <w:rsid w:val="0B20BDA5"/>
    <w:rsid w:val="0B37237B"/>
    <w:rsid w:val="0B37237B"/>
    <w:rsid w:val="0C069EC5"/>
    <w:rsid w:val="0C069EC5"/>
    <w:rsid w:val="0C192003"/>
    <w:rsid w:val="0C52B514"/>
    <w:rsid w:val="0D0A3BC9"/>
    <w:rsid w:val="0D0A3BC9"/>
    <w:rsid w:val="0EC2B562"/>
    <w:rsid w:val="0FD8A986"/>
    <w:rsid w:val="0FF42EC8"/>
    <w:rsid w:val="12052D34"/>
    <w:rsid w:val="13D41420"/>
    <w:rsid w:val="147F5097"/>
    <w:rsid w:val="14D1FCAB"/>
    <w:rsid w:val="1647EB0A"/>
    <w:rsid w:val="165E38F2"/>
    <w:rsid w:val="16C5963F"/>
    <w:rsid w:val="16ED9000"/>
    <w:rsid w:val="1733C077"/>
    <w:rsid w:val="1809C99F"/>
    <w:rsid w:val="18ED0F53"/>
    <w:rsid w:val="19FD43D8"/>
    <w:rsid w:val="1C74E024"/>
    <w:rsid w:val="1CB72C8E"/>
    <w:rsid w:val="1DB0A012"/>
    <w:rsid w:val="1DC08076"/>
    <w:rsid w:val="1DC65FA1"/>
    <w:rsid w:val="1DF8B3C0"/>
    <w:rsid w:val="20374323"/>
    <w:rsid w:val="2069BCD0"/>
    <w:rsid w:val="20CD3DBF"/>
    <w:rsid w:val="2107AD1E"/>
    <w:rsid w:val="216E3C8D"/>
    <w:rsid w:val="23AA4F8B"/>
    <w:rsid w:val="2414015C"/>
    <w:rsid w:val="25153542"/>
    <w:rsid w:val="25D46DC7"/>
    <w:rsid w:val="2600F372"/>
    <w:rsid w:val="2622E103"/>
    <w:rsid w:val="263045E3"/>
    <w:rsid w:val="26CA36F9"/>
    <w:rsid w:val="27AB9B46"/>
    <w:rsid w:val="27EDD498"/>
    <w:rsid w:val="29806C96"/>
    <w:rsid w:val="2A683798"/>
    <w:rsid w:val="2A7A97C0"/>
    <w:rsid w:val="2B1D4530"/>
    <w:rsid w:val="2B21835A"/>
    <w:rsid w:val="2C15047F"/>
    <w:rsid w:val="2C71C98F"/>
    <w:rsid w:val="2DF7F596"/>
    <w:rsid w:val="2EEECE1E"/>
    <w:rsid w:val="2F874E0D"/>
    <w:rsid w:val="308A9E7F"/>
    <w:rsid w:val="30B28396"/>
    <w:rsid w:val="30B28396"/>
    <w:rsid w:val="31B39C1B"/>
    <w:rsid w:val="32CB66B9"/>
    <w:rsid w:val="330E5526"/>
    <w:rsid w:val="3332C6A2"/>
    <w:rsid w:val="35D30555"/>
    <w:rsid w:val="36BC70F8"/>
    <w:rsid w:val="37723FFC"/>
    <w:rsid w:val="386BC46B"/>
    <w:rsid w:val="3887DC02"/>
    <w:rsid w:val="38EA9D95"/>
    <w:rsid w:val="39FEF39D"/>
    <w:rsid w:val="3A1BDB77"/>
    <w:rsid w:val="3B9AC269"/>
    <w:rsid w:val="3BC228B8"/>
    <w:rsid w:val="3C2A2BDD"/>
    <w:rsid w:val="3C2A2BDD"/>
    <w:rsid w:val="3C50CF70"/>
    <w:rsid w:val="3F13AEA2"/>
    <w:rsid w:val="3F61CC9F"/>
    <w:rsid w:val="4013DAE0"/>
    <w:rsid w:val="407B64E0"/>
    <w:rsid w:val="40FD9D00"/>
    <w:rsid w:val="42996D61"/>
    <w:rsid w:val="42996D61"/>
    <w:rsid w:val="43288FDB"/>
    <w:rsid w:val="4339CAB2"/>
    <w:rsid w:val="43FB7CC7"/>
    <w:rsid w:val="44ED14B4"/>
    <w:rsid w:val="452C9722"/>
    <w:rsid w:val="452C9722"/>
    <w:rsid w:val="45865677"/>
    <w:rsid w:val="467A7144"/>
    <w:rsid w:val="476CDE84"/>
    <w:rsid w:val="4777C460"/>
    <w:rsid w:val="47C3D898"/>
    <w:rsid w:val="47D9BE21"/>
    <w:rsid w:val="48259AA3"/>
    <w:rsid w:val="4908AEE5"/>
    <w:rsid w:val="4908AEE5"/>
    <w:rsid w:val="49DB5BF5"/>
    <w:rsid w:val="4A6E226A"/>
    <w:rsid w:val="4A709ECA"/>
    <w:rsid w:val="4AF16D58"/>
    <w:rsid w:val="4B195B9B"/>
    <w:rsid w:val="4B8F7A86"/>
    <w:rsid w:val="4CC291E6"/>
    <w:rsid w:val="4D51A0F2"/>
    <w:rsid w:val="4E290E1A"/>
    <w:rsid w:val="4E689CA1"/>
    <w:rsid w:val="4E689CA1"/>
    <w:rsid w:val="4FA1C1FB"/>
    <w:rsid w:val="500D364D"/>
    <w:rsid w:val="50371055"/>
    <w:rsid w:val="50371055"/>
    <w:rsid w:val="512ADD66"/>
    <w:rsid w:val="51A03D63"/>
    <w:rsid w:val="51BDA700"/>
    <w:rsid w:val="525A70B4"/>
    <w:rsid w:val="52F933DD"/>
    <w:rsid w:val="53A5B103"/>
    <w:rsid w:val="542A319D"/>
    <w:rsid w:val="54C54E7B"/>
    <w:rsid w:val="5517B4DA"/>
    <w:rsid w:val="55418164"/>
    <w:rsid w:val="55418164"/>
    <w:rsid w:val="5558BBB1"/>
    <w:rsid w:val="55BA690C"/>
    <w:rsid w:val="5638B5C8"/>
    <w:rsid w:val="57261C8A"/>
    <w:rsid w:val="5731D185"/>
    <w:rsid w:val="57DB9B91"/>
    <w:rsid w:val="57DB9B91"/>
    <w:rsid w:val="5825188B"/>
    <w:rsid w:val="58805CDA"/>
    <w:rsid w:val="59A2EB82"/>
    <w:rsid w:val="59BC26EE"/>
    <w:rsid w:val="5A5DBD4C"/>
    <w:rsid w:val="5B3EBBE3"/>
    <w:rsid w:val="5B4D2081"/>
    <w:rsid w:val="5C752A79"/>
    <w:rsid w:val="5E0B32AA"/>
    <w:rsid w:val="5E17975F"/>
    <w:rsid w:val="5F0BBAE0"/>
    <w:rsid w:val="60227E52"/>
    <w:rsid w:val="6095F9E0"/>
    <w:rsid w:val="6144B971"/>
    <w:rsid w:val="620ACF9B"/>
    <w:rsid w:val="623DD09D"/>
    <w:rsid w:val="625489D2"/>
    <w:rsid w:val="62FD589B"/>
    <w:rsid w:val="64476030"/>
    <w:rsid w:val="66C46329"/>
    <w:rsid w:val="66E1ED9E"/>
    <w:rsid w:val="66E38737"/>
    <w:rsid w:val="67068166"/>
    <w:rsid w:val="67068166"/>
    <w:rsid w:val="67469087"/>
    <w:rsid w:val="6860338A"/>
    <w:rsid w:val="68A251C7"/>
    <w:rsid w:val="694B1CDE"/>
    <w:rsid w:val="69F07D9E"/>
    <w:rsid w:val="6A6340B7"/>
    <w:rsid w:val="6AADF694"/>
    <w:rsid w:val="6C9B8CFB"/>
    <w:rsid w:val="6C9B8CFB"/>
    <w:rsid w:val="6CA84A76"/>
    <w:rsid w:val="6CA84A76"/>
    <w:rsid w:val="6CF89D94"/>
    <w:rsid w:val="6DB36F5E"/>
    <w:rsid w:val="6DC9772E"/>
    <w:rsid w:val="6E369FF2"/>
    <w:rsid w:val="6E68EE65"/>
    <w:rsid w:val="6F175702"/>
    <w:rsid w:val="6F85186F"/>
    <w:rsid w:val="6F9A9B86"/>
    <w:rsid w:val="6FE5AEFB"/>
    <w:rsid w:val="7004BEC6"/>
    <w:rsid w:val="70A839BF"/>
    <w:rsid w:val="70EB1020"/>
    <w:rsid w:val="70EB1020"/>
    <w:rsid w:val="716EFE1E"/>
    <w:rsid w:val="717E1979"/>
    <w:rsid w:val="718E3200"/>
    <w:rsid w:val="71A08F27"/>
    <w:rsid w:val="71A47AC4"/>
    <w:rsid w:val="7367DF18"/>
    <w:rsid w:val="74300D92"/>
    <w:rsid w:val="74B5BA3B"/>
    <w:rsid w:val="75687797"/>
    <w:rsid w:val="76EBB2F5"/>
    <w:rsid w:val="78E7BCDB"/>
    <w:rsid w:val="79B831AA"/>
    <w:rsid w:val="7AB599AF"/>
    <w:rsid w:val="7ABA1EF8"/>
    <w:rsid w:val="7C01E8A2"/>
    <w:rsid w:val="7E43A6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3AB2B"/>
  <w15:chartTrackingRefBased/>
  <w15:docId w15:val="{170549FC-F48A-4EBD-AF86-7A940C6279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ckinsey.com/industries/financial-services/our-insights/fintechs-a-new-paradigm-of-growth" TargetMode="External" Id="R578e99d184124c3c" /><Relationship Type="http://schemas.openxmlformats.org/officeDocument/2006/relationships/hyperlink" Target="https://www.mckinsey.com/industries/financial-services/our-insights/fintechs-a-new-paradigm-of-growth" TargetMode="External" Id="R349e56be20374710" /><Relationship Type="http://schemas.openxmlformats.org/officeDocument/2006/relationships/hyperlink" Target="https://www.insight.com/en_US/content-and-resources/2022/evolution-of-fintech--the-tech-drivers-behind-industry-transformation.html" TargetMode="External" Id="R84ede41eadfd4433" /><Relationship Type="http://schemas.openxmlformats.org/officeDocument/2006/relationships/hyperlink" Target="https://www.insight.com/en_US/content-and-resources/2022/evolution-of-fintech--the-tech-drivers-behind-industry-transformation.html" TargetMode="External" Id="R31781969cb534a08" /><Relationship Type="http://schemas.openxmlformats.org/officeDocument/2006/relationships/hyperlink" Target="https://kpmg.com/xx/en/home/insights/2022/01/top-fintech-trends-in-h2-2021.html" TargetMode="External" Id="Rdf3939d92db240fe" /><Relationship Type="http://schemas.openxmlformats.org/officeDocument/2006/relationships/hyperlink" Target="https://kpmg.com/xx/en/home/insights/2022/01/top-fintech-trends-in-h2-2021.html" TargetMode="External" Id="R156f0a875131474f" /><Relationship Type="http://schemas.openxmlformats.org/officeDocument/2006/relationships/numbering" Target="numbering.xml" Id="Ra2424ceb62c34615" /><Relationship Type="http://schemas.openxmlformats.org/officeDocument/2006/relationships/image" Target="/media/image.png" Id="R8e040b61f61649d6" /><Relationship Type="http://schemas.openxmlformats.org/officeDocument/2006/relationships/hyperlink" Target="https://www.mckinsey.com/industries/financial-services/our-insights/fintechs-a-new-paradigm-of-growth" TargetMode="External" Id="R587945ba85524038" /><Relationship Type="http://schemas.openxmlformats.org/officeDocument/2006/relationships/hyperlink" Target="https://www.mckinsey.com/industries/financial-services/our-insights/fintechs-a-new-paradigm-of-growth" TargetMode="External" Id="R82a3d6909eff4b24" /><Relationship Type="http://schemas.openxmlformats.org/officeDocument/2006/relationships/hyperlink" Target="https://www.analyticsinsight.net/eight-emerging-technologies-that-are-shaping-fintech-industry-in-2021/" TargetMode="External" Id="R9d0a56e7604b4bba" /><Relationship Type="http://schemas.openxmlformats.org/officeDocument/2006/relationships/hyperlink" Target="https://www.analyticsinsight.net/eight-emerging-technologies-that-are-shaping-fintech-industry-in-2021/" TargetMode="External" Id="Rfd38d9ce5029446e" /><Relationship Type="http://schemas.openxmlformats.org/officeDocument/2006/relationships/hyperlink" Target="https://www.mckinsey.com/featured-insights/mckinsey-explainers/what-is-fintech" TargetMode="External" Id="R6e1fc46a348a4058" /><Relationship Type="http://schemas.openxmlformats.org/officeDocument/2006/relationships/hyperlink" Target="https://www.mckinsey.com/featured-insights/mckinsey-explainers/what-is-fintech" TargetMode="External" Id="Rdcae651681584d0e" /><Relationship Type="http://schemas.openxmlformats.org/officeDocument/2006/relationships/hyperlink" Target="https://kpmg.com/xx/en/home/insights/2022/01/top-fintech-trends-in-h2-2021.html" TargetMode="External" Id="R091dd10bb0ef40fa" /><Relationship Type="http://schemas.openxmlformats.org/officeDocument/2006/relationships/hyperlink" Target="https://kpmg.com/xx/en/home/insights/2022/01/top-fintech-trends-in-h2-2021.html" TargetMode="External" Id="R19f3daecdc71493d" /><Relationship Type="http://schemas.openxmlformats.org/officeDocument/2006/relationships/hyperlink" Target="https://www.analyticsinsight.net/eight-emerging-technologies-that-are-shaping-fintech-industry-in-2021/" TargetMode="External" Id="R3a0a6c7efc8b411b" /><Relationship Type="http://schemas.openxmlformats.org/officeDocument/2006/relationships/hyperlink" Target="https://www.analyticsinsight.net/eight-emerging-technologies-that-are-shaping-fintech-industry-in-2021/" TargetMode="External" Id="Ree97dbafdb714876" /><Relationship Type="http://schemas.openxmlformats.org/officeDocument/2006/relationships/hyperlink" Target="https://www.weforum.org/press/2024/01/wef24-new-research-reveals-resilient-and-growing-fintech-industry-driven-by-consumer-demand/" TargetMode="External" Id="R0415dc867e2a4aa1" /><Relationship Type="http://schemas.openxmlformats.org/officeDocument/2006/relationships/hyperlink" Target="https://www.weforum.org/press/2024/01/wef24-new-research-reveals-resilient-and-growing-fintech-industry-driven-by-consumer-demand/" TargetMode="External" Id="Rcce9b99ccf824188" /><Relationship Type="http://schemas.openxmlformats.org/officeDocument/2006/relationships/hyperlink" Target="https://www.insight.com/en_US/content-and-resources/2022/evolution-of-fintech--the-tech-drivers-behind-industry-transformation.html" TargetMode="External" Id="R618c2c32466d42c9" /><Relationship Type="http://schemas.openxmlformats.org/officeDocument/2006/relationships/hyperlink" Target="https://www.insight.com/en_US/content-and-resources/2022/evolution-of-fintech--the-tech-drivers-behind-industry-transformation.html" TargetMode="External" Id="Rb1e7111db62544c2" /><Relationship Type="http://schemas.openxmlformats.org/officeDocument/2006/relationships/hyperlink" Target="https://kpmg.com/au/en/home/insights/2023/02/pulse-of-fintech-h2-2022.html" TargetMode="External" Id="R69d480f543d345dd" /><Relationship Type="http://schemas.openxmlformats.org/officeDocument/2006/relationships/hyperlink" Target="https://kpmg.com/au/en/home/insights/2023/02/pulse-of-fintech-h2-2022.html" TargetMode="External" Id="R4fe64cb0cd3643a5" /><Relationship Type="http://schemas.openxmlformats.org/officeDocument/2006/relationships/hyperlink" Target="https://kpmg.com/xx/en/home/insights/2022/08/top-fintech-trends-in-h1-2022.html" TargetMode="External" Id="R617b50dd93394ff4" /><Relationship Type="http://schemas.openxmlformats.org/officeDocument/2006/relationships/hyperlink" Target="https://kpmg.com/xx/en/home/insights/2022/08/top-fintech-trends-in-h1-2022.html" TargetMode="External" Id="R7e78eb76b022414a" /><Relationship Type="http://schemas.openxmlformats.org/officeDocument/2006/relationships/hyperlink" Target="https://www.mckinsey.com/industries/financial-services/our-insights/fintechs-a-new-paradigm-of-growth" TargetMode="External" Id="R9f46e025a1b64b02" /><Relationship Type="http://schemas.openxmlformats.org/officeDocument/2006/relationships/hyperlink" Target="https://www.mckinsey.com/industries/financial-services/our-insights/fintechs-a-new-paradigm-of-growth" TargetMode="External" Id="R26b0073b31f24785" /><Relationship Type="http://schemas.openxmlformats.org/officeDocument/2006/relationships/hyperlink" Target="https://www.mckinsey.com/cn/our-insights/our-insights/seven-technologies-shaping-the-future-of-fintech" TargetMode="External" Id="R4e6b74e7f3964407" /><Relationship Type="http://schemas.openxmlformats.org/officeDocument/2006/relationships/hyperlink" Target="https://www.mckinsey.com/cn/our-insights/our-insights/seven-technologies-shaping-the-future-of-fintech" TargetMode="External" Id="R0c22ec59e3ee4a6e" /><Relationship Type="http://schemas.openxmlformats.org/officeDocument/2006/relationships/hyperlink" Target="https://www.mckinsey.com/cn/our-insights/our-insights/seven-technologies-shaping-the-future-of-fintech" TargetMode="External" Id="Reecd9f87820d4375" /><Relationship Type="http://schemas.openxmlformats.org/officeDocument/2006/relationships/hyperlink" Target="https://bing.com/th?id=OIP.wwRJvqWdRuZcHW8K7n5gsQAAAA" TargetMode="External" Id="R4c8bc7cf1ed14b39" /><Relationship Type="http://schemas.openxmlformats.org/officeDocument/2006/relationships/hyperlink" Target="https://kpmg.com/xx/en/home/insights/2022/08/top-fintech-trends-in-h1-2022.html" TargetMode="External" Id="Rdc02c874a04f42fd" /><Relationship Type="http://schemas.openxmlformats.org/officeDocument/2006/relationships/hyperlink" Target="https://www.mckinsey.com/industries/financial-services/our-insights/fintechs-a-new-paradigm-of-growth" TargetMode="External" Id="R3a376e68709e460f" /><Relationship Type="http://schemas.openxmlformats.org/officeDocument/2006/relationships/hyperlink" Target="https://www.mckinsey.com/featured-insights/mckinsey-explainers/what-is-fintech" TargetMode="External" Id="R8f9e7927d1cc470c" /><Relationship Type="http://schemas.openxmlformats.org/officeDocument/2006/relationships/hyperlink" Target="https://www.mckinsey.com/featured-insights/mckinsey-explainers/what-is-fintech" TargetMode="External" Id="R742c2195a08c4a1e" /><Relationship Type="http://schemas.openxmlformats.org/officeDocument/2006/relationships/hyperlink" Target="https://www.mckinsey.com/industries/financial-services/our-insights/fintechs-a-new-paradigm-of-growth" TargetMode="External" Id="Ra0572d2937ef4c32" /><Relationship Type="http://schemas.openxmlformats.org/officeDocument/2006/relationships/hyperlink" Target="https://www.mckinsey.com/industries/financial-services/our-insights/fintechs-a-new-paradigm-of-growth" TargetMode="External" Id="R3396854d130c4003" /><Relationship Type="http://schemas.openxmlformats.org/officeDocument/2006/relationships/hyperlink" Target="https://www.cmfchile.cl/portal/estadisticas/617/articles-70389_doc_pdf.pdf" TargetMode="External" Id="Ra252692744514699" /><Relationship Type="http://schemas.openxmlformats.org/officeDocument/2006/relationships/hyperlink" Target="https://www.gartner.es/es/finanzas/insights/robotica-en-las-finanzas" TargetMode="External" Id="R58d84195b75544b4" /><Relationship Type="http://schemas.openxmlformats.org/officeDocument/2006/relationships/hyperlink" Target="https://blogs.sas.com/content/sasla/2023/07/28/impacto-de-la-ia-en-la-industria-financiera-una-historia-cada-vez-mas-inteligente/" TargetMode="External" Id="R7ccf84ef205b4362" /><Relationship Type="http://schemas.openxmlformats.org/officeDocument/2006/relationships/hyperlink" Target="https://www.mckinsey.com/featured-insights/destacados/informe-anual-de-la-banca-global-en-2021-la-gran-divergencia/es" TargetMode="External" Id="R325fad1a781b478e" /><Relationship Type="http://schemas.openxmlformats.org/officeDocument/2006/relationships/hyperlink" Target="https://www.mckinsey.com/featured-insights/destacados/el-estado-de-la-ia-en-2022-y-el-balance-de-media-decada/es" TargetMode="External" Id="R7941e0c8d9f34641" /><Relationship Type="http://schemas.openxmlformats.org/officeDocument/2006/relationships/hyperlink" Target="https://www.accenture.com/cl-es/industries/banking-index" TargetMode="External" Id="R3a5f9c192665420d" /><Relationship Type="http://schemas.openxmlformats.org/officeDocument/2006/relationships/hyperlink" Target="https://www.bain.com/es/about/media-center/press-releases/south-america/2023/estudio-de-bain--company-revelo-que-el-55-de-las-entidades-financieras-no-saben-como-gestionar-la-presion-frente-a-temas-ambientales/" TargetMode="External" Id="R16e0f41703b349ce" /><Relationship Type="http://schemas.openxmlformats.org/officeDocument/2006/relationships/hyperlink" Target="https://www.gartner.es/es/finanzas/tendencias/el-futuro-de-las-finanzas" TargetMode="External" Id="Raff95045e8514cba" /><Relationship Type="http://schemas.openxmlformats.org/officeDocument/2006/relationships/hyperlink" Target="https://www.gartner.es/es/finanzas/insights/estrategia-financiera-agil" TargetMode="External" Id="R7fe065bf9dfd4a66" /><Relationship Type="http://schemas.openxmlformats.org/officeDocument/2006/relationships/hyperlink" Target="https://www.cmfchile.cl/portal/prensa/615/articles-59273_doc_pdf.pdf" TargetMode="External" Id="R9bab8bcdb42e44ca" /><Relationship Type="http://schemas.openxmlformats.org/officeDocument/2006/relationships/hyperlink" Target="https://www.bcentral.cl/areas/politica-financiera/informe-de-estabilidad-financiera" TargetMode="External" Id="R0d2449a2a9b842a6" /><Relationship Type="http://schemas.openxmlformats.org/officeDocument/2006/relationships/hyperlink" Target="https://www.dii.uchile.cl/~ceges/publicaciones/ceges59.pdf" TargetMode="External" Id="Ra54d7ea70ebc4cc3" /><Relationship Type="http://schemas.microsoft.com/office/2020/10/relationships/intelligence" Target="intelligence2.xml" Id="R2ca7b5cdbe7d432e" /><Relationship Type="http://schemas.openxmlformats.org/officeDocument/2006/relationships/hyperlink" Target="https://www.accenture.com/content/dam/accenture/final/markets/europe/document/Accenture-EINF-FY22.pdf" TargetMode="External" Id="Ra33724327a3b4d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2024-04-04T02:32:13.2117702Z</dcterms:created>
  <dcterms:modified xsi:type="dcterms:W3CDTF">2024-04-09T00:24:57.7292230Z</dcterms:modified>
  <dc:creator>Javiera  Herrera Concha</dc:creator>
  <lastModifiedBy>Hernan Ossa Garcia</lastModifiedBy>
</coreProperties>
</file>