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Pinnacle Portal Access</w:t>
      </w:r>
    </w:p>
    <w:p w:rsidR="00000000" w:rsidDel="00000000" w:rsidP="00000000" w:rsidRDefault="00000000" w:rsidRPr="00000000" w14:paraId="00000002">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hd w:fill="ffffff" w:val="clear"/>
        <w:rPr>
          <w:rFonts w:ascii="Calibri" w:cs="Calibri" w:eastAsia="Calibri" w:hAnsi="Calibri"/>
        </w:rPr>
      </w:pPr>
      <w:r w:rsidDel="00000000" w:rsidR="00000000" w:rsidRPr="00000000">
        <w:rPr>
          <w:rFonts w:ascii="Calibri" w:cs="Calibri" w:eastAsia="Calibri" w:hAnsi="Calibri"/>
          <w:rtl w:val="0"/>
        </w:rPr>
        <w:t xml:space="preserve">The Pinnacle Health Group provides reimbursement support services directly to AmnioBand customers. Pinnacle's services include hotline support for coding, coverage, payment questions and issues, verification of benefits, prior authorization, and claim appeals.</w:t>
      </w:r>
    </w:p>
    <w:p w:rsidR="00000000" w:rsidDel="00000000" w:rsidP="00000000" w:rsidRDefault="00000000" w:rsidRPr="00000000" w14:paraId="00000004">
      <w:pPr>
        <w:shd w:fill="ffffff" w:val="clear"/>
        <w:rPr>
          <w:rFonts w:ascii="Calibri" w:cs="Calibri" w:eastAsia="Calibri" w:hAnsi="Calibri"/>
          <w:color w:val="242424"/>
        </w:rPr>
      </w:pPr>
      <w:r w:rsidDel="00000000" w:rsidR="00000000" w:rsidRPr="00000000">
        <w:rPr>
          <w:rFonts w:ascii="Calibri" w:cs="Calibri" w:eastAsia="Calibri" w:hAnsi="Calibri"/>
          <w:color w:val="242424"/>
          <w:rtl w:val="0"/>
        </w:rPr>
        <w:t xml:space="preserve"> </w:t>
      </w:r>
    </w:p>
    <w:p w:rsidR="00000000" w:rsidDel="00000000" w:rsidP="00000000" w:rsidRDefault="00000000" w:rsidRPr="00000000" w14:paraId="00000005">
      <w:pPr>
        <w:shd w:fill="ffffff" w:val="clear"/>
        <w:rPr>
          <w:rFonts w:ascii="Calibri" w:cs="Calibri" w:eastAsia="Calibri" w:hAnsi="Calibri"/>
        </w:rPr>
      </w:pPr>
      <w:r w:rsidDel="00000000" w:rsidR="00000000" w:rsidRPr="00000000">
        <w:rPr>
          <w:rFonts w:ascii="Calibri" w:cs="Calibri" w:eastAsia="Calibri" w:hAnsi="Calibri"/>
          <w:rtl w:val="0"/>
        </w:rPr>
        <w:t xml:space="preserve">Please visit our website </w:t>
      </w:r>
      <w:hyperlink r:id="rId6">
        <w:r w:rsidDel="00000000" w:rsidR="00000000" w:rsidRPr="00000000">
          <w:rPr>
            <w:rFonts w:ascii="Calibri" w:cs="Calibri" w:eastAsia="Calibri" w:hAnsi="Calibri"/>
            <w:color w:val="0563c1"/>
            <w:u w:val="single"/>
            <w:rtl w:val="0"/>
          </w:rPr>
          <w:t xml:space="preserve">https://thepinnaclehealthgroup.com</w:t>
        </w:r>
      </w:hyperlink>
      <w:r w:rsidDel="00000000" w:rsidR="00000000" w:rsidRPr="00000000">
        <w:rPr>
          <w:rFonts w:ascii="Calibri" w:cs="Calibri" w:eastAsia="Calibri" w:hAnsi="Calibri"/>
          <w:rtl w:val="0"/>
        </w:rPr>
        <w:t xml:space="preserve">, and select "Portal Access" in the upper right-hand corner. From the drop-down please choose “Portal Enrollment”. Complete the portal enrollment form and Business Associate Agreement form to ensure HIPAA/PHI compliance.  Once received we will email your primary contact with login information and instructions via email.  When your office is set up, the portal will allow you to submit new patient cases and allow you to check the status of cases. </w:t>
      </w:r>
    </w:p>
    <w:p w:rsidR="00000000" w:rsidDel="00000000" w:rsidP="00000000" w:rsidRDefault="00000000" w:rsidRPr="00000000" w14:paraId="00000006">
      <w:pPr>
        <w:shd w:fill="ffffff" w:val="clear"/>
        <w:rPr>
          <w:rFonts w:ascii="Calibri" w:cs="Calibri" w:eastAsia="Calibri" w:hAnsi="Calibri"/>
        </w:rPr>
      </w:pPr>
      <w:r w:rsidDel="00000000" w:rsidR="00000000" w:rsidRPr="00000000">
        <w:rPr>
          <w:rFonts w:ascii="Calibri" w:cs="Calibri" w:eastAsia="Calibri" w:hAnsi="Calibri"/>
          <w:rtl w:val="0"/>
        </w:rPr>
        <w:t xml:space="preserve">For each case, Pinnacle will provide a completed Verification of Benefits (VOB) form that will advise of the patient’s benefits and if a prior authorization (PA) is required.  If a PA is required and cannot be obtained without additional information, we will contact your office to request documentation required.  These documents can be uploaded through the portal directly into the case.  Pinnacle will move forward with the PA once information is received. </w:t>
      </w:r>
    </w:p>
    <w:p w:rsidR="00000000" w:rsidDel="00000000" w:rsidP="00000000" w:rsidRDefault="00000000" w:rsidRPr="00000000" w14:paraId="00000007">
      <w:pPr>
        <w:shd w:fill="ffffff" w:val="clear"/>
        <w:rPr>
          <w:rFonts w:ascii="Calibri" w:cs="Calibri" w:eastAsia="Calibri" w:hAnsi="Calibri"/>
        </w:rPr>
      </w:pPr>
      <w:r w:rsidDel="00000000" w:rsidR="00000000" w:rsidRPr="00000000">
        <w:rPr>
          <w:rFonts w:ascii="Calibri" w:cs="Calibri" w:eastAsia="Calibri" w:hAnsi="Calibri"/>
          <w:rtl w:val="0"/>
        </w:rPr>
        <w:t xml:space="preserve">Medicare does not require precertification, however, if you have a Medicare patient with a secondary/supplemental plan that is not a Medigap plan, we recommend submitting these patient cases as well. We also recommend precertification for all Medicare Advantage patients. </w:t>
      </w:r>
    </w:p>
    <w:p w:rsidR="00000000" w:rsidDel="00000000" w:rsidP="00000000" w:rsidRDefault="00000000" w:rsidRPr="00000000" w14:paraId="00000008">
      <w:pPr>
        <w:shd w:fill="ffffff" w:val="clear"/>
        <w:rPr>
          <w:rFonts w:ascii="Calibri" w:cs="Calibri" w:eastAsia="Calibri" w:hAnsi="Calibri"/>
        </w:rPr>
      </w:pPr>
      <w:r w:rsidDel="00000000" w:rsidR="00000000" w:rsidRPr="00000000">
        <w:rPr>
          <w:rFonts w:ascii="Calibri" w:cs="Calibri" w:eastAsia="Calibri" w:hAnsi="Calibri"/>
          <w:rtl w:val="0"/>
        </w:rPr>
        <w:t xml:space="preserve">Please contact us at</w:t>
      </w:r>
      <w:r w:rsidDel="00000000" w:rsidR="00000000" w:rsidRPr="00000000">
        <w:rPr>
          <w:rFonts w:ascii="Calibri" w:cs="Calibri" w:eastAsia="Calibri" w:hAnsi="Calibri"/>
          <w:color w:val="4e95d9"/>
          <w:rtl w:val="0"/>
        </w:rPr>
        <w:t xml:space="preserve"> MTF@thepinnaclehealthgroup.com  </w:t>
      </w:r>
      <w:r w:rsidDel="00000000" w:rsidR="00000000" w:rsidRPr="00000000">
        <w:rPr>
          <w:rFonts w:ascii="Calibri" w:cs="Calibri" w:eastAsia="Calibri" w:hAnsi="Calibri"/>
          <w:rtl w:val="0"/>
        </w:rPr>
        <w:t xml:space="preserve">or call us at 866-369-9290 with any reimbursement or coding questions. Our team of consultants are available to assist you Monday through Friday, 8:30 AM to 6:00 PM EST.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am12.safelinks.protection.outlook.com/?url=https%3A%2F%2Fthepinnaclehealthgroup.com%2F&amp;data=05%7C02%7Cmattpolsky%40centuriontherapeutics.com%7C4b2870f4a1614c66c72008dd2c1f15a9%7C035b99293e89440da88a2febe0e6dce9%7C0%7C0%7C638715235269407305%7CUnknown%7CTWFpbGZsb3d8eyJFbXB0eU1hcGkiOnRydWUsIlYiOiIwLjAuMDAwMCIsIlAiOiJXaW4zMiIsIkFOIjoiTWFpbCIsIldUIjoyfQ%3D%3D%7C0%7C%7C%7C&amp;sdata=gVb581F7GO4eg%2BFwAV9Ia5VpnjOCoun79k08TJAjMb0%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