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0072F6">
              <w:t>1.0</w:t>
            </w:r>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E119A8" w:rsidP="000072F6">
            <w:pPr>
              <w:jc w:val="right"/>
              <w:rPr>
                <w:color w:val="FF3333"/>
                <w:sz w:val="20"/>
                <w:szCs w:val="20"/>
              </w:rPr>
            </w:pPr>
            <w:r>
              <w:rPr>
                <w:i/>
                <w:iCs/>
              </w:rPr>
              <w:fldChar w:fldCharType="begin"/>
            </w:r>
            <w:r>
              <w:rPr>
                <w:i/>
                <w:iCs/>
              </w:rPr>
              <w:instrText xml:space="preserve"> DOCPROPERTY "Auteur_Role"</w:instrText>
            </w:r>
            <w:r>
              <w:rPr>
                <w:i/>
                <w:iCs/>
              </w:rPr>
              <w:fldChar w:fldCharType="separate"/>
            </w:r>
            <w:r w:rsidR="000072F6">
              <w:rPr>
                <w:i/>
                <w:iCs/>
              </w:rPr>
              <w:t>Développeur d'application</w:t>
            </w:r>
            <w:r>
              <w:rPr>
                <w:i/>
                <w:iCs/>
              </w:rPr>
              <w:fldChar w:fldCharType="end"/>
            </w:r>
          </w:p>
        </w:tc>
      </w:tr>
    </w:tbl>
    <w:p w:rsidR="00983E21" w:rsidRDefault="00983E21">
      <w:pPr>
        <w:pageBreakBefore/>
      </w:pPr>
    </w:p>
    <w:p w:rsidR="00983E21" w:rsidRDefault="00E119A8">
      <w:pPr>
        <w:pStyle w:val="TitreTR"/>
      </w:pPr>
      <w:r>
        <w:t>Table des matières</w:t>
      </w:r>
    </w:p>
    <w:p w:rsidR="00983E21" w:rsidRDefault="00E119A8">
      <w:pPr>
        <w:pStyle w:val="TM1"/>
        <w:tabs>
          <w:tab w:val="clear" w:pos="9638"/>
          <w:tab w:val="right" w:leader="dot" w:pos="9866"/>
        </w:tabs>
      </w:pPr>
      <w:r>
        <w:fldChar w:fldCharType="begin"/>
      </w:r>
      <w:r>
        <w:instrText xml:space="preserve"> TOC \f \o "1-9" \t "Titre 10,10" </w:instrText>
      </w:r>
      <w:r>
        <w:fldChar w:fldCharType="separate"/>
      </w:r>
      <w:r>
        <w:t>1 -Versions</w:t>
      </w:r>
      <w:r>
        <w:tab/>
        <w:t>3</w:t>
      </w:r>
    </w:p>
    <w:p w:rsidR="00983E21" w:rsidRDefault="00E119A8">
      <w:pPr>
        <w:pStyle w:val="TM1"/>
        <w:tabs>
          <w:tab w:val="clear" w:pos="9638"/>
          <w:tab w:val="right" w:leader="dot" w:pos="9866"/>
        </w:tabs>
      </w:pPr>
      <w:r>
        <w:t>2 -Introduction</w:t>
      </w:r>
      <w:r>
        <w:tab/>
        <w:t>4</w:t>
      </w:r>
    </w:p>
    <w:p w:rsidR="00983E21" w:rsidRDefault="00E119A8">
      <w:pPr>
        <w:pStyle w:val="TM2"/>
        <w:tabs>
          <w:tab w:val="clear" w:pos="9638"/>
          <w:tab w:val="right" w:leader="dot" w:pos="9866"/>
        </w:tabs>
      </w:pPr>
      <w:r>
        <w:t>2.1 -Objet du document</w:t>
      </w:r>
      <w:r>
        <w:tab/>
        <w:t>4</w:t>
      </w:r>
    </w:p>
    <w:p w:rsidR="00983E21" w:rsidRDefault="00E119A8">
      <w:pPr>
        <w:pStyle w:val="TM2"/>
        <w:tabs>
          <w:tab w:val="clear" w:pos="9638"/>
          <w:tab w:val="right" w:leader="dot" w:pos="9866"/>
        </w:tabs>
      </w:pPr>
      <w:r>
        <w:t>2.2 -Références</w:t>
      </w:r>
      <w:r>
        <w:tab/>
        <w:t>4</w:t>
      </w:r>
    </w:p>
    <w:p w:rsidR="00983E21" w:rsidRDefault="00E119A8">
      <w:pPr>
        <w:pStyle w:val="TM2"/>
        <w:tabs>
          <w:tab w:val="clear" w:pos="9638"/>
          <w:tab w:val="right" w:leader="dot" w:pos="9866"/>
        </w:tabs>
      </w:pPr>
      <w:r>
        <w:t>2.3 -Besoin du client</w:t>
      </w:r>
      <w:r>
        <w:tab/>
        <w:t>4</w:t>
      </w:r>
    </w:p>
    <w:p w:rsidR="00983E21" w:rsidRDefault="00E119A8">
      <w:pPr>
        <w:pStyle w:val="TM3"/>
        <w:tabs>
          <w:tab w:val="clear" w:pos="9638"/>
          <w:tab w:val="right" w:leader="dot" w:pos="9866"/>
        </w:tabs>
      </w:pPr>
      <w:r>
        <w:t>2.3.1 -Contexte</w:t>
      </w:r>
      <w:r>
        <w:tab/>
        <w:t>4</w:t>
      </w:r>
    </w:p>
    <w:p w:rsidR="00983E21" w:rsidRDefault="00E119A8">
      <w:pPr>
        <w:pStyle w:val="TM3"/>
        <w:tabs>
          <w:tab w:val="clear" w:pos="9638"/>
          <w:tab w:val="right" w:leader="dot" w:pos="9866"/>
        </w:tabs>
      </w:pPr>
      <w:r>
        <w:t>2.3.2 -Enjeux et Objectifs</w:t>
      </w:r>
      <w:r>
        <w:tab/>
        <w:t>4</w:t>
      </w:r>
    </w:p>
    <w:p w:rsidR="00983E21" w:rsidRDefault="00E119A8">
      <w:pPr>
        <w:pStyle w:val="TM1"/>
        <w:tabs>
          <w:tab w:val="clear" w:pos="9638"/>
          <w:tab w:val="right" w:leader="dot" w:pos="9866"/>
        </w:tabs>
      </w:pPr>
      <w:r>
        <w:t>3 -Description générale de la solution</w:t>
      </w:r>
      <w:r>
        <w:tab/>
        <w:t>5</w:t>
      </w:r>
    </w:p>
    <w:p w:rsidR="00983E21" w:rsidRDefault="00E119A8">
      <w:pPr>
        <w:pStyle w:val="TM2"/>
        <w:tabs>
          <w:tab w:val="clear" w:pos="9638"/>
          <w:tab w:val="right" w:leader="dot" w:pos="9866"/>
        </w:tabs>
      </w:pPr>
      <w:r>
        <w:t>3.1 -Les principe de fonctionnement</w:t>
      </w:r>
      <w:r>
        <w:tab/>
        <w:t>5</w:t>
      </w:r>
    </w:p>
    <w:p w:rsidR="00983E21" w:rsidRDefault="00E119A8">
      <w:pPr>
        <w:pStyle w:val="TM2"/>
        <w:tabs>
          <w:tab w:val="clear" w:pos="9638"/>
          <w:tab w:val="right" w:leader="dot" w:pos="9866"/>
        </w:tabs>
      </w:pPr>
      <w:r>
        <w:t>3.2 -Les acteurs</w:t>
      </w:r>
      <w:r>
        <w:tab/>
        <w:t>5</w:t>
      </w:r>
    </w:p>
    <w:p w:rsidR="00983E21" w:rsidRDefault="00E119A8">
      <w:pPr>
        <w:pStyle w:val="TM2"/>
        <w:tabs>
          <w:tab w:val="clear" w:pos="9638"/>
          <w:tab w:val="right" w:leader="dot" w:pos="9866"/>
        </w:tabs>
      </w:pPr>
      <w:r>
        <w:t>3.3 -Les cas d’utilisation généraux</w:t>
      </w:r>
      <w:r>
        <w:tab/>
        <w:t>5</w:t>
      </w:r>
    </w:p>
    <w:p w:rsidR="00983E21" w:rsidRDefault="00E119A8">
      <w:pPr>
        <w:pStyle w:val="TM1"/>
        <w:tabs>
          <w:tab w:val="clear" w:pos="9638"/>
          <w:tab w:val="right" w:leader="dot" w:pos="9866"/>
        </w:tabs>
      </w:pPr>
      <w:r>
        <w:t>4 -Le domaine fonctionnel</w:t>
      </w:r>
      <w:r>
        <w:tab/>
        <w:t>6</w:t>
      </w:r>
    </w:p>
    <w:p w:rsidR="00983E21" w:rsidRDefault="00E119A8">
      <w:pPr>
        <w:pStyle w:val="TM2"/>
        <w:tabs>
          <w:tab w:val="clear" w:pos="9638"/>
          <w:tab w:val="right" w:leader="dot" w:pos="9866"/>
        </w:tabs>
      </w:pPr>
      <w:r>
        <w:t>4.1 -Référentiel</w:t>
      </w:r>
      <w:r>
        <w:tab/>
        <w:t>6</w:t>
      </w:r>
    </w:p>
    <w:p w:rsidR="00983E21" w:rsidRDefault="00E119A8">
      <w:pPr>
        <w:pStyle w:val="TM3"/>
        <w:tabs>
          <w:tab w:val="clear" w:pos="9638"/>
          <w:tab w:val="right" w:leader="dot" w:pos="9866"/>
        </w:tabs>
      </w:pPr>
      <w:r>
        <w:t>4.1.1 -Règles de gestion</w:t>
      </w:r>
      <w:r>
        <w:tab/>
        <w:t>6</w:t>
      </w:r>
    </w:p>
    <w:p w:rsidR="00983E21" w:rsidRDefault="00E119A8">
      <w:pPr>
        <w:pStyle w:val="TM2"/>
        <w:tabs>
          <w:tab w:val="clear" w:pos="9638"/>
          <w:tab w:val="right" w:leader="dot" w:pos="9866"/>
        </w:tabs>
      </w:pPr>
      <w:r>
        <w:t>4.2 -Package X</w:t>
      </w:r>
      <w:r>
        <w:tab/>
        <w:t>6</w:t>
      </w:r>
    </w:p>
    <w:p w:rsidR="00983E21" w:rsidRPr="003334E6" w:rsidRDefault="00E119A8">
      <w:pPr>
        <w:pStyle w:val="TM1"/>
        <w:tabs>
          <w:tab w:val="clear" w:pos="9638"/>
          <w:tab w:val="right" w:leader="dot" w:pos="9866"/>
        </w:tabs>
        <w:rPr>
          <w:lang w:val="en-US"/>
        </w:rPr>
      </w:pPr>
      <w:r w:rsidRPr="003334E6">
        <w:rPr>
          <w:lang w:val="en-US"/>
        </w:rPr>
        <w:t>5 -Les workflows</w:t>
      </w:r>
      <w:r w:rsidRPr="003334E6">
        <w:rPr>
          <w:lang w:val="en-US"/>
        </w:rPr>
        <w:tab/>
        <w:t>7</w:t>
      </w:r>
    </w:p>
    <w:p w:rsidR="00983E21" w:rsidRPr="003334E6" w:rsidRDefault="00E119A8">
      <w:pPr>
        <w:pStyle w:val="TM2"/>
        <w:tabs>
          <w:tab w:val="clear" w:pos="9638"/>
          <w:tab w:val="right" w:leader="dot" w:pos="9866"/>
        </w:tabs>
        <w:rPr>
          <w:lang w:val="en-US"/>
        </w:rPr>
      </w:pPr>
      <w:r w:rsidRPr="003334E6">
        <w:rPr>
          <w:lang w:val="en-US"/>
        </w:rPr>
        <w:t>5.1 -Le workflow XXX</w:t>
      </w:r>
      <w:r w:rsidRPr="003334E6">
        <w:rPr>
          <w:lang w:val="en-US"/>
        </w:rPr>
        <w:tab/>
        <w:t>7</w:t>
      </w:r>
    </w:p>
    <w:p w:rsidR="00983E21" w:rsidRDefault="00E119A8">
      <w:pPr>
        <w:pStyle w:val="TM1"/>
        <w:tabs>
          <w:tab w:val="clear" w:pos="9638"/>
          <w:tab w:val="right" w:leader="dot" w:pos="9866"/>
        </w:tabs>
      </w:pPr>
      <w:r>
        <w:t>6 -Application Web</w:t>
      </w:r>
      <w:r>
        <w:tab/>
        <w:t>8</w:t>
      </w:r>
    </w:p>
    <w:p w:rsidR="00983E21" w:rsidRDefault="00E119A8">
      <w:pPr>
        <w:pStyle w:val="TM2"/>
        <w:tabs>
          <w:tab w:val="clear" w:pos="9638"/>
          <w:tab w:val="right" w:leader="dot" w:pos="9866"/>
        </w:tabs>
      </w:pPr>
      <w:r>
        <w:t>6.1 -Les acteurs</w:t>
      </w:r>
      <w:r>
        <w:tab/>
        <w:t>8</w:t>
      </w:r>
    </w:p>
    <w:p w:rsidR="00983E21" w:rsidRDefault="00E119A8">
      <w:pPr>
        <w:pStyle w:val="TM2"/>
        <w:tabs>
          <w:tab w:val="clear" w:pos="9638"/>
          <w:tab w:val="right" w:leader="dot" w:pos="9866"/>
        </w:tabs>
      </w:pPr>
      <w:r>
        <w:t>6.2 -Les cas d’utilisation</w:t>
      </w:r>
      <w:r>
        <w:tab/>
        <w:t>8</w:t>
      </w:r>
    </w:p>
    <w:p w:rsidR="00983E21" w:rsidRDefault="00E119A8">
      <w:pPr>
        <w:pStyle w:val="TM2"/>
        <w:tabs>
          <w:tab w:val="clear" w:pos="9638"/>
          <w:tab w:val="right" w:leader="dot" w:pos="9866"/>
        </w:tabs>
      </w:pPr>
      <w:r>
        <w:t>6.3 -Les règles de gestion générales</w:t>
      </w:r>
      <w:r>
        <w:tab/>
        <w:t>8</w:t>
      </w:r>
    </w:p>
    <w:p w:rsidR="00983E21" w:rsidRPr="003334E6" w:rsidRDefault="00E119A8">
      <w:pPr>
        <w:pStyle w:val="TM2"/>
        <w:tabs>
          <w:tab w:val="clear" w:pos="9638"/>
          <w:tab w:val="right" w:leader="dot" w:pos="9866"/>
        </w:tabs>
        <w:rPr>
          <w:lang w:val="en-US"/>
        </w:rPr>
      </w:pPr>
      <w:r w:rsidRPr="003334E6">
        <w:rPr>
          <w:lang w:val="en-US"/>
        </w:rPr>
        <w:t>6.4 -Le workflow XXX</w:t>
      </w:r>
      <w:r w:rsidRPr="003334E6">
        <w:rPr>
          <w:lang w:val="en-US"/>
        </w:rPr>
        <w:tab/>
        <w:t>8</w:t>
      </w:r>
    </w:p>
    <w:p w:rsidR="00983E21" w:rsidRPr="003334E6" w:rsidRDefault="00E119A8">
      <w:pPr>
        <w:pStyle w:val="TM1"/>
        <w:tabs>
          <w:tab w:val="clear" w:pos="9638"/>
          <w:tab w:val="right" w:leader="dot" w:pos="9866"/>
        </w:tabs>
        <w:rPr>
          <w:lang w:val="en-US"/>
        </w:rPr>
      </w:pPr>
      <w:r w:rsidRPr="003334E6">
        <w:rPr>
          <w:lang w:val="en-US"/>
        </w:rPr>
        <w:t>7 -Composant XXX</w:t>
      </w:r>
      <w:r w:rsidRPr="003334E6">
        <w:rPr>
          <w:lang w:val="en-US"/>
        </w:rPr>
        <w:tab/>
        <w:t>9</w:t>
      </w:r>
    </w:p>
    <w:p w:rsidR="00983E21" w:rsidRDefault="00E119A8">
      <w:pPr>
        <w:pStyle w:val="TM1"/>
        <w:tabs>
          <w:tab w:val="clear" w:pos="9638"/>
          <w:tab w:val="right" w:leader="dot" w:pos="9866"/>
        </w:tabs>
      </w:pPr>
      <w:r>
        <w:t>8 -Glossaire</w:t>
      </w:r>
      <w:r>
        <w:tab/>
        <w:t>10</w:t>
      </w: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r>
        <w:lastRenderedPageBreak/>
        <w:t>Versions</w:t>
      </w:r>
    </w:p>
    <w:p w:rsidR="00983E21" w:rsidRDefault="00983E21">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r w:rsidR="00983E21">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r w:rsidR="00983E21">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r>
        <w:lastRenderedPageBreak/>
        <w:t>Introduction</w:t>
      </w:r>
    </w:p>
    <w:p w:rsidR="00983E21" w:rsidRDefault="00E119A8">
      <w:pPr>
        <w:pStyle w:val="Titre2"/>
      </w:pPr>
      <w:r>
        <w:t>Objet du document</w:t>
      </w:r>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 xml:space="preserve">IT Consulting &amp; </w:t>
      </w:r>
      <w:proofErr w:type="spellStart"/>
      <w:r w:rsidR="002029B2" w:rsidRPr="009070E0">
        <w:rPr>
          <w:b/>
          <w:i/>
        </w:rPr>
        <w:t>Development</w:t>
      </w:r>
      <w:proofErr w:type="spellEnd"/>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r>
        <w:t>Références</w:t>
      </w:r>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r>
        <w:rPr>
          <w:rFonts w:eastAsia="DejaVu Sans" w:cs="DejaVu Sans"/>
        </w:rPr>
        <w:t>Besoin du client</w:t>
      </w:r>
    </w:p>
    <w:p w:rsidR="00983E21" w:rsidRDefault="00E119A8">
      <w:pPr>
        <w:pStyle w:val="Titre3"/>
        <w:spacing w:before="240" w:after="120"/>
        <w:rPr>
          <w:rFonts w:eastAsia="DejaVu Sans" w:cs="DejaVu Sans"/>
        </w:rPr>
      </w:pPr>
      <w:r>
        <w:rPr>
          <w:rFonts w:eastAsia="DejaVu Sans" w:cs="DejaVu Sans"/>
        </w:rPr>
        <w:t>Contexte</w:t>
      </w:r>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 xml:space="preserve">IT Consulting &amp; </w:t>
      </w:r>
      <w:proofErr w:type="spellStart"/>
      <w:r w:rsidRPr="009070E0">
        <w:rPr>
          <w:b/>
          <w:i/>
        </w:rPr>
        <w:t>Development</w:t>
      </w:r>
      <w:proofErr w:type="spellEnd"/>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lastRenderedPageBreak/>
        <w:t>modifier ou annuler leur commande tant que celle-ci n’a pas été préparée</w:t>
      </w:r>
    </w:p>
    <w:p w:rsidR="004F20BF" w:rsidRDefault="004F20BF" w:rsidP="004F20BF">
      <w:pPr>
        <w:pStyle w:val="Corpsdetexte"/>
        <w:numPr>
          <w:ilvl w:val="0"/>
          <w:numId w:val="10"/>
        </w:numPr>
      </w:pPr>
      <w:r>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r>
        <w:rPr>
          <w:rFonts w:eastAsia="DejaVu Sans" w:cs="DejaVu Sans"/>
        </w:rPr>
        <w:t>Enjeux et Objectifs</w:t>
      </w:r>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w:t>
      </w:r>
      <w:proofErr w:type="spellStart"/>
      <w:r>
        <w:t>PdV</w:t>
      </w:r>
      <w:proofErr w:type="spellEnd"/>
      <w:r>
        <w:t>,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r>
        <w:rPr>
          <w:rFonts w:eastAsia="DejaVu Sans" w:cs="DejaVu Sans"/>
        </w:rPr>
        <w:lastRenderedPageBreak/>
        <w:t xml:space="preserve">Description </w:t>
      </w:r>
      <w:r>
        <w:t>générale</w:t>
      </w:r>
      <w:r>
        <w:rPr>
          <w:rFonts w:eastAsia="DejaVu Sans" w:cs="DejaVu Sans"/>
        </w:rPr>
        <w:t xml:space="preserve"> de la solution</w:t>
      </w:r>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r>
        <w:t>Les principes</w:t>
      </w:r>
      <w:r w:rsidR="00E119A8">
        <w:t xml:space="preserve"> de fonctionnement</w:t>
      </w:r>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Livraison des commandes (Livreur,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xml:space="preserve">,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w:t>
      </w:r>
      <w:proofErr w:type="spellStart"/>
      <w:r w:rsidRPr="002C100B">
        <w:rPr>
          <w:rFonts w:eastAsiaTheme="minorEastAsia" w:hAnsi="Calibri"/>
          <w:color w:val="000000" w:themeColor="text1"/>
          <w:kern w:val="24"/>
        </w:rPr>
        <w:t>pdv</w:t>
      </w:r>
      <w:proofErr w:type="spellEnd"/>
      <w:r w:rsidRPr="002C100B">
        <w:rPr>
          <w:rFonts w:eastAsiaTheme="minorEastAsia" w:hAnsi="Calibri"/>
          <w:color w:val="000000" w:themeColor="text1"/>
          <w:kern w:val="24"/>
        </w:rPr>
        <w:t>,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r w:rsidR="009547F1">
        <w:fldChar w:fldCharType="begin"/>
      </w:r>
      <w:r w:rsidR="009547F1">
        <w:instrText xml:space="preserve"> SEQ Figure \* ARABIC </w:instrText>
      </w:r>
      <w:r w:rsidR="009547F1">
        <w:fldChar w:fldCharType="separate"/>
      </w:r>
      <w:r w:rsidR="002F6C46">
        <w:rPr>
          <w:noProof/>
        </w:rPr>
        <w:t>1</w:t>
      </w:r>
      <w:r w:rsidR="009547F1">
        <w:rPr>
          <w:noProof/>
        </w:rPr>
        <w:fldChar w:fldCharType="end"/>
      </w:r>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r>
        <w:t>Les acteurs</w:t>
      </w:r>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voir  tel </w:t>
      </w:r>
      <w:r w:rsidRPr="009E1B10">
        <w:rPr>
          <w:rFonts w:eastAsiaTheme="minorEastAsia" w:hAnsi="Calibri"/>
          <w:color w:val="000000" w:themeColor="text1"/>
          <w:kern w:val="24"/>
          <w:sz w:val="20"/>
          <w:szCs w:val="20"/>
        </w:rPr>
        <w:lastRenderedPageBreak/>
        <w:t>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r w:rsidR="009547F1">
        <w:fldChar w:fldCharType="begin"/>
      </w:r>
      <w:r w:rsidR="009547F1">
        <w:instrText xml:space="preserve"> SEQ Figure \* ARABIC </w:instrText>
      </w:r>
      <w:r w:rsidR="009547F1">
        <w:fldChar w:fldCharType="separate"/>
      </w:r>
      <w:r w:rsidR="002F6C46">
        <w:rPr>
          <w:noProof/>
        </w:rPr>
        <w:t>2</w:t>
      </w:r>
      <w:r w:rsidR="009547F1">
        <w:rPr>
          <w:noProof/>
        </w:rPr>
        <w:fldChar w:fldCharType="end"/>
      </w:r>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r>
        <w:rPr>
          <w:rFonts w:eastAsia="DejaVu Sans" w:cs="DejaVu Sans"/>
        </w:rPr>
        <w:t>Les cas d’utilisation généraux</w:t>
      </w:r>
    </w:p>
    <w:p w:rsidR="00767060" w:rsidRDefault="00767060" w:rsidP="00767060">
      <w:pPr>
        <w:pStyle w:val="Titre3"/>
      </w:pPr>
      <w:bookmarkStart w:id="0" w:name="_GoBack"/>
      <w:bookmarkEnd w:id="0"/>
      <w:r>
        <w:t xml:space="preserve">Gestion des commandes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r w:rsidR="009547F1">
        <w:fldChar w:fldCharType="begin"/>
      </w:r>
      <w:r w:rsidR="009547F1">
        <w:instrText xml:space="preserve"> SEQ Figure \* ARABIC </w:instrText>
      </w:r>
      <w:r w:rsidR="009547F1">
        <w:fldChar w:fldCharType="separate"/>
      </w:r>
      <w:r w:rsidR="002F6C46">
        <w:rPr>
          <w:noProof/>
        </w:rPr>
        <w:t>3</w:t>
      </w:r>
      <w:r w:rsidR="009547F1">
        <w:rPr>
          <w:noProof/>
        </w:rPr>
        <w:fldChar w:fldCharType="end"/>
      </w:r>
      <w:r>
        <w:t>: Diagramme cas d'utilisation package CDE</w:t>
      </w:r>
    </w:p>
    <w:p w:rsidR="00767060" w:rsidRDefault="00767060" w:rsidP="00767060">
      <w:pPr>
        <w:pStyle w:val="Lgende"/>
        <w:jc w:val="center"/>
      </w:pPr>
    </w:p>
    <w:p w:rsidR="002B1A2D" w:rsidRDefault="002B1A2D" w:rsidP="002B1A2D">
      <w:pPr>
        <w:pStyle w:val="Titre3"/>
      </w:pPr>
      <w:r>
        <w:t xml:space="preserve">Gestion des stocks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r>
        <w:fldChar w:fldCharType="begin"/>
      </w:r>
      <w:r>
        <w:instrText xml:space="preserve"> SEQ Figure \* ARABIC </w:instrText>
      </w:r>
      <w:r>
        <w:fldChar w:fldCharType="separate"/>
      </w:r>
      <w:r w:rsidR="002F6C46">
        <w:rPr>
          <w:noProof/>
        </w:rPr>
        <w:t>4</w:t>
      </w:r>
      <w:r>
        <w:rPr>
          <w:noProof/>
        </w:rPr>
        <w:fldChar w:fldCharType="end"/>
      </w:r>
      <w:r>
        <w:t>: Diagramme cas d'utilisation package STK</w:t>
      </w:r>
    </w:p>
    <w:p w:rsidR="002B1A2D" w:rsidRDefault="002B1A2D" w:rsidP="002B1A2D">
      <w:pPr>
        <w:pStyle w:val="Lgende"/>
        <w:jc w:val="center"/>
      </w:pPr>
    </w:p>
    <w:p w:rsidR="00767060" w:rsidRDefault="00767060" w:rsidP="00767060">
      <w:pPr>
        <w:pStyle w:val="Titre3"/>
      </w:pPr>
      <w:r>
        <w:t xml:space="preserve">Gestion des points de vente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r w:rsidR="009547F1">
        <w:fldChar w:fldCharType="begin"/>
      </w:r>
      <w:r w:rsidR="009547F1">
        <w:instrText xml:space="preserve"> SEQ Figure \* ARABIC </w:instrText>
      </w:r>
      <w:r w:rsidR="009547F1">
        <w:fldChar w:fldCharType="separate"/>
      </w:r>
      <w:r w:rsidR="002F6C46">
        <w:rPr>
          <w:noProof/>
        </w:rPr>
        <w:t>5</w:t>
      </w:r>
      <w:r w:rsidR="009547F1">
        <w:rPr>
          <w:noProof/>
        </w:rPr>
        <w:fldChar w:fldCharType="end"/>
      </w:r>
      <w:r>
        <w:t xml:space="preserve">: </w:t>
      </w:r>
      <w:r w:rsidRPr="007C7F9C">
        <w:t xml:space="preserve">Diagramme cas d'utilisation package </w:t>
      </w:r>
      <w:r>
        <w:t>PDV</w:t>
      </w:r>
    </w:p>
    <w:p w:rsidR="00983E21" w:rsidRDefault="00E119A8">
      <w:pPr>
        <w:pStyle w:val="Titre1"/>
      </w:pPr>
      <w:r>
        <w:rPr>
          <w:rFonts w:eastAsia="DejaVu Sans" w:cs="DejaVu Sans"/>
        </w:rPr>
        <w:lastRenderedPageBreak/>
        <w:t>Le domaine fonctionnel</w:t>
      </w:r>
    </w:p>
    <w:p w:rsidR="00983E21" w:rsidRDefault="00E119A8">
      <w:pPr>
        <w:pStyle w:val="Titre2"/>
      </w:pPr>
      <w:r>
        <w:t>Référentiel</w:t>
      </w:r>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r w:rsidR="009547F1">
        <w:fldChar w:fldCharType="begin"/>
      </w:r>
      <w:r w:rsidR="009547F1">
        <w:instrText xml:space="preserve"> SEQ Figure \* ARABIC </w:instrText>
      </w:r>
      <w:r w:rsidR="009547F1">
        <w:fldChar w:fldCharType="separate"/>
      </w:r>
      <w:r w:rsidR="002F6C46">
        <w:rPr>
          <w:noProof/>
        </w:rPr>
        <w:t>6</w:t>
      </w:r>
      <w:r w:rsidR="009547F1">
        <w:rPr>
          <w:noProof/>
        </w:rPr>
        <w:fldChar w:fldCharType="end"/>
      </w:r>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t>User</w:t>
      </w:r>
      <w:r>
        <w:t xml:space="preserve"> : </w:t>
      </w:r>
      <w:proofErr w:type="gramStart"/>
      <w:r w:rsidR="00B85C29">
        <w:t>l</w:t>
      </w:r>
      <w:r>
        <w:t>a</w:t>
      </w:r>
      <w:proofErr w:type="gramEnd"/>
      <w:r>
        <w:t xml:space="preserve">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w:t>
      </w:r>
      <w:proofErr w:type="gramStart"/>
      <w:r w:rsidR="00B85C29">
        <w:t>l</w:t>
      </w:r>
      <w:r>
        <w:t>a</w:t>
      </w:r>
      <w:proofErr w:type="gramEnd"/>
      <w:r>
        <w:t xml:space="preserve">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proofErr w:type="spellStart"/>
      <w:r w:rsidRPr="00D802C0">
        <w:rPr>
          <w:b/>
          <w:i/>
        </w:rPr>
        <w:t>Employee</w:t>
      </w:r>
      <w:proofErr w:type="spellEnd"/>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proofErr w:type="spellStart"/>
      <w:r>
        <w:rPr>
          <w:b/>
          <w:i/>
        </w:rPr>
        <w:t>PointOfSale</w:t>
      </w:r>
      <w:proofErr w:type="spellEnd"/>
      <w:r>
        <w:rPr>
          <w:b/>
          <w:i/>
        </w:rPr>
        <w:t>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proofErr w:type="spellStart"/>
      <w:r>
        <w:rPr>
          <w:b/>
          <w:i/>
        </w:rPr>
        <w:t>CompoundProduct</w:t>
      </w:r>
      <w:proofErr w:type="spellEnd"/>
      <w:r>
        <w:rPr>
          <w:b/>
          <w:i/>
        </w:rPr>
        <w:t xml:space="preserve">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proofErr w:type="spellStart"/>
      <w:r>
        <w:rPr>
          <w:b/>
          <w:i/>
        </w:rPr>
        <w:t>Order</w:t>
      </w:r>
      <w:proofErr w:type="spellEnd"/>
      <w:r>
        <w:rPr>
          <w:b/>
          <w:i/>
        </w:rPr>
        <w:t>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proofErr w:type="spellStart"/>
      <w:r>
        <w:rPr>
          <w:b/>
          <w:i/>
        </w:rPr>
        <w:t>OrderLine</w:t>
      </w:r>
      <w:proofErr w:type="spellEnd"/>
      <w:r>
        <w:rPr>
          <w:b/>
          <w:i/>
        </w:rPr>
        <w:t>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proofErr w:type="spellStart"/>
      <w:r>
        <w:rPr>
          <w:b/>
          <w:i/>
        </w:rPr>
        <w:t>OrderInvoice</w:t>
      </w:r>
      <w:proofErr w:type="spellEnd"/>
      <w:r>
        <w:rPr>
          <w:b/>
          <w:i/>
        </w:rPr>
        <w:t>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r>
        <w:rPr>
          <w:rFonts w:eastAsia="DejaVu Sans" w:cs="DejaVu Sans"/>
        </w:rPr>
        <w:t>Règles de gestion</w:t>
      </w:r>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xml:space="preserve"> : </w:t>
      </w:r>
      <w:r>
        <w:t>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w:t>
      </w:r>
      <w:proofErr w:type="spellStart"/>
      <w:r w:rsidR="009C55E8">
        <w:rPr>
          <w:rFonts w:eastAsia="DejaVu Sans" w:cs="DejaVu Sans"/>
        </w:rPr>
        <w:t>bcrypt</w:t>
      </w:r>
      <w:proofErr w:type="spellEnd"/>
      <w:r w:rsidR="009C55E8">
        <w:rPr>
          <w:rFonts w:eastAsia="DejaVu Sans" w:cs="DejaVu Sans"/>
        </w:rPr>
        <w:t xml:space="preserve">.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proofErr w:type="spellStart"/>
      <w:r>
        <w:rPr>
          <w:b/>
          <w:i/>
        </w:rPr>
        <w:t>Order</w:t>
      </w:r>
      <w:proofErr w:type="spellEnd"/>
      <w:r>
        <w:rPr>
          <w:b/>
          <w:i/>
        </w:rPr>
        <w:t xml:space="preserve">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proofErr w:type="spellStart"/>
      <w:r>
        <w:rPr>
          <w:rFonts w:eastAsia="DejaVu Sans" w:cs="DejaVu Sans"/>
        </w:rPr>
        <w:lastRenderedPageBreak/>
        <w:t>PointOfSales</w:t>
      </w:r>
      <w:proofErr w:type="spellEnd"/>
      <w:r>
        <w:rPr>
          <w:rFonts w:eastAsia="DejaVu Sans" w:cs="DejaVu Sans"/>
        </w:rPr>
        <w:t xml:space="preserve">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La table </w:t>
      </w:r>
      <w:proofErr w:type="spellStart"/>
      <w:r>
        <w:rPr>
          <w:rFonts w:eastAsia="DejaVu Sans" w:cs="DejaVu Sans"/>
        </w:rPr>
        <w:t>OpeningHours</w:t>
      </w:r>
      <w:proofErr w:type="spellEnd"/>
      <w:r>
        <w:rPr>
          <w:rFonts w:eastAsia="DejaVu Sans" w:cs="DejaVu Sans"/>
        </w:rPr>
        <w:t xml:space="preserve"> est également le référentiel des API externes </w:t>
      </w:r>
      <w:r w:rsidR="00B327DB">
        <w:rPr>
          <w:rFonts w:eastAsia="DejaVu Sans" w:cs="DejaVu Sans"/>
        </w:rPr>
        <w:t xml:space="preserve">de référencement sur Internet </w:t>
      </w:r>
      <w:r>
        <w:rPr>
          <w:rFonts w:eastAsia="DejaVu Sans" w:cs="DejaVu Sans"/>
        </w:rPr>
        <w:t xml:space="preserve">(Google </w:t>
      </w:r>
      <w:proofErr w:type="spellStart"/>
      <w:r>
        <w:rPr>
          <w:rFonts w:eastAsia="DejaVu Sans" w:cs="DejaVu Sans"/>
        </w:rPr>
        <w:t>Map</w:t>
      </w:r>
      <w:proofErr w:type="spellEnd"/>
      <w:r>
        <w:rPr>
          <w:rFonts w:eastAsia="DejaVu Sans" w:cs="DejaVu Sans"/>
        </w:rPr>
        <w:t>, La Fourchette, Apple Plans…)</w:t>
      </w:r>
      <w:r w:rsidR="00B327DB">
        <w:rPr>
          <w:rFonts w:eastAsia="DejaVu Sans" w:cs="DejaVu Sans"/>
        </w:rPr>
        <w:t>.</w:t>
      </w:r>
    </w:p>
    <w:p w:rsidR="00983E21" w:rsidRDefault="00E119A8">
      <w:pPr>
        <w:pStyle w:val="Titre1"/>
      </w:pPr>
      <w:r>
        <w:lastRenderedPageBreak/>
        <w:t xml:space="preserve">Application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w:t>
      </w:r>
      <w:proofErr w:type="spellStart"/>
      <w:r w:rsidR="002F6C46">
        <w:rPr>
          <w:rFonts w:eastAsia="DejaVu Sans" w:cs="DejaVu Sans"/>
        </w:rPr>
        <w:t>front-office</w:t>
      </w:r>
      <w:proofErr w:type="spellEnd"/>
      <w:r w:rsidR="002F6C46">
        <w:rPr>
          <w:rFonts w:eastAsia="DejaVu Sans" w:cs="DejaVu Sans"/>
        </w:rPr>
        <w:t>)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r>
        <w:t>Les acteurs</w:t>
      </w:r>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p>
    <w:p w:rsidR="006319C0" w:rsidRDefault="006319C0" w:rsidP="00DC1824">
      <w:pPr>
        <w:pStyle w:val="Corpsdetexte"/>
        <w:numPr>
          <w:ilvl w:val="0"/>
          <w:numId w:val="23"/>
        </w:numPr>
      </w:pPr>
      <w:r>
        <w:t xml:space="preserve">L’Administrateur : </w:t>
      </w:r>
    </w:p>
    <w:p w:rsidR="006319C0" w:rsidRDefault="006319C0" w:rsidP="00DC1824">
      <w:pPr>
        <w:pStyle w:val="Corpsdetexte"/>
        <w:numPr>
          <w:ilvl w:val="0"/>
          <w:numId w:val="23"/>
        </w:numPr>
      </w:pPr>
      <w:r>
        <w:t>Le livreur :</w:t>
      </w:r>
    </w:p>
    <w:p w:rsidR="006319C0" w:rsidRDefault="006319C0" w:rsidP="00DC1824">
      <w:pPr>
        <w:pStyle w:val="Corpsdetexte"/>
        <w:numPr>
          <w:ilvl w:val="0"/>
          <w:numId w:val="23"/>
        </w:numPr>
      </w:pPr>
      <w:r>
        <w:t xml:space="preserve">Le système Bancaire : </w:t>
      </w:r>
    </w:p>
    <w:p w:rsidR="002F6C46" w:rsidRDefault="002F6C46" w:rsidP="002F6C46">
      <w:pPr>
        <w:pStyle w:val="Corpsdetexte"/>
        <w:keepNext/>
        <w:jc w:val="center"/>
      </w:pPr>
      <w:r>
        <w:rPr>
          <w:noProof/>
        </w:rPr>
        <w:lastRenderedPageBreak/>
        <w:drawing>
          <wp:inline distT="0" distB="0" distL="0" distR="0" wp14:anchorId="44F6CC01" wp14:editId="4AFD1FE0">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Diagramme de Package</w:t>
      </w:r>
    </w:p>
    <w:p w:rsidR="00983E21" w:rsidRDefault="00E119A8" w:rsidP="002F6C46">
      <w:pPr>
        <w:pStyle w:val="Titre2"/>
      </w:pPr>
      <w:r>
        <w:t>Les cas d’utilisation</w:t>
      </w:r>
    </w:p>
    <w:p w:rsidR="00983E21" w:rsidRDefault="00E119A8">
      <w:pPr>
        <w:pStyle w:val="Titre3"/>
        <w:ind w:left="0" w:firstLine="0"/>
      </w:pPr>
      <w:r>
        <w:t xml:space="preserve">Package </w:t>
      </w:r>
      <w:r w:rsidR="00F937D4">
        <w:t>CDE</w:t>
      </w:r>
    </w:p>
    <w:p w:rsidR="0045530C" w:rsidRDefault="0045530C" w:rsidP="0045530C">
      <w:pPr>
        <w:pStyle w:val="Titre4"/>
      </w:pPr>
      <w:r>
        <w:t>Cas d’utilisation </w:t>
      </w:r>
      <w:r w:rsidR="00B91003">
        <w:t xml:space="preserve">: </w:t>
      </w:r>
      <w:r w:rsidR="00B91003" w:rsidRPr="00B91003">
        <w:t>S’identifier</w:t>
      </w:r>
      <w:r w:rsidRPr="00B91003">
        <w:t xml:space="preserve"> sur le site</w:t>
      </w:r>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FE1AEE">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FE1AEE">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FE1AEE">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FE1AEE">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w:t>
            </w:r>
            <w:proofErr w:type="spellStart"/>
            <w:r w:rsidRPr="00646F58">
              <w:rPr>
                <w:rFonts w:ascii="Calibri" w:eastAsia="Times New Roman" w:hAnsi="Calibri" w:cs="Times New Roman"/>
                <w:color w:val="000000"/>
                <w:sz w:val="18"/>
                <w:szCs w:val="18"/>
              </w:rPr>
              <w:t>eMail</w:t>
            </w:r>
            <w:proofErr w:type="spellEnd"/>
            <w:r w:rsidRPr="00646F58">
              <w:rPr>
                <w:rFonts w:ascii="Calibri" w:eastAsia="Times New Roman" w:hAnsi="Calibri" w:cs="Times New Roman"/>
                <w:color w:val="000000"/>
                <w:sz w:val="18"/>
                <w:szCs w:val="18"/>
              </w:rPr>
              <w:t>) et son mot de passe</w:t>
            </w:r>
          </w:p>
        </w:tc>
      </w:tr>
      <w:tr w:rsidR="0045530C" w:rsidRPr="00646F58" w:rsidTr="00FE1AEE">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FE1AEE">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Le système renvoie une autorisation temporaire pour une session à durée limitée (expiration </w:t>
            </w:r>
            <w:proofErr w:type="spellStart"/>
            <w:r w:rsidRPr="00646F58">
              <w:rPr>
                <w:rFonts w:ascii="Calibri" w:eastAsia="Times New Roman" w:hAnsi="Calibri" w:cs="Times New Roman"/>
                <w:color w:val="000000"/>
                <w:sz w:val="18"/>
                <w:szCs w:val="18"/>
              </w:rPr>
              <w:t>token</w:t>
            </w:r>
            <w:proofErr w:type="spellEnd"/>
            <w:r w:rsidRPr="00646F58">
              <w:rPr>
                <w:rFonts w:ascii="Calibri" w:eastAsia="Times New Roman" w:hAnsi="Calibri" w:cs="Times New Roman"/>
                <w:color w:val="000000"/>
                <w:sz w:val="18"/>
                <w:szCs w:val="18"/>
              </w:rPr>
              <w:t>)</w:t>
            </w:r>
          </w:p>
        </w:tc>
      </w:tr>
      <w:tr w:rsidR="0045530C" w:rsidRPr="00646F58" w:rsidTr="00FE1AEE">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FE1AEE">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FE1AEE">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FE1AEE">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FE1AEE">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FE1AEE">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FE1AEE">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FE1AEE">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FE1AEE">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w:t>
            </w:r>
            <w:proofErr w:type="spellStart"/>
            <w:r w:rsidRPr="00646F58">
              <w:rPr>
                <w:rFonts w:ascii="Calibri" w:eastAsia="Times New Roman" w:hAnsi="Calibri" w:cs="Times New Roman"/>
                <w:color w:val="000000"/>
                <w:sz w:val="18"/>
                <w:szCs w:val="18"/>
              </w:rPr>
              <w:t>popin</w:t>
            </w:r>
            <w:proofErr w:type="spellEnd"/>
            <w:r w:rsidRPr="00646F58">
              <w:rPr>
                <w:rFonts w:ascii="Calibri" w:eastAsia="Times New Roman" w:hAnsi="Calibri" w:cs="Times New Roman"/>
                <w:color w:val="000000"/>
                <w:sz w:val="18"/>
                <w:szCs w:val="18"/>
              </w:rPr>
              <w:t xml:space="preserve">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Comment gérer les tentatives de saturation de demande de réinitialisation de mot de passe ? Seriez-vous d'accord pour bannir sur une durée limité les </w:t>
            </w:r>
            <w:proofErr w:type="spellStart"/>
            <w:r w:rsidRPr="00646F58">
              <w:rPr>
                <w:rFonts w:ascii="Calibri" w:eastAsia="Times New Roman" w:hAnsi="Calibri" w:cs="Times New Roman"/>
                <w:color w:val="000000"/>
                <w:sz w:val="18"/>
                <w:szCs w:val="18"/>
              </w:rPr>
              <w:t>ips</w:t>
            </w:r>
            <w:proofErr w:type="spellEnd"/>
            <w:r w:rsidRPr="00646F58">
              <w:rPr>
                <w:rFonts w:ascii="Calibri" w:eastAsia="Times New Roman" w:hAnsi="Calibri" w:cs="Times New Roman"/>
                <w:color w:val="000000"/>
                <w:sz w:val="18"/>
                <w:szCs w:val="18"/>
              </w:rPr>
              <w:t xml:space="preserve">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r>
        <w:t>Cas d’utilisation</w:t>
      </w:r>
      <w:r>
        <w:t xml:space="preserve"> : </w:t>
      </w:r>
      <w:r w:rsidRPr="00FF5578">
        <w:rPr>
          <w:rFonts w:eastAsia="DejaVu Sans" w:cs="DejaVu Sans"/>
        </w:rPr>
        <w:t>Passer une commande</w:t>
      </w:r>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CD2687">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CD2687">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CD2687">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CD2687">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w:t>
            </w:r>
            <w:proofErr w:type="spellStart"/>
            <w:r w:rsidRPr="00D56672">
              <w:rPr>
                <w:rFonts w:ascii="Calibri" w:eastAsia="Times New Roman" w:hAnsi="Calibri" w:cs="Times New Roman"/>
                <w:color w:val="000000"/>
                <w:sz w:val="18"/>
                <w:szCs w:val="18"/>
              </w:rPr>
              <w:t>re</w:t>
            </w:r>
            <w:proofErr w:type="spellEnd"/>
            <w:r w:rsidRPr="00D56672">
              <w:rPr>
                <w:rFonts w:ascii="Calibri" w:eastAsia="Times New Roman" w:hAnsi="Calibri" w:cs="Times New Roman"/>
                <w:color w:val="000000"/>
                <w:sz w:val="18"/>
                <w:szCs w:val="18"/>
              </w:rPr>
              <w:t>-)calcul la disponibilité des produits</w:t>
            </w:r>
          </w:p>
        </w:tc>
      </w:tr>
      <w:tr w:rsidR="0045530C" w:rsidRPr="00D56672" w:rsidTr="00CD2687">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site </w:t>
            </w:r>
            <w:proofErr w:type="gramStart"/>
            <w:r w:rsidRPr="00D56672">
              <w:rPr>
                <w:rFonts w:ascii="Calibri" w:eastAsia="Times New Roman" w:hAnsi="Calibri" w:cs="Times New Roman"/>
                <w:color w:val="000000"/>
                <w:sz w:val="18"/>
                <w:szCs w:val="18"/>
              </w:rPr>
              <w:t>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proofErr w:type="gramEnd"/>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CD2687">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CD2687">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CD2687">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CD2687">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CD2687">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CD2687">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proofErr w:type="gramStart"/>
            <w:r w:rsidRPr="00D56672">
              <w:rPr>
                <w:rFonts w:ascii="Calibri" w:eastAsia="Times New Roman" w:hAnsi="Calibri" w:cs="Times New Roman"/>
                <w:color w:val="000000"/>
                <w:sz w:val="18"/>
                <w:szCs w:val="18"/>
              </w:rPr>
              <w:t>)</w:t>
            </w:r>
            <w:proofErr w:type="gramEnd"/>
            <w:r w:rsidRPr="00D56672">
              <w:rPr>
                <w:rFonts w:ascii="Calibri" w:eastAsia="Times New Roman" w:hAnsi="Calibri" w:cs="Times New Roman"/>
                <w:color w:val="000000"/>
                <w:sz w:val="18"/>
                <w:szCs w:val="18"/>
              </w:rPr>
              <w:br/>
              <w:t>Gestion de l'affichage des commandes sur le compte client</w:t>
            </w:r>
          </w:p>
        </w:tc>
      </w:tr>
      <w:tr w:rsidR="0045530C" w:rsidRPr="00D56672" w:rsidTr="00CD2687">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Temps de réponse requêtes des ingrédients disponible &lt; 500ms sur un panier </w:t>
            </w:r>
            <w:proofErr w:type="spellStart"/>
            <w:r w:rsidRPr="00D56672">
              <w:rPr>
                <w:rFonts w:ascii="Calibri" w:eastAsia="Times New Roman" w:hAnsi="Calibri" w:cs="Times New Roman"/>
                <w:color w:val="000000"/>
                <w:sz w:val="18"/>
                <w:szCs w:val="18"/>
              </w:rPr>
              <w:t>Qtté</w:t>
            </w:r>
            <w:proofErr w:type="spellEnd"/>
            <w:r w:rsidRPr="00D56672">
              <w:rPr>
                <w:rFonts w:ascii="Calibri" w:eastAsia="Times New Roman" w:hAnsi="Calibri" w:cs="Times New Roman"/>
                <w:color w:val="000000"/>
                <w:sz w:val="18"/>
                <w:szCs w:val="18"/>
              </w:rPr>
              <w:t xml:space="preserve"> 1 du catalogue produit complet.</w:t>
            </w:r>
          </w:p>
        </w:tc>
      </w:tr>
      <w:tr w:rsidR="0045530C" w:rsidRPr="00D56672" w:rsidTr="00CD2687">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w:t>
            </w:r>
            <w:proofErr w:type="spellStart"/>
            <w:r w:rsidRPr="00D56672">
              <w:rPr>
                <w:rFonts w:ascii="Calibri" w:eastAsia="Times New Roman" w:hAnsi="Calibri" w:cs="Times New Roman"/>
                <w:color w:val="000000"/>
                <w:sz w:val="18"/>
                <w:szCs w:val="18"/>
              </w:rPr>
              <w:t>Archived</w:t>
            </w:r>
            <w:proofErr w:type="spellEnd"/>
            <w:r w:rsidRPr="00D56672">
              <w:rPr>
                <w:rFonts w:ascii="Calibri" w:eastAsia="Times New Roman" w:hAnsi="Calibri" w:cs="Times New Roman"/>
                <w:color w:val="000000"/>
                <w:sz w:val="18"/>
                <w:szCs w:val="18"/>
              </w:rPr>
              <w:t xml:space="preserve"> </w:t>
            </w:r>
            <w:proofErr w:type="spellStart"/>
            <w:r w:rsidRPr="00D56672">
              <w:rPr>
                <w:rFonts w:ascii="Calibri" w:eastAsia="Times New Roman" w:hAnsi="Calibri" w:cs="Times New Roman"/>
                <w:color w:val="000000"/>
                <w:sz w:val="18"/>
                <w:szCs w:val="18"/>
              </w:rPr>
              <w:t>Order</w:t>
            </w:r>
            <w:proofErr w:type="spellEnd"/>
            <w:r w:rsidRPr="00D56672">
              <w:rPr>
                <w:rFonts w:ascii="Calibri" w:eastAsia="Times New Roman" w:hAnsi="Calibri" w:cs="Times New Roman"/>
                <w:color w:val="000000"/>
                <w:sz w:val="18"/>
                <w:szCs w:val="18"/>
              </w:rPr>
              <w:t>")</w:t>
            </w:r>
          </w:p>
        </w:tc>
      </w:tr>
    </w:tbl>
    <w:p w:rsidR="0045530C" w:rsidRDefault="0045530C" w:rsidP="0045530C">
      <w:pPr>
        <w:pStyle w:val="Titre4"/>
        <w:rPr>
          <w:rFonts w:eastAsia="DejaVu Sans" w:cs="DejaVu Sans"/>
        </w:rPr>
      </w:pPr>
      <w:r>
        <w:t xml:space="preserve">Cas d’utilisation : </w:t>
      </w:r>
      <w:r w:rsidRPr="00FF5578">
        <w:rPr>
          <w:rFonts w:eastAsia="DejaVu Sans" w:cs="DejaVu Sans"/>
        </w:rPr>
        <w:t>Effectue une livraison</w:t>
      </w:r>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DC4627">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DC4627">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DC4627">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DC4627">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DC4627">
            <w:pPr>
              <w:rPr>
                <w:rFonts w:ascii="Calibri" w:eastAsia="Times New Roman" w:hAnsi="Calibri" w:cs="Times New Roman"/>
                <w:color w:val="000000"/>
                <w:sz w:val="18"/>
                <w:szCs w:val="18"/>
              </w:rPr>
            </w:pPr>
          </w:p>
          <w:p w:rsidR="0045530C" w:rsidRDefault="0045530C" w:rsidP="00DC4627">
            <w:pPr>
              <w:rPr>
                <w:rFonts w:ascii="Calibri" w:eastAsia="Times New Roman" w:hAnsi="Calibri" w:cs="Times New Roman"/>
                <w:color w:val="000000"/>
                <w:sz w:val="18"/>
                <w:szCs w:val="18"/>
              </w:rPr>
            </w:pPr>
          </w:p>
          <w:p w:rsidR="0045530C" w:rsidRDefault="0045530C" w:rsidP="00DC4627">
            <w:pPr>
              <w:rPr>
                <w:rFonts w:ascii="Calibri" w:eastAsia="Times New Roman" w:hAnsi="Calibri" w:cs="Times New Roman"/>
                <w:color w:val="000000"/>
                <w:sz w:val="18"/>
                <w:szCs w:val="18"/>
              </w:rPr>
            </w:pPr>
          </w:p>
          <w:p w:rsidR="0045530C" w:rsidRDefault="0045530C" w:rsidP="00DC4627">
            <w:pPr>
              <w:rPr>
                <w:rFonts w:ascii="Calibri" w:eastAsia="Times New Roman" w:hAnsi="Calibri" w:cs="Times New Roman"/>
                <w:color w:val="000000"/>
                <w:sz w:val="18"/>
                <w:szCs w:val="18"/>
              </w:rPr>
            </w:pPr>
          </w:p>
          <w:p w:rsidR="0045530C" w:rsidRDefault="0045530C" w:rsidP="00DC4627">
            <w:pPr>
              <w:rPr>
                <w:rFonts w:ascii="Calibri" w:eastAsia="Times New Roman" w:hAnsi="Calibri" w:cs="Times New Roman"/>
                <w:color w:val="000000"/>
                <w:sz w:val="18"/>
                <w:szCs w:val="18"/>
              </w:rPr>
            </w:pPr>
          </w:p>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DC4627">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DC4627">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w:t>
            </w:r>
            <w:proofErr w:type="spellStart"/>
            <w:r w:rsidRPr="00D56672">
              <w:rPr>
                <w:rFonts w:ascii="Calibri" w:eastAsia="Times New Roman" w:hAnsi="Calibri" w:cs="Times New Roman"/>
                <w:color w:val="000000"/>
                <w:sz w:val="18"/>
                <w:szCs w:val="18"/>
              </w:rPr>
              <w:t>ePaiement</w:t>
            </w:r>
            <w:proofErr w:type="spellEnd"/>
            <w:r w:rsidRPr="00D56672">
              <w:rPr>
                <w:rFonts w:ascii="Calibri" w:eastAsia="Times New Roman" w:hAnsi="Calibri" w:cs="Times New Roman"/>
                <w:color w:val="000000"/>
                <w:sz w:val="18"/>
                <w:szCs w:val="18"/>
              </w:rPr>
              <w:t>/Espèce/Avoir client (paiement en attente -&gt; paiement validé)</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DC4627">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DC4627">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DC4627">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DC4627">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DC4627">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DC4627">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w:t>
            </w:r>
            <w:proofErr w:type="spellStart"/>
            <w:r w:rsidRPr="00D56672">
              <w:rPr>
                <w:rFonts w:ascii="Calibri" w:eastAsia="Times New Roman" w:hAnsi="Calibri" w:cs="Times New Roman"/>
                <w:color w:val="000000"/>
                <w:sz w:val="18"/>
                <w:szCs w:val="18"/>
              </w:rPr>
              <w:t>a</w:t>
            </w:r>
            <w:proofErr w:type="spellEnd"/>
            <w:r w:rsidRPr="00D56672">
              <w:rPr>
                <w:rFonts w:ascii="Calibri" w:eastAsia="Times New Roman" w:hAnsi="Calibri" w:cs="Times New Roman"/>
                <w:color w:val="000000"/>
                <w:sz w:val="18"/>
                <w:szCs w:val="18"/>
              </w:rPr>
              <w:t xml:space="preserve"> jour dans le system (affiché également sur compte client) </w:t>
            </w:r>
          </w:p>
        </w:tc>
      </w:tr>
      <w:tr w:rsidR="0045530C" w:rsidRPr="00D56672" w:rsidTr="00DC4627">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DC4627">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DC4627">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w:t>
            </w:r>
            <w:proofErr w:type="spellStart"/>
            <w:r w:rsidRPr="00D56672">
              <w:rPr>
                <w:rFonts w:ascii="Calibri" w:eastAsia="Times New Roman" w:hAnsi="Calibri" w:cs="Times New Roman"/>
                <w:color w:val="000000"/>
                <w:sz w:val="18"/>
                <w:szCs w:val="18"/>
              </w:rPr>
              <w:t>idle</w:t>
            </w:r>
            <w:proofErr w:type="spellEnd"/>
            <w:r w:rsidRPr="00D56672">
              <w:rPr>
                <w:rFonts w:ascii="Calibri" w:eastAsia="Times New Roman" w:hAnsi="Calibri" w:cs="Times New Roman"/>
                <w:color w:val="000000"/>
                <w:sz w:val="18"/>
                <w:szCs w:val="18"/>
              </w:rPr>
              <w:t xml:space="preserv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w:t>
            </w:r>
            <w:r w:rsidRPr="00D56672">
              <w:rPr>
                <w:rFonts w:ascii="Calibri" w:eastAsia="Times New Roman" w:hAnsi="Calibri" w:cs="Times New Roman"/>
                <w:color w:val="000000"/>
                <w:sz w:val="18"/>
                <w:szCs w:val="18"/>
              </w:rPr>
              <w:br/>
              <w:t xml:space="preserve">○ Menu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DC4627">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DC4627">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DC4627">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Comment traite une commande </w:t>
            </w:r>
            <w:proofErr w:type="spellStart"/>
            <w:r w:rsidRPr="00D56672">
              <w:rPr>
                <w:rFonts w:ascii="Calibri" w:eastAsia="Times New Roman" w:hAnsi="Calibri" w:cs="Times New Roman"/>
                <w:color w:val="000000"/>
                <w:sz w:val="18"/>
                <w:szCs w:val="18"/>
              </w:rPr>
              <w:t>cloturée</w:t>
            </w:r>
            <w:proofErr w:type="spellEnd"/>
            <w:r w:rsidRPr="00D56672">
              <w:rPr>
                <w:rFonts w:ascii="Calibri" w:eastAsia="Times New Roman" w:hAnsi="Calibri" w:cs="Times New Roman"/>
                <w:color w:val="000000"/>
                <w:sz w:val="18"/>
                <w:szCs w:val="18"/>
              </w:rPr>
              <w:t xml:space="preserv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de commande ?</w:t>
            </w:r>
          </w:p>
        </w:tc>
      </w:tr>
    </w:tbl>
    <w:p w:rsidR="0045530C" w:rsidRPr="00FF5578" w:rsidRDefault="0045530C" w:rsidP="0045530C">
      <w:pPr>
        <w:pStyle w:val="Corpsdetexte"/>
      </w:pPr>
    </w:p>
    <w:p w:rsidR="00983E21" w:rsidRPr="002B1A2D" w:rsidRDefault="00E119A8">
      <w:pPr>
        <w:pStyle w:val="Titre3"/>
        <w:ind w:left="0" w:firstLine="0"/>
      </w:pPr>
      <w:r>
        <w:t xml:space="preserve">Package </w:t>
      </w:r>
      <w:r w:rsidR="0045530C" w:rsidRPr="002B1A2D">
        <w:t>PDV</w:t>
      </w:r>
    </w:p>
    <w:p w:rsidR="0045530C" w:rsidRPr="00FF5578" w:rsidRDefault="0045530C" w:rsidP="0045530C">
      <w:pPr>
        <w:pStyle w:val="Titre4"/>
      </w:pPr>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A61102">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A61102">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A61102">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responsable (gérant, </w:t>
            </w:r>
            <w:proofErr w:type="gramStart"/>
            <w:r w:rsidRPr="006A075D">
              <w:rPr>
                <w:rFonts w:ascii="Calibri" w:eastAsia="Times New Roman" w:hAnsi="Calibri" w:cs="Times New Roman"/>
                <w:color w:val="000000"/>
                <w:sz w:val="18"/>
                <w:szCs w:val="18"/>
              </w:rPr>
              <w:t>manager</w:t>
            </w:r>
            <w:proofErr w:type="gramEnd"/>
            <w:r w:rsidRPr="006A075D">
              <w:rPr>
                <w:rFonts w:ascii="Calibri" w:eastAsia="Times New Roman" w:hAnsi="Calibri" w:cs="Times New Roman"/>
                <w:color w:val="000000"/>
                <w:sz w:val="18"/>
                <w:szCs w:val="18"/>
              </w:rPr>
              <w:t xml:space="preserve"> de secteur, pizzaiolo responsable) ajoute ou retire un pizza du catalogue sur un ou plusieurs point de vente.</w:t>
            </w:r>
          </w:p>
        </w:tc>
      </w:tr>
      <w:tr w:rsidR="0045530C" w:rsidRPr="006A075D" w:rsidTr="00A61102">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A61102">
            <w:pPr>
              <w:rPr>
                <w:rFonts w:ascii="Calibri" w:eastAsia="Times New Roman" w:hAnsi="Calibri" w:cs="Times New Roman"/>
                <w:color w:val="000000"/>
                <w:sz w:val="18"/>
                <w:szCs w:val="18"/>
              </w:rPr>
            </w:pPr>
          </w:p>
          <w:p w:rsidR="0045530C" w:rsidRPr="006A075D" w:rsidRDefault="0045530C" w:rsidP="00A61102">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A61102">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A61102">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A61102">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A61102">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A61102">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stock par point de vente (STK = MIN (STK ingrédient PDV / </w:t>
            </w:r>
            <w:proofErr w:type="spellStart"/>
            <w:r w:rsidRPr="006A075D">
              <w:rPr>
                <w:rFonts w:ascii="Calibri" w:eastAsia="Times New Roman" w:hAnsi="Calibri" w:cs="Times New Roman"/>
                <w:color w:val="000000"/>
                <w:sz w:val="18"/>
                <w:szCs w:val="18"/>
              </w:rPr>
              <w:t>Qtté</w:t>
            </w:r>
            <w:proofErr w:type="spellEnd"/>
            <w:r w:rsidRPr="006A075D">
              <w:rPr>
                <w:rFonts w:ascii="Calibri" w:eastAsia="Times New Roman" w:hAnsi="Calibri" w:cs="Times New Roman"/>
                <w:color w:val="000000"/>
                <w:sz w:val="18"/>
                <w:szCs w:val="18"/>
              </w:rPr>
              <w:t>)</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prix d'achat (PA = </w:t>
            </w:r>
            <w:proofErr w:type="gramStart"/>
            <w:r w:rsidRPr="006A075D">
              <w:rPr>
                <w:rFonts w:ascii="Calibri" w:eastAsia="Times New Roman" w:hAnsi="Calibri" w:cs="Times New Roman"/>
                <w:color w:val="000000"/>
                <w:sz w:val="18"/>
                <w:szCs w:val="18"/>
              </w:rPr>
              <w:t>SOMME(</w:t>
            </w:r>
            <w:proofErr w:type="gramEnd"/>
            <w:r w:rsidRPr="006A075D">
              <w:rPr>
                <w:rFonts w:ascii="Calibri" w:eastAsia="Times New Roman" w:hAnsi="Calibri" w:cs="Times New Roman"/>
                <w:color w:val="000000"/>
                <w:sz w:val="18"/>
                <w:szCs w:val="18"/>
              </w:rPr>
              <w:t>PA ingrédient*Quantité)</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A61102">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A61102">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A61102">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A61102">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A61102">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A61102">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A61102">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A6110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 xml:space="preserve">Souhaitez-vous un </w:t>
            </w:r>
            <w:proofErr w:type="spellStart"/>
            <w:r w:rsidRPr="006A075D">
              <w:rPr>
                <w:rFonts w:ascii="Calibri" w:eastAsia="Times New Roman" w:hAnsi="Calibri" w:cs="Times New Roman"/>
                <w:color w:val="000000"/>
                <w:sz w:val="18"/>
                <w:szCs w:val="18"/>
              </w:rPr>
              <w:t>reporting</w:t>
            </w:r>
            <w:proofErr w:type="spellEnd"/>
            <w:r w:rsidRPr="006A075D">
              <w:rPr>
                <w:rFonts w:ascii="Calibri" w:eastAsia="Times New Roman" w:hAnsi="Calibri" w:cs="Times New Roman"/>
                <w:color w:val="000000"/>
                <w:sz w:val="18"/>
                <w:szCs w:val="18"/>
              </w:rPr>
              <w:t xml:space="preserve"> quotidien indiquant les mouvements de visibilité produit afin de pouvoir détecter (et rectifier le cas échéant) les erreurs de stock ou les oublis d'activation/de désactivation produit ?</w:t>
            </w:r>
          </w:p>
        </w:tc>
      </w:tr>
    </w:tbl>
    <w:p w:rsidR="00983E21" w:rsidRDefault="00E119A8">
      <w:pPr>
        <w:pStyle w:val="Titre2"/>
      </w:pPr>
      <w:r>
        <w:t>Les règles de gestion générales</w:t>
      </w:r>
    </w:p>
    <w:p w:rsidR="00983E21" w:rsidRDefault="00902E67">
      <w:pPr>
        <w:pStyle w:val="Corpsdetexte"/>
      </w:pPr>
      <w:r>
        <w:t xml:space="preserve">Ex : Contraintes version de navigateur, règles spécifiques (peut-on avoir deux compte ouverts en simultané sur un même navigateur..), utilisation cookies, seul </w:t>
      </w:r>
      <w:proofErr w:type="spellStart"/>
      <w:r>
        <w:t>ujn</w:t>
      </w:r>
      <w:proofErr w:type="spellEnd"/>
      <w:r>
        <w:t xml:space="preserve"> utilisateur connecté doit passer une commande, le panier ne doit pas </w:t>
      </w:r>
      <w:proofErr w:type="spellStart"/>
      <w:r>
        <w:t>etre</w:t>
      </w:r>
      <w:proofErr w:type="spellEnd"/>
      <w:r>
        <w:t xml:space="preserve"> vide pour passer une commande, temps de session active pour un panier, temps de persistance d’une commande en </w:t>
      </w:r>
      <w:proofErr w:type="spellStart"/>
      <w:r>
        <w:t>bdd</w:t>
      </w:r>
      <w:proofErr w:type="spellEnd"/>
      <w:r>
        <w:t>, etc</w:t>
      </w:r>
      <w:proofErr w:type="gramStart"/>
      <w:r>
        <w:t>..</w:t>
      </w:r>
      <w:proofErr w:type="gramEnd"/>
    </w:p>
    <w:p w:rsidR="00902E67" w:rsidRDefault="00902E67" w:rsidP="00902E67">
      <w:pPr>
        <w:pStyle w:val="Titre2"/>
      </w:pPr>
      <w:r>
        <w:lastRenderedPageBreak/>
        <w:t xml:space="preserve">Le </w:t>
      </w:r>
      <w:proofErr w:type="spellStart"/>
      <w:r>
        <w:t>workflow</w:t>
      </w:r>
      <w:proofErr w:type="spellEnd"/>
      <w:r>
        <w:t xml:space="preserve"> d’une commande</w:t>
      </w:r>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r>
        <w:lastRenderedPageBreak/>
        <w:t>Glossaire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tc>
          <w:tcPr>
            <w:tcW w:w="2099" w:type="dxa"/>
            <w:tcBorders>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bl>
    <w:p w:rsidR="00E119A8" w:rsidRDefault="00E119A8">
      <w:pPr>
        <w:pStyle w:val="Corpsdetexte"/>
      </w:pPr>
    </w:p>
    <w:sectPr w:rsidR="00E119A8">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B71" w:rsidRDefault="004F4B71">
      <w:r>
        <w:separator/>
      </w:r>
    </w:p>
  </w:endnote>
  <w:endnote w:type="continuationSeparator" w:id="0">
    <w:p w:rsidR="004F4B71" w:rsidRDefault="004F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altName w:val="Arial"/>
    <w:charset w:val="01"/>
    <w:family w:val="swiss"/>
    <w:pitch w:val="variable"/>
  </w:font>
  <w:font w:name="Droid Sans">
    <w:altName w:val="Arial"/>
    <w:charset w:val="01"/>
    <w:family w:val="swiss"/>
    <w:pitch w:val="variable"/>
  </w:font>
  <w:font w:name="Droid Sans Mono">
    <w:altName w:val="MS Gothic"/>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AD5DCF">
      <w:trPr>
        <w:trHeight w:val="112"/>
      </w:trPr>
      <w:tc>
        <w:tcPr>
          <w:tcW w:w="1991" w:type="dxa"/>
          <w:shd w:val="clear" w:color="auto" w:fill="E6E6E6"/>
        </w:tcPr>
        <w:p w:rsidR="00AD5DCF" w:rsidRDefault="00AD5DCF">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AD5DCF" w:rsidRDefault="00AD5DCF" w:rsidP="000072F6">
          <w:r w:rsidRPr="00AD5DCF">
            <w:rPr>
              <w:rFonts w:ascii="Open Sans Condensed Light" w:hAnsi="Open Sans Condensed Light"/>
              <w:color w:val="363636"/>
              <w:sz w:val="18"/>
              <w:szCs w:val="18"/>
            </w:rPr>
            <w:t>23 rue de la Pointe</w:t>
          </w:r>
          <w:r w:rsidR="000072F6">
            <w:rPr>
              <w:rFonts w:ascii="Open Sans Condensed Light" w:hAnsi="Open Sans Condensed Light"/>
              <w:color w:val="363636"/>
              <w:sz w:val="18"/>
              <w:szCs w:val="18"/>
            </w:rPr>
            <w:t xml:space="preserve"> 59139 </w:t>
          </w:r>
          <w:r w:rsidR="000072F6" w:rsidRPr="000072F6">
            <w:rPr>
              <w:rFonts w:ascii="Open Sans Condensed Light" w:hAnsi="Open Sans Condensed Light"/>
              <w:color w:val="363636"/>
              <w:sz w:val="18"/>
              <w:szCs w:val="18"/>
            </w:rPr>
            <w:t xml:space="preserve"> Noyelles-lès-Seclin</w:t>
          </w:r>
          <w:r w:rsidR="000072F6">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 xml:space="preserve"> – </w:t>
          </w:r>
          <w:r w:rsidR="000072F6" w:rsidRPr="000072F6">
            <w:rPr>
              <w:rFonts w:ascii="Open Sans Condensed Light" w:hAnsi="Open Sans Condensed Light"/>
              <w:color w:val="363636"/>
              <w:sz w:val="18"/>
              <w:szCs w:val="18"/>
            </w:rPr>
            <w:t>+33320607979</w:t>
          </w:r>
          <w:r w:rsidR="000072F6">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 xml:space="preserve"> – </w:t>
          </w:r>
          <w:r w:rsidR="000072F6">
            <w:rPr>
              <w:rFonts w:ascii="Open Sans Condensed Light" w:hAnsi="Open Sans Condensed Light"/>
              <w:color w:val="363636"/>
              <w:sz w:val="18"/>
              <w:szCs w:val="18"/>
            </w:rPr>
            <w:t xml:space="preserve"> contact@it-consulting.com</w:t>
          </w:r>
        </w:p>
      </w:tc>
    </w:tr>
    <w:tr w:rsidR="00AD5DCF">
      <w:trPr>
        <w:trHeight w:val="182"/>
      </w:trPr>
      <w:tc>
        <w:tcPr>
          <w:tcW w:w="1991" w:type="dxa"/>
          <w:shd w:val="clear" w:color="auto" w:fill="E6E6E6"/>
        </w:tcPr>
        <w:p w:rsidR="00AD5DCF" w:rsidRDefault="000072F6">
          <w:r>
            <w:rPr>
              <w:rFonts w:ascii="Open Sans Condensed Light" w:hAnsi="Open Sans Condensed Light"/>
              <w:color w:val="363636"/>
              <w:sz w:val="18"/>
              <w:szCs w:val="18"/>
            </w:rPr>
            <w:t>www.it-consulting.com</w:t>
          </w:r>
        </w:p>
      </w:tc>
      <w:tc>
        <w:tcPr>
          <w:tcW w:w="7647" w:type="dxa"/>
          <w:shd w:val="clear" w:color="auto" w:fill="E6E6E6"/>
        </w:tcPr>
        <w:p w:rsidR="00AD5DCF" w:rsidRDefault="00AD5DCF" w:rsidP="000072F6">
          <w:r>
            <w:rPr>
              <w:rFonts w:ascii="Open Sans Condensed Light" w:hAnsi="Open Sans Condensed Light"/>
              <w:color w:val="363636"/>
              <w:sz w:val="18"/>
              <w:szCs w:val="18"/>
            </w:rPr>
            <w:t xml:space="preserve">S.A.R.L. au capital de 1 000,00 € enregistrée au RCS de </w:t>
          </w:r>
          <w:r w:rsidR="000072F6">
            <w:rPr>
              <w:rFonts w:ascii="Open Sans Condensed Light" w:hAnsi="Open Sans Condensed Light"/>
              <w:color w:val="363636"/>
              <w:sz w:val="18"/>
              <w:szCs w:val="18"/>
            </w:rPr>
            <w:t>Lille</w:t>
          </w:r>
          <w:r>
            <w:rPr>
              <w:rFonts w:ascii="Open Sans Condensed Light" w:hAnsi="Open Sans Condensed Light"/>
              <w:color w:val="363636"/>
              <w:sz w:val="18"/>
              <w:szCs w:val="18"/>
            </w:rPr>
            <w:t xml:space="preserve"> – SIREN 999 999 999 – Code APE : 6202A</w:t>
          </w:r>
        </w:p>
      </w:tc>
    </w:tr>
  </w:tbl>
  <w:p w:rsidR="00AD5DCF" w:rsidRDefault="00AD5DCF">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B71" w:rsidRDefault="004F4B71">
      <w:r>
        <w:separator/>
      </w:r>
    </w:p>
  </w:footnote>
  <w:footnote w:type="continuationSeparator" w:id="0">
    <w:p w:rsidR="004F4B71" w:rsidRDefault="004F4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AD5DCF" w:rsidTr="000075EB">
      <w:trPr>
        <w:trHeight w:val="1003"/>
      </w:trPr>
      <w:tc>
        <w:tcPr>
          <w:tcW w:w="4852" w:type="dxa"/>
          <w:shd w:val="clear" w:color="auto" w:fill="auto"/>
        </w:tcPr>
        <w:p w:rsidR="00AD5DCF" w:rsidRDefault="00AD5DCF" w:rsidP="000075EB">
          <w:r>
            <w:rPr>
              <w:noProof/>
              <w:lang w:eastAsia="fr-FR" w:bidi="ar-SA"/>
            </w:rPr>
            <w:drawing>
              <wp:inline distT="0" distB="0" distL="0" distR="0" wp14:anchorId="25C79119" wp14:editId="74163895">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AD5DCF" w:rsidRDefault="00AD5DCF" w:rsidP="000075EB">
          <w:pPr>
            <w:pStyle w:val="Contenudecadre"/>
            <w:jc w:val="right"/>
          </w:pPr>
          <w:r>
            <w:rPr>
              <w:noProof/>
              <w:lang w:eastAsia="fr-FR" w:bidi="ar-SA"/>
            </w:rPr>
            <w:drawing>
              <wp:inline distT="0" distB="0" distL="0" distR="0" wp14:anchorId="1385976E" wp14:editId="070F0EA3">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AD5DCF" w:rsidRDefault="00AD5DC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1">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3">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4">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5">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6">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19">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0">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4"/>
  </w:num>
  <w:num w:numId="14">
    <w:abstractNumId w:val="13"/>
  </w:num>
  <w:num w:numId="15">
    <w:abstractNumId w:val="19"/>
  </w:num>
  <w:num w:numId="16">
    <w:abstractNumId w:val="20"/>
  </w:num>
  <w:num w:numId="17">
    <w:abstractNumId w:val="18"/>
  </w:num>
  <w:num w:numId="18">
    <w:abstractNumId w:val="15"/>
  </w:num>
  <w:num w:numId="19">
    <w:abstractNumId w:val="10"/>
  </w:num>
  <w:num w:numId="20">
    <w:abstractNumId w:val="17"/>
  </w:num>
  <w:num w:numId="21">
    <w:abstractNumId w:val="0"/>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71121"/>
    <w:rsid w:val="001068DB"/>
    <w:rsid w:val="002029B2"/>
    <w:rsid w:val="002065DE"/>
    <w:rsid w:val="00284F0A"/>
    <w:rsid w:val="002916A4"/>
    <w:rsid w:val="00297127"/>
    <w:rsid w:val="002B1A2D"/>
    <w:rsid w:val="002B63E9"/>
    <w:rsid w:val="002C100B"/>
    <w:rsid w:val="002F6C46"/>
    <w:rsid w:val="003334E6"/>
    <w:rsid w:val="00411AC6"/>
    <w:rsid w:val="0045530C"/>
    <w:rsid w:val="004F20BF"/>
    <w:rsid w:val="004F4B71"/>
    <w:rsid w:val="005472C3"/>
    <w:rsid w:val="00572BF7"/>
    <w:rsid w:val="00585020"/>
    <w:rsid w:val="005E4320"/>
    <w:rsid w:val="006319C0"/>
    <w:rsid w:val="00637663"/>
    <w:rsid w:val="006A41BF"/>
    <w:rsid w:val="006D23B0"/>
    <w:rsid w:val="00703F8A"/>
    <w:rsid w:val="00767060"/>
    <w:rsid w:val="007C3DF6"/>
    <w:rsid w:val="007D7C22"/>
    <w:rsid w:val="008A2BC7"/>
    <w:rsid w:val="00902E67"/>
    <w:rsid w:val="009070E0"/>
    <w:rsid w:val="00921DD5"/>
    <w:rsid w:val="009547F1"/>
    <w:rsid w:val="00983E21"/>
    <w:rsid w:val="00997720"/>
    <w:rsid w:val="009C55E8"/>
    <w:rsid w:val="00A722AD"/>
    <w:rsid w:val="00A83DFB"/>
    <w:rsid w:val="00AC2FED"/>
    <w:rsid w:val="00AD3443"/>
    <w:rsid w:val="00AD5DCF"/>
    <w:rsid w:val="00B327DB"/>
    <w:rsid w:val="00B85C29"/>
    <w:rsid w:val="00B91003"/>
    <w:rsid w:val="00BE53BB"/>
    <w:rsid w:val="00C53FCE"/>
    <w:rsid w:val="00D33452"/>
    <w:rsid w:val="00D802C0"/>
    <w:rsid w:val="00DC1824"/>
    <w:rsid w:val="00E119A8"/>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E295C-EF39-4CDB-A3B4-F966A923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3675</Words>
  <Characters>20215</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31</cp:revision>
  <cp:lastPrinted>1900-12-31T23:00:00Z</cp:lastPrinted>
  <dcterms:created xsi:type="dcterms:W3CDTF">2020-10-23T10:02:00Z</dcterms:created>
  <dcterms:modified xsi:type="dcterms:W3CDTF">2020-10-30T16:02:00Z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