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780015">
              <w:t>1.2</w:t>
            </w:r>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E119A8" w:rsidP="000072F6">
            <w:pPr>
              <w:jc w:val="right"/>
              <w:rPr>
                <w:color w:val="FF3333"/>
                <w:sz w:val="20"/>
                <w:szCs w:val="20"/>
              </w:rPr>
            </w:pPr>
            <w:r>
              <w:rPr>
                <w:i/>
                <w:iCs/>
              </w:rPr>
              <w:fldChar w:fldCharType="begin"/>
            </w:r>
            <w:r>
              <w:rPr>
                <w:i/>
                <w:iCs/>
              </w:rPr>
              <w:instrText xml:space="preserve"> DOCPROPERTY "Auteur_Role"</w:instrText>
            </w:r>
            <w:r>
              <w:rPr>
                <w:i/>
                <w:iCs/>
              </w:rPr>
              <w:fldChar w:fldCharType="separate"/>
            </w:r>
            <w:r w:rsidR="000072F6">
              <w:rPr>
                <w:i/>
                <w:iCs/>
              </w:rPr>
              <w:t>Développeur d'application</w:t>
            </w:r>
            <w:r>
              <w:rPr>
                <w:i/>
                <w:iCs/>
              </w:rPr>
              <w:fldChar w:fldCharType="end"/>
            </w:r>
          </w:p>
        </w:tc>
      </w:tr>
    </w:tbl>
    <w:p w:rsidR="00983E21" w:rsidRDefault="00983E21">
      <w:pPr>
        <w:pageBreakBefore/>
      </w:pPr>
    </w:p>
    <w:p w:rsidR="00983E21" w:rsidRDefault="00E119A8">
      <w:pPr>
        <w:pStyle w:val="TitreTR"/>
      </w:pPr>
      <w:r>
        <w:t>Table des matières</w:t>
      </w:r>
    </w:p>
    <w:p w:rsidR="00983E21" w:rsidRDefault="00E119A8">
      <w:pPr>
        <w:pStyle w:val="TM1"/>
        <w:tabs>
          <w:tab w:val="clear" w:pos="9638"/>
          <w:tab w:val="right" w:leader="dot" w:pos="9866"/>
        </w:tabs>
      </w:pPr>
      <w:r>
        <w:fldChar w:fldCharType="begin"/>
      </w:r>
      <w:r>
        <w:instrText xml:space="preserve"> TOC \f \o "1-9" \t "Titre 10,10" </w:instrText>
      </w:r>
      <w:r>
        <w:fldChar w:fldCharType="separate"/>
      </w:r>
      <w:r>
        <w:t>1 -Versions</w:t>
      </w:r>
      <w:r>
        <w:tab/>
        <w:t>3</w:t>
      </w:r>
    </w:p>
    <w:p w:rsidR="00983E21" w:rsidRDefault="00E119A8">
      <w:pPr>
        <w:pStyle w:val="TM1"/>
        <w:tabs>
          <w:tab w:val="clear" w:pos="9638"/>
          <w:tab w:val="right" w:leader="dot" w:pos="9866"/>
        </w:tabs>
      </w:pPr>
      <w:r>
        <w:t>2 -Introduction</w:t>
      </w:r>
      <w:r>
        <w:tab/>
        <w:t>4</w:t>
      </w:r>
    </w:p>
    <w:p w:rsidR="00983E21" w:rsidRDefault="00E119A8">
      <w:pPr>
        <w:pStyle w:val="TM2"/>
        <w:tabs>
          <w:tab w:val="clear" w:pos="9638"/>
          <w:tab w:val="right" w:leader="dot" w:pos="9866"/>
        </w:tabs>
      </w:pPr>
      <w:r>
        <w:t>2.1 -Objet du document</w:t>
      </w:r>
      <w:r>
        <w:tab/>
        <w:t>4</w:t>
      </w:r>
    </w:p>
    <w:p w:rsidR="00983E21" w:rsidRDefault="00E119A8">
      <w:pPr>
        <w:pStyle w:val="TM2"/>
        <w:tabs>
          <w:tab w:val="clear" w:pos="9638"/>
          <w:tab w:val="right" w:leader="dot" w:pos="9866"/>
        </w:tabs>
      </w:pPr>
      <w:r>
        <w:t>2.2 -Références</w:t>
      </w:r>
      <w:r>
        <w:tab/>
        <w:t>4</w:t>
      </w:r>
    </w:p>
    <w:p w:rsidR="00983E21" w:rsidRDefault="00E119A8">
      <w:pPr>
        <w:pStyle w:val="TM2"/>
        <w:tabs>
          <w:tab w:val="clear" w:pos="9638"/>
          <w:tab w:val="right" w:leader="dot" w:pos="9866"/>
        </w:tabs>
      </w:pPr>
      <w:r>
        <w:t>2.3 -Besoin du client</w:t>
      </w:r>
      <w:r>
        <w:tab/>
        <w:t>4</w:t>
      </w:r>
    </w:p>
    <w:p w:rsidR="00983E21" w:rsidRDefault="00E119A8">
      <w:pPr>
        <w:pStyle w:val="TM3"/>
        <w:tabs>
          <w:tab w:val="clear" w:pos="9638"/>
          <w:tab w:val="right" w:leader="dot" w:pos="9866"/>
        </w:tabs>
      </w:pPr>
      <w:r>
        <w:t>2.3.1 -Contexte</w:t>
      </w:r>
      <w:r>
        <w:tab/>
        <w:t>4</w:t>
      </w:r>
    </w:p>
    <w:p w:rsidR="00983E21" w:rsidRDefault="00E119A8">
      <w:pPr>
        <w:pStyle w:val="TM3"/>
        <w:tabs>
          <w:tab w:val="clear" w:pos="9638"/>
          <w:tab w:val="right" w:leader="dot" w:pos="9866"/>
        </w:tabs>
      </w:pPr>
      <w:r>
        <w:t>2.3.2 -Enjeux et Objectifs</w:t>
      </w:r>
      <w:r>
        <w:tab/>
        <w:t>4</w:t>
      </w:r>
    </w:p>
    <w:p w:rsidR="00983E21" w:rsidRDefault="00E119A8">
      <w:pPr>
        <w:pStyle w:val="TM1"/>
        <w:tabs>
          <w:tab w:val="clear" w:pos="9638"/>
          <w:tab w:val="right" w:leader="dot" w:pos="9866"/>
        </w:tabs>
      </w:pPr>
      <w:r>
        <w:t>3 -Description générale de la solution</w:t>
      </w:r>
      <w:r>
        <w:tab/>
        <w:t>5</w:t>
      </w:r>
    </w:p>
    <w:p w:rsidR="00983E21" w:rsidRDefault="00E119A8">
      <w:pPr>
        <w:pStyle w:val="TM2"/>
        <w:tabs>
          <w:tab w:val="clear" w:pos="9638"/>
          <w:tab w:val="right" w:leader="dot" w:pos="9866"/>
        </w:tabs>
      </w:pPr>
      <w:r>
        <w:t>3.1 -Les principe de fonctionnement</w:t>
      </w:r>
      <w:r>
        <w:tab/>
        <w:t>5</w:t>
      </w:r>
    </w:p>
    <w:p w:rsidR="00983E21" w:rsidRDefault="00E119A8">
      <w:pPr>
        <w:pStyle w:val="TM2"/>
        <w:tabs>
          <w:tab w:val="clear" w:pos="9638"/>
          <w:tab w:val="right" w:leader="dot" w:pos="9866"/>
        </w:tabs>
      </w:pPr>
      <w:r>
        <w:t>3.2 -Les acteurs</w:t>
      </w:r>
      <w:r>
        <w:tab/>
        <w:t>5</w:t>
      </w:r>
    </w:p>
    <w:p w:rsidR="00983E21" w:rsidRDefault="00E119A8">
      <w:pPr>
        <w:pStyle w:val="TM2"/>
        <w:tabs>
          <w:tab w:val="clear" w:pos="9638"/>
          <w:tab w:val="right" w:leader="dot" w:pos="9866"/>
        </w:tabs>
      </w:pPr>
      <w:r>
        <w:t>3.3 -Les cas d’utilisation généraux</w:t>
      </w:r>
      <w:r>
        <w:tab/>
        <w:t>5</w:t>
      </w:r>
    </w:p>
    <w:p w:rsidR="00983E21" w:rsidRDefault="00E119A8">
      <w:pPr>
        <w:pStyle w:val="TM1"/>
        <w:tabs>
          <w:tab w:val="clear" w:pos="9638"/>
          <w:tab w:val="right" w:leader="dot" w:pos="9866"/>
        </w:tabs>
      </w:pPr>
      <w:r>
        <w:t>4 -Le domaine fonctionnel</w:t>
      </w:r>
      <w:r>
        <w:tab/>
        <w:t>6</w:t>
      </w:r>
    </w:p>
    <w:p w:rsidR="00983E21" w:rsidRDefault="00E119A8">
      <w:pPr>
        <w:pStyle w:val="TM2"/>
        <w:tabs>
          <w:tab w:val="clear" w:pos="9638"/>
          <w:tab w:val="right" w:leader="dot" w:pos="9866"/>
        </w:tabs>
      </w:pPr>
      <w:r>
        <w:t>4.1 -Référentiel</w:t>
      </w:r>
      <w:r>
        <w:tab/>
        <w:t>6</w:t>
      </w:r>
    </w:p>
    <w:p w:rsidR="00983E21" w:rsidRDefault="00E119A8">
      <w:pPr>
        <w:pStyle w:val="TM3"/>
        <w:tabs>
          <w:tab w:val="clear" w:pos="9638"/>
          <w:tab w:val="right" w:leader="dot" w:pos="9866"/>
        </w:tabs>
      </w:pPr>
      <w:r>
        <w:t>4.1.1 -Règles de gestion</w:t>
      </w:r>
      <w:r>
        <w:tab/>
        <w:t>6</w:t>
      </w:r>
    </w:p>
    <w:p w:rsidR="00983E21" w:rsidRDefault="00E119A8">
      <w:pPr>
        <w:pStyle w:val="TM2"/>
        <w:tabs>
          <w:tab w:val="clear" w:pos="9638"/>
          <w:tab w:val="right" w:leader="dot" w:pos="9866"/>
        </w:tabs>
      </w:pPr>
      <w:r>
        <w:t>4.2 -Package X</w:t>
      </w:r>
      <w:r>
        <w:tab/>
        <w:t>6</w:t>
      </w:r>
    </w:p>
    <w:p w:rsidR="00983E21" w:rsidRPr="003334E6" w:rsidRDefault="00E119A8">
      <w:pPr>
        <w:pStyle w:val="TM1"/>
        <w:tabs>
          <w:tab w:val="clear" w:pos="9638"/>
          <w:tab w:val="right" w:leader="dot" w:pos="9866"/>
        </w:tabs>
        <w:rPr>
          <w:lang w:val="en-US"/>
        </w:rPr>
      </w:pPr>
      <w:r w:rsidRPr="003334E6">
        <w:rPr>
          <w:lang w:val="en-US"/>
        </w:rPr>
        <w:t>5 -Les workflows</w:t>
      </w:r>
      <w:r w:rsidRPr="003334E6">
        <w:rPr>
          <w:lang w:val="en-US"/>
        </w:rPr>
        <w:tab/>
        <w:t>7</w:t>
      </w:r>
    </w:p>
    <w:p w:rsidR="00983E21" w:rsidRPr="003334E6" w:rsidRDefault="00E119A8">
      <w:pPr>
        <w:pStyle w:val="TM2"/>
        <w:tabs>
          <w:tab w:val="clear" w:pos="9638"/>
          <w:tab w:val="right" w:leader="dot" w:pos="9866"/>
        </w:tabs>
        <w:rPr>
          <w:lang w:val="en-US"/>
        </w:rPr>
      </w:pPr>
      <w:r w:rsidRPr="003334E6">
        <w:rPr>
          <w:lang w:val="en-US"/>
        </w:rPr>
        <w:t>5.1 -Le workflow XXX</w:t>
      </w:r>
      <w:r w:rsidRPr="003334E6">
        <w:rPr>
          <w:lang w:val="en-US"/>
        </w:rPr>
        <w:tab/>
        <w:t>7</w:t>
      </w:r>
    </w:p>
    <w:p w:rsidR="00983E21" w:rsidRDefault="00E119A8">
      <w:pPr>
        <w:pStyle w:val="TM1"/>
        <w:tabs>
          <w:tab w:val="clear" w:pos="9638"/>
          <w:tab w:val="right" w:leader="dot" w:pos="9866"/>
        </w:tabs>
      </w:pPr>
      <w:r>
        <w:t>6 -Application Web</w:t>
      </w:r>
      <w:r>
        <w:tab/>
        <w:t>8</w:t>
      </w:r>
    </w:p>
    <w:p w:rsidR="00983E21" w:rsidRDefault="00E119A8">
      <w:pPr>
        <w:pStyle w:val="TM2"/>
        <w:tabs>
          <w:tab w:val="clear" w:pos="9638"/>
          <w:tab w:val="right" w:leader="dot" w:pos="9866"/>
        </w:tabs>
      </w:pPr>
      <w:r>
        <w:t>6.1 -Les acteurs</w:t>
      </w:r>
      <w:r>
        <w:tab/>
        <w:t>8</w:t>
      </w:r>
    </w:p>
    <w:p w:rsidR="00983E21" w:rsidRDefault="00E119A8">
      <w:pPr>
        <w:pStyle w:val="TM2"/>
        <w:tabs>
          <w:tab w:val="clear" w:pos="9638"/>
          <w:tab w:val="right" w:leader="dot" w:pos="9866"/>
        </w:tabs>
      </w:pPr>
      <w:r>
        <w:t>6.2 -Les cas d’utilisation</w:t>
      </w:r>
      <w:r>
        <w:tab/>
        <w:t>8</w:t>
      </w:r>
    </w:p>
    <w:p w:rsidR="00983E21" w:rsidRDefault="00E119A8">
      <w:pPr>
        <w:pStyle w:val="TM2"/>
        <w:tabs>
          <w:tab w:val="clear" w:pos="9638"/>
          <w:tab w:val="right" w:leader="dot" w:pos="9866"/>
        </w:tabs>
      </w:pPr>
      <w:r>
        <w:t>6.3 -Les règles de gestion générales</w:t>
      </w:r>
      <w:r>
        <w:tab/>
        <w:t>8</w:t>
      </w:r>
    </w:p>
    <w:p w:rsidR="00983E21" w:rsidRPr="003334E6" w:rsidRDefault="00E119A8">
      <w:pPr>
        <w:pStyle w:val="TM2"/>
        <w:tabs>
          <w:tab w:val="clear" w:pos="9638"/>
          <w:tab w:val="right" w:leader="dot" w:pos="9866"/>
        </w:tabs>
        <w:rPr>
          <w:lang w:val="en-US"/>
        </w:rPr>
      </w:pPr>
      <w:r w:rsidRPr="003334E6">
        <w:rPr>
          <w:lang w:val="en-US"/>
        </w:rPr>
        <w:t>6.4 -Le workflow XXX</w:t>
      </w:r>
      <w:r w:rsidRPr="003334E6">
        <w:rPr>
          <w:lang w:val="en-US"/>
        </w:rPr>
        <w:tab/>
        <w:t>8</w:t>
      </w:r>
    </w:p>
    <w:p w:rsidR="00983E21" w:rsidRPr="003334E6" w:rsidRDefault="00E119A8">
      <w:pPr>
        <w:pStyle w:val="TM1"/>
        <w:tabs>
          <w:tab w:val="clear" w:pos="9638"/>
          <w:tab w:val="right" w:leader="dot" w:pos="9866"/>
        </w:tabs>
        <w:rPr>
          <w:lang w:val="en-US"/>
        </w:rPr>
      </w:pPr>
      <w:r w:rsidRPr="003334E6">
        <w:rPr>
          <w:lang w:val="en-US"/>
        </w:rPr>
        <w:t>7 -Composant XXX</w:t>
      </w:r>
      <w:r w:rsidRPr="003334E6">
        <w:rPr>
          <w:lang w:val="en-US"/>
        </w:rPr>
        <w:tab/>
        <w:t>9</w:t>
      </w:r>
    </w:p>
    <w:p w:rsidR="00983E21" w:rsidRDefault="00E119A8">
      <w:pPr>
        <w:pStyle w:val="TM1"/>
        <w:tabs>
          <w:tab w:val="clear" w:pos="9638"/>
          <w:tab w:val="right" w:leader="dot" w:pos="9866"/>
        </w:tabs>
      </w:pPr>
      <w:r>
        <w:t>8 -Glossaire</w:t>
      </w:r>
      <w:r>
        <w:tab/>
        <w:t>10</w:t>
      </w: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r>
        <w:lastRenderedPageBreak/>
        <w:t>Versions</w:t>
      </w:r>
    </w:p>
    <w:p w:rsidR="00983E21" w:rsidRDefault="00983E2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rsidTr="006C368F">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rsidTr="006C368F">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983E21" w:rsidRDefault="006C368F">
            <w:pPr>
              <w:pStyle w:val="Contenudetableau"/>
              <w:jc w:val="center"/>
            </w:pPr>
            <w:r>
              <w:t>30/10/2020</w:t>
            </w:r>
          </w:p>
        </w:tc>
        <w:tc>
          <w:tcPr>
            <w:tcW w:w="5389" w:type="dxa"/>
            <w:tcBorders>
              <w:left w:val="none" w:sz="1" w:space="0" w:color="000000"/>
              <w:bottom w:val="none" w:sz="1" w:space="0" w:color="000000"/>
            </w:tcBorders>
            <w:shd w:val="clear" w:color="auto" w:fill="auto"/>
          </w:tcPr>
          <w:p w:rsidR="00983E21" w:rsidRDefault="006C368F">
            <w:pPr>
              <w:pStyle w:val="Contenudetableau"/>
            </w:pPr>
            <w:r>
              <w:t>Rédaction chapitres 2, 3, 4 et 5</w:t>
            </w:r>
          </w:p>
        </w:tc>
        <w:tc>
          <w:tcPr>
            <w:tcW w:w="1553" w:type="dxa"/>
            <w:tcBorders>
              <w:left w:val="none" w:sz="1" w:space="0" w:color="000000"/>
              <w:bottom w:val="none" w:sz="1" w:space="0" w:color="000000"/>
              <w:right w:val="none" w:sz="1" w:space="0" w:color="000000"/>
            </w:tcBorders>
            <w:shd w:val="clear" w:color="auto" w:fill="auto"/>
          </w:tcPr>
          <w:p w:rsidR="00983E21" w:rsidRDefault="006C368F">
            <w:pPr>
              <w:pStyle w:val="Contenudetableau"/>
              <w:jc w:val="center"/>
            </w:pPr>
            <w:r>
              <w:t>1.1</w:t>
            </w:r>
          </w:p>
        </w:tc>
      </w:tr>
      <w:tr w:rsidR="006C368F" w:rsidTr="006C368F">
        <w:trPr>
          <w:trHeight w:val="377"/>
        </w:trPr>
        <w:tc>
          <w:tcPr>
            <w:tcW w:w="1517" w:type="dxa"/>
            <w:tcBorders>
              <w:left w:val="none" w:sz="1" w:space="0" w:color="000000"/>
              <w:bottom w:val="none" w:sz="1" w:space="0" w:color="000000"/>
            </w:tcBorders>
            <w:shd w:val="clear" w:color="auto" w:fill="auto"/>
          </w:tcPr>
          <w:p w:rsidR="006C368F" w:rsidRDefault="006C368F" w:rsidP="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6C368F" w:rsidRDefault="006C368F">
            <w:pPr>
              <w:pStyle w:val="Contenudetableau"/>
              <w:jc w:val="center"/>
            </w:pPr>
            <w:r>
              <w:t>06/11/2020</w:t>
            </w:r>
          </w:p>
        </w:tc>
        <w:tc>
          <w:tcPr>
            <w:tcW w:w="5389" w:type="dxa"/>
            <w:tcBorders>
              <w:left w:val="none" w:sz="1" w:space="0" w:color="000000"/>
              <w:bottom w:val="none" w:sz="1" w:space="0" w:color="000000"/>
            </w:tcBorders>
            <w:shd w:val="clear" w:color="auto" w:fill="auto"/>
          </w:tcPr>
          <w:p w:rsidR="006C368F" w:rsidRDefault="002068DF" w:rsidP="00096E11">
            <w:pPr>
              <w:pStyle w:val="Contenudetableau"/>
            </w:pPr>
            <w:r>
              <w:t>Finalisation d</w:t>
            </w:r>
            <w:r w:rsidR="00096E11">
              <w:t>es</w:t>
            </w:r>
            <w:r>
              <w:t xml:space="preserve"> chapitre</w:t>
            </w:r>
            <w:r w:rsidR="00096E11">
              <w:t>s</w:t>
            </w:r>
            <w:r>
              <w:t xml:space="preserve"> 5 et 6</w:t>
            </w:r>
          </w:p>
        </w:tc>
        <w:tc>
          <w:tcPr>
            <w:tcW w:w="1553" w:type="dxa"/>
            <w:tcBorders>
              <w:left w:val="none" w:sz="1" w:space="0" w:color="000000"/>
              <w:bottom w:val="none" w:sz="1" w:space="0" w:color="000000"/>
              <w:right w:val="none" w:sz="1" w:space="0" w:color="000000"/>
            </w:tcBorders>
            <w:shd w:val="clear" w:color="auto" w:fill="auto"/>
          </w:tcPr>
          <w:p w:rsidR="006C368F" w:rsidRDefault="006C368F">
            <w:pPr>
              <w:pStyle w:val="Contenudetableau"/>
              <w:jc w:val="center"/>
            </w:pPr>
            <w:r>
              <w:t>1.2</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r>
        <w:lastRenderedPageBreak/>
        <w:t>Introduction</w:t>
      </w:r>
    </w:p>
    <w:p w:rsidR="00983E21" w:rsidRDefault="00E119A8">
      <w:pPr>
        <w:pStyle w:val="Titre2"/>
      </w:pPr>
      <w:r>
        <w:t>Objet du document</w:t>
      </w:r>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 xml:space="preserve">IT Consulting &amp; </w:t>
      </w:r>
      <w:proofErr w:type="spellStart"/>
      <w:r w:rsidR="002029B2" w:rsidRPr="009070E0">
        <w:rPr>
          <w:b/>
          <w:i/>
        </w:rPr>
        <w:t>Development</w:t>
      </w:r>
      <w:proofErr w:type="spellEnd"/>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r>
        <w:t>Références</w:t>
      </w:r>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r>
        <w:rPr>
          <w:rFonts w:eastAsia="DejaVu Sans" w:cs="DejaVu Sans"/>
        </w:rPr>
        <w:t>Besoin du client</w:t>
      </w:r>
    </w:p>
    <w:p w:rsidR="00983E21" w:rsidRDefault="00E119A8">
      <w:pPr>
        <w:pStyle w:val="Titre3"/>
        <w:spacing w:before="240" w:after="120"/>
        <w:rPr>
          <w:rFonts w:eastAsia="DejaVu Sans" w:cs="DejaVu Sans"/>
        </w:rPr>
      </w:pPr>
      <w:r>
        <w:rPr>
          <w:rFonts w:eastAsia="DejaVu Sans" w:cs="DejaVu Sans"/>
        </w:rPr>
        <w:t>Contexte</w:t>
      </w:r>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 xml:space="preserve">IT Consulting &amp; </w:t>
      </w:r>
      <w:proofErr w:type="spellStart"/>
      <w:r w:rsidRPr="009070E0">
        <w:rPr>
          <w:b/>
          <w:i/>
        </w:rPr>
        <w:t>Development</w:t>
      </w:r>
      <w:proofErr w:type="spellEnd"/>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t>modifier ou annuler leur commande tant que celle-ci n’a pas été préparée</w:t>
      </w:r>
    </w:p>
    <w:p w:rsidR="004F20BF" w:rsidRDefault="004F20BF" w:rsidP="004F20BF">
      <w:pPr>
        <w:pStyle w:val="Corpsdetexte"/>
        <w:numPr>
          <w:ilvl w:val="0"/>
          <w:numId w:val="10"/>
        </w:numPr>
      </w:pPr>
      <w:r>
        <w:lastRenderedPageBreak/>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r>
        <w:rPr>
          <w:rFonts w:eastAsia="DejaVu Sans" w:cs="DejaVu Sans"/>
        </w:rPr>
        <w:t>Enjeux et Objectifs</w:t>
      </w:r>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w:t>
      </w:r>
      <w:proofErr w:type="spellStart"/>
      <w:r>
        <w:t>PdV</w:t>
      </w:r>
      <w:proofErr w:type="spellEnd"/>
      <w:r>
        <w:t>,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r>
        <w:rPr>
          <w:rFonts w:eastAsia="DejaVu Sans" w:cs="DejaVu Sans"/>
        </w:rPr>
        <w:lastRenderedPageBreak/>
        <w:t xml:space="preserve">Description </w:t>
      </w:r>
      <w:r>
        <w:t>générale</w:t>
      </w:r>
      <w:r>
        <w:rPr>
          <w:rFonts w:eastAsia="DejaVu Sans" w:cs="DejaVu Sans"/>
        </w:rPr>
        <w:t xml:space="preserve"> de la solution</w:t>
      </w:r>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r>
        <w:t>Les principes</w:t>
      </w:r>
      <w:r w:rsidR="00E119A8">
        <w:t xml:space="preserve"> de fonctionnement</w:t>
      </w:r>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Livraison des commandes (Livreur,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xml:space="preserve">,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w:t>
      </w:r>
      <w:proofErr w:type="spellStart"/>
      <w:r w:rsidRPr="002C100B">
        <w:rPr>
          <w:rFonts w:eastAsiaTheme="minorEastAsia" w:hAnsi="Calibri"/>
          <w:color w:val="000000" w:themeColor="text1"/>
          <w:kern w:val="24"/>
        </w:rPr>
        <w:t>pdv</w:t>
      </w:r>
      <w:proofErr w:type="spellEnd"/>
      <w:r w:rsidRPr="002C100B">
        <w:rPr>
          <w:rFonts w:eastAsiaTheme="minorEastAsia" w:hAnsi="Calibri"/>
          <w:color w:val="000000" w:themeColor="text1"/>
          <w:kern w:val="24"/>
        </w:rPr>
        <w:t>,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fldSimple w:instr=" SEQ Figure \* ARABIC ">
        <w:r w:rsidR="002F6C46">
          <w:rPr>
            <w:noProof/>
          </w:rPr>
          <w:t>1</w:t>
        </w:r>
      </w:fldSimple>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r>
        <w:t>Les acteurs</w:t>
      </w:r>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voir  tel 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w:t>
      </w:r>
      <w:r w:rsidRPr="005B72FA">
        <w:rPr>
          <w:rFonts w:eastAsiaTheme="minorEastAsia" w:hAnsi="Calibri"/>
          <w:color w:val="000000" w:themeColor="text1"/>
          <w:kern w:val="24"/>
          <w:sz w:val="20"/>
          <w:szCs w:val="20"/>
        </w:rPr>
        <w:lastRenderedPageBreak/>
        <w:t>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fldSimple w:instr=" SEQ Figure \* ARABIC ">
        <w:r w:rsidR="002F6C46">
          <w:rPr>
            <w:noProof/>
          </w:rPr>
          <w:t>2</w:t>
        </w:r>
      </w:fldSimple>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r>
        <w:rPr>
          <w:rFonts w:eastAsia="DejaVu Sans" w:cs="DejaVu Sans"/>
        </w:rPr>
        <w:t>Les cas d’utilisation généraux</w:t>
      </w:r>
    </w:p>
    <w:p w:rsidR="00767060" w:rsidRDefault="00767060" w:rsidP="00767060">
      <w:pPr>
        <w:pStyle w:val="Titre3"/>
      </w:pPr>
      <w:r>
        <w:t xml:space="preserve">Gestion des commandes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fldSimple w:instr=" SEQ Figure \* ARABIC ">
        <w:r w:rsidR="002F6C46">
          <w:rPr>
            <w:noProof/>
          </w:rPr>
          <w:t>3</w:t>
        </w:r>
      </w:fldSimple>
      <w:r>
        <w:t>: Diagramme cas d'utilisation package CDE</w:t>
      </w:r>
    </w:p>
    <w:p w:rsidR="00767060" w:rsidRDefault="00767060" w:rsidP="00767060">
      <w:pPr>
        <w:pStyle w:val="Lgende"/>
        <w:jc w:val="center"/>
      </w:pPr>
    </w:p>
    <w:p w:rsidR="002B1A2D" w:rsidRDefault="002B1A2D" w:rsidP="002B1A2D">
      <w:pPr>
        <w:pStyle w:val="Titre3"/>
      </w:pPr>
      <w:r>
        <w:t xml:space="preserve">Gestion des stocks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fldSimple w:instr=" SEQ Figure \* ARABIC ">
        <w:r w:rsidR="002F6C46">
          <w:rPr>
            <w:noProof/>
          </w:rPr>
          <w:t>4</w:t>
        </w:r>
      </w:fldSimple>
      <w:r>
        <w:t>: Diagramme cas d'utilisation package STK</w:t>
      </w:r>
    </w:p>
    <w:p w:rsidR="002B1A2D" w:rsidRDefault="002B1A2D" w:rsidP="002B1A2D">
      <w:pPr>
        <w:pStyle w:val="Lgende"/>
        <w:jc w:val="center"/>
      </w:pPr>
    </w:p>
    <w:p w:rsidR="00767060" w:rsidRDefault="00767060" w:rsidP="00767060">
      <w:pPr>
        <w:pStyle w:val="Titre3"/>
      </w:pPr>
      <w:r>
        <w:t xml:space="preserve">Gestion des points de vente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fldSimple w:instr=" SEQ Figure \* ARABIC ">
        <w:r w:rsidR="002F6C46">
          <w:rPr>
            <w:noProof/>
          </w:rPr>
          <w:t>5</w:t>
        </w:r>
      </w:fldSimple>
      <w:r>
        <w:t xml:space="preserve">: </w:t>
      </w:r>
      <w:r w:rsidRPr="007C7F9C">
        <w:t xml:space="preserve">Diagramme cas d'utilisation package </w:t>
      </w:r>
      <w:r>
        <w:t>PDV</w:t>
      </w:r>
    </w:p>
    <w:p w:rsidR="00983E21" w:rsidRDefault="00E119A8">
      <w:pPr>
        <w:pStyle w:val="Titre1"/>
      </w:pPr>
      <w:r>
        <w:rPr>
          <w:rFonts w:eastAsia="DejaVu Sans" w:cs="DejaVu Sans"/>
        </w:rPr>
        <w:lastRenderedPageBreak/>
        <w:t>Le domaine fonctionnel</w:t>
      </w:r>
    </w:p>
    <w:p w:rsidR="00983E21" w:rsidRDefault="00E119A8">
      <w:pPr>
        <w:pStyle w:val="Titre2"/>
      </w:pPr>
      <w:r>
        <w:t>Référentiel</w:t>
      </w:r>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fldSimple w:instr=" SEQ Figure \* ARABIC ">
        <w:r w:rsidR="002F6C46">
          <w:rPr>
            <w:noProof/>
          </w:rPr>
          <w:t>6</w:t>
        </w:r>
      </w:fldSimple>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lastRenderedPageBreak/>
        <w:t>User</w:t>
      </w:r>
      <w:r>
        <w:t xml:space="preserve"> : </w:t>
      </w:r>
      <w:proofErr w:type="gramStart"/>
      <w:r w:rsidR="00B85C29">
        <w:t>l</w:t>
      </w:r>
      <w:r>
        <w:t>a</w:t>
      </w:r>
      <w:proofErr w:type="gramEnd"/>
      <w:r>
        <w:t xml:space="preserve">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w:t>
      </w:r>
      <w:proofErr w:type="gramStart"/>
      <w:r w:rsidR="00B85C29">
        <w:t>l</w:t>
      </w:r>
      <w:r>
        <w:t>a</w:t>
      </w:r>
      <w:proofErr w:type="gramEnd"/>
      <w:r>
        <w:t xml:space="preserve">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proofErr w:type="spellStart"/>
      <w:r w:rsidRPr="00D802C0">
        <w:rPr>
          <w:b/>
          <w:i/>
        </w:rPr>
        <w:t>Employee</w:t>
      </w:r>
      <w:proofErr w:type="spellEnd"/>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proofErr w:type="spellStart"/>
      <w:r>
        <w:rPr>
          <w:b/>
          <w:i/>
        </w:rPr>
        <w:t>PointOfSale</w:t>
      </w:r>
      <w:proofErr w:type="spellEnd"/>
      <w:r>
        <w:rPr>
          <w:b/>
          <w:i/>
        </w:rPr>
        <w:t>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proofErr w:type="spellStart"/>
      <w:r>
        <w:rPr>
          <w:b/>
          <w:i/>
        </w:rPr>
        <w:t>CompoundProduct</w:t>
      </w:r>
      <w:proofErr w:type="spellEnd"/>
      <w:r>
        <w:rPr>
          <w:b/>
          <w:i/>
        </w:rPr>
        <w:t xml:space="preserve">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proofErr w:type="spellStart"/>
      <w:r>
        <w:rPr>
          <w:b/>
          <w:i/>
        </w:rPr>
        <w:t>Order</w:t>
      </w:r>
      <w:proofErr w:type="spellEnd"/>
      <w:r>
        <w:rPr>
          <w:b/>
          <w:i/>
        </w:rPr>
        <w:t>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proofErr w:type="spellStart"/>
      <w:r>
        <w:rPr>
          <w:b/>
          <w:i/>
        </w:rPr>
        <w:t>OrderLine</w:t>
      </w:r>
      <w:proofErr w:type="spellEnd"/>
      <w:r>
        <w:rPr>
          <w:b/>
          <w:i/>
        </w:rPr>
        <w:t>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proofErr w:type="spellStart"/>
      <w:r>
        <w:rPr>
          <w:b/>
          <w:i/>
        </w:rPr>
        <w:t>OrderInvoice</w:t>
      </w:r>
      <w:proofErr w:type="spellEnd"/>
      <w:r>
        <w:rPr>
          <w:b/>
          <w:i/>
        </w:rPr>
        <w:t>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r>
        <w:rPr>
          <w:rFonts w:eastAsia="DejaVu Sans" w:cs="DejaVu Sans"/>
        </w:rPr>
        <w:t>Règles de gestion</w:t>
      </w:r>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 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w:t>
      </w:r>
      <w:proofErr w:type="spellStart"/>
      <w:r w:rsidR="009C55E8">
        <w:rPr>
          <w:rFonts w:eastAsia="DejaVu Sans" w:cs="DejaVu Sans"/>
        </w:rPr>
        <w:t>bcrypt</w:t>
      </w:r>
      <w:proofErr w:type="spellEnd"/>
      <w:r w:rsidR="009C55E8">
        <w:rPr>
          <w:rFonts w:eastAsia="DejaVu Sans" w:cs="DejaVu Sans"/>
        </w:rPr>
        <w:t xml:space="preserve">.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proofErr w:type="spellStart"/>
      <w:r>
        <w:rPr>
          <w:b/>
          <w:i/>
        </w:rPr>
        <w:t>Order</w:t>
      </w:r>
      <w:proofErr w:type="spellEnd"/>
      <w:r>
        <w:rPr>
          <w:b/>
          <w:i/>
        </w:rPr>
        <w:t xml:space="preserve">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proofErr w:type="spellStart"/>
      <w:r>
        <w:rPr>
          <w:rFonts w:eastAsia="DejaVu Sans" w:cs="DejaVu Sans"/>
        </w:rPr>
        <w:t>PointOfSales</w:t>
      </w:r>
      <w:proofErr w:type="spellEnd"/>
      <w:r>
        <w:rPr>
          <w:rFonts w:eastAsia="DejaVu Sans" w:cs="DejaVu Sans"/>
        </w:rPr>
        <w:t xml:space="preserve">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w:t>
      </w:r>
      <w:r>
        <w:rPr>
          <w:rFonts w:eastAsia="DejaVu Sans" w:cs="DejaVu Sans"/>
        </w:rPr>
        <w:lastRenderedPageBreak/>
        <w:t xml:space="preserve">La table </w:t>
      </w:r>
      <w:proofErr w:type="spellStart"/>
      <w:r>
        <w:rPr>
          <w:rFonts w:eastAsia="DejaVu Sans" w:cs="DejaVu Sans"/>
        </w:rPr>
        <w:t>OpeningHours</w:t>
      </w:r>
      <w:proofErr w:type="spellEnd"/>
      <w:r>
        <w:rPr>
          <w:rFonts w:eastAsia="DejaVu Sans" w:cs="DejaVu Sans"/>
        </w:rPr>
        <w:t xml:space="preserve"> est également le référentiel des API externes </w:t>
      </w:r>
      <w:r w:rsidR="00B327DB">
        <w:rPr>
          <w:rFonts w:eastAsia="DejaVu Sans" w:cs="DejaVu Sans"/>
        </w:rPr>
        <w:t xml:space="preserve">de référencement sur Internet </w:t>
      </w:r>
      <w:r>
        <w:rPr>
          <w:rFonts w:eastAsia="DejaVu Sans" w:cs="DejaVu Sans"/>
        </w:rPr>
        <w:t xml:space="preserve">(Google </w:t>
      </w:r>
      <w:proofErr w:type="spellStart"/>
      <w:r>
        <w:rPr>
          <w:rFonts w:eastAsia="DejaVu Sans" w:cs="DejaVu Sans"/>
        </w:rPr>
        <w:t>Map</w:t>
      </w:r>
      <w:proofErr w:type="spellEnd"/>
      <w:r>
        <w:rPr>
          <w:rFonts w:eastAsia="DejaVu Sans" w:cs="DejaVu Sans"/>
        </w:rPr>
        <w:t>, La Fourchette, Apple Plans…)</w:t>
      </w:r>
      <w:r w:rsidR="00B327DB">
        <w:rPr>
          <w:rFonts w:eastAsia="DejaVu Sans" w:cs="DejaVu Sans"/>
        </w:rPr>
        <w:t>.</w:t>
      </w:r>
    </w:p>
    <w:p w:rsidR="00983E21" w:rsidRDefault="00E119A8">
      <w:pPr>
        <w:pStyle w:val="Titre1"/>
      </w:pPr>
      <w:r>
        <w:lastRenderedPageBreak/>
        <w:t xml:space="preserve">Application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w:t>
      </w:r>
      <w:proofErr w:type="spellStart"/>
      <w:r w:rsidR="002F6C46">
        <w:rPr>
          <w:rFonts w:eastAsia="DejaVu Sans" w:cs="DejaVu Sans"/>
        </w:rPr>
        <w:t>front-office</w:t>
      </w:r>
      <w:proofErr w:type="spellEnd"/>
      <w:r w:rsidR="002F6C46">
        <w:rPr>
          <w:rFonts w:eastAsia="DejaVu Sans" w:cs="DejaVu Sans"/>
        </w:rPr>
        <w:t>)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r>
        <w:t>Les acteurs</w:t>
      </w:r>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r w:rsidR="00105C1A">
        <w:t xml:space="preserve"> Les responsables accède à une interface permettant de sélectionner  un point de vente </w:t>
      </w:r>
      <w:r w:rsidR="000E6748">
        <w:t>parmi</w:t>
      </w:r>
      <w:r w:rsidR="00105C1A">
        <w:t xml:space="preserve"> lesquels et d’effectuer toutes les actions relatives à ce point de vente.</w:t>
      </w:r>
      <w:r w:rsidR="000E6748">
        <w:t xml:space="preserve"> Il peut effectuer des modifications ou des ajouts d’utilisateurs.</w:t>
      </w:r>
    </w:p>
    <w:p w:rsidR="006319C0" w:rsidRDefault="006319C0" w:rsidP="00DC1824">
      <w:pPr>
        <w:pStyle w:val="Corpsdetexte"/>
        <w:numPr>
          <w:ilvl w:val="0"/>
          <w:numId w:val="23"/>
        </w:numPr>
      </w:pPr>
      <w:r>
        <w:t xml:space="preserve">L’Administrateur : </w:t>
      </w:r>
      <w:r w:rsidR="000E6748">
        <w:t>L’administrateur accède à toutes les fonctionnalités de l’application.</w:t>
      </w:r>
    </w:p>
    <w:p w:rsidR="000E6748" w:rsidRDefault="006319C0" w:rsidP="00DC1824">
      <w:pPr>
        <w:pStyle w:val="Corpsdetexte"/>
        <w:numPr>
          <w:ilvl w:val="0"/>
          <w:numId w:val="23"/>
        </w:numPr>
      </w:pPr>
      <w:r>
        <w:t>Le livreur :</w:t>
      </w:r>
      <w:r w:rsidR="000E6748">
        <w:t xml:space="preserve"> il peut consulter les informations relatives aux commandes, valider un paiement et une livraison.</w:t>
      </w:r>
    </w:p>
    <w:p w:rsidR="000E6748" w:rsidRDefault="000E6748" w:rsidP="00DC1824">
      <w:pPr>
        <w:pStyle w:val="Corpsdetexte"/>
        <w:numPr>
          <w:ilvl w:val="0"/>
          <w:numId w:val="23"/>
        </w:numPr>
      </w:pPr>
      <w:r>
        <w:t>Le système Bancaire : Correspond à l’API bancaire, elle reçoit des demandes de transaction de paiement ou de remboursement et retourne une réponse.</w:t>
      </w:r>
      <w:bookmarkStart w:id="0" w:name="_GoBack"/>
      <w:bookmarkEnd w:id="0"/>
    </w:p>
    <w:p w:rsidR="000E6748" w:rsidRDefault="000E6748" w:rsidP="000E6748">
      <w:pPr>
        <w:pStyle w:val="Corpsdetexte"/>
      </w:pPr>
      <w:r>
        <w:t xml:space="preserve"> </w:t>
      </w:r>
    </w:p>
    <w:p w:rsidR="000E6748" w:rsidRDefault="000E6748" w:rsidP="000E6748">
      <w:pPr>
        <w:pStyle w:val="Corpsdetexte"/>
        <w:ind w:left="720"/>
      </w:pPr>
    </w:p>
    <w:p w:rsidR="002F6C46" w:rsidRDefault="002F6C46" w:rsidP="002F6C46">
      <w:pPr>
        <w:pStyle w:val="Corpsdetexte"/>
        <w:keepNext/>
        <w:jc w:val="center"/>
      </w:pPr>
      <w:r>
        <w:rPr>
          <w:noProof/>
          <w:lang w:eastAsia="fr-FR" w:bidi="ar-SA"/>
        </w:rPr>
        <w:lastRenderedPageBreak/>
        <w:drawing>
          <wp:inline distT="0" distB="0" distL="0" distR="0" wp14:anchorId="695E785D" wp14:editId="683C7F98">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fldSimple w:instr=" SEQ Figure \* ARABIC ">
        <w:r>
          <w:rPr>
            <w:noProof/>
          </w:rPr>
          <w:t>7</w:t>
        </w:r>
      </w:fldSimple>
      <w:r>
        <w:t>: Diagramme de Package</w:t>
      </w:r>
    </w:p>
    <w:p w:rsidR="00983E21" w:rsidRDefault="00E119A8" w:rsidP="002F6C46">
      <w:pPr>
        <w:pStyle w:val="Titre2"/>
      </w:pPr>
      <w:r>
        <w:t>Les cas d’utilisation</w:t>
      </w:r>
    </w:p>
    <w:p w:rsidR="00983E21" w:rsidRDefault="00E119A8">
      <w:pPr>
        <w:pStyle w:val="Titre3"/>
        <w:ind w:left="0" w:firstLine="0"/>
      </w:pPr>
      <w:r>
        <w:t xml:space="preserve">Package </w:t>
      </w:r>
      <w:r w:rsidR="00F937D4">
        <w:t>CDE</w:t>
      </w:r>
    </w:p>
    <w:p w:rsidR="0045530C" w:rsidRDefault="0045530C" w:rsidP="0045530C">
      <w:pPr>
        <w:pStyle w:val="Titre4"/>
      </w:pPr>
      <w:r>
        <w:t>Cas d’utilisation </w:t>
      </w:r>
      <w:r w:rsidR="00B91003">
        <w:t xml:space="preserve">: </w:t>
      </w:r>
      <w:r w:rsidR="00B91003" w:rsidRPr="00B91003">
        <w:t>S’identifier</w:t>
      </w:r>
      <w:r w:rsidRPr="00B91003">
        <w:t xml:space="preserve"> sur le site</w:t>
      </w:r>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6C368F">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w:t>
            </w:r>
            <w:proofErr w:type="spellStart"/>
            <w:r w:rsidRPr="00646F58">
              <w:rPr>
                <w:rFonts w:ascii="Calibri" w:eastAsia="Times New Roman" w:hAnsi="Calibri" w:cs="Times New Roman"/>
                <w:color w:val="000000"/>
                <w:sz w:val="18"/>
                <w:szCs w:val="18"/>
              </w:rPr>
              <w:t>eMail</w:t>
            </w:r>
            <w:proofErr w:type="spellEnd"/>
            <w:r w:rsidRPr="00646F58">
              <w:rPr>
                <w:rFonts w:ascii="Calibri" w:eastAsia="Times New Roman" w:hAnsi="Calibri" w:cs="Times New Roman"/>
                <w:color w:val="000000"/>
                <w:sz w:val="18"/>
                <w:szCs w:val="18"/>
              </w:rPr>
              <w:t>) et son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Le système renvoie une autorisation temporaire pour une session à durée limitée (expiration </w:t>
            </w:r>
            <w:proofErr w:type="spellStart"/>
            <w:r w:rsidRPr="00646F58">
              <w:rPr>
                <w:rFonts w:ascii="Calibri" w:eastAsia="Times New Roman" w:hAnsi="Calibri" w:cs="Times New Roman"/>
                <w:color w:val="000000"/>
                <w:sz w:val="18"/>
                <w:szCs w:val="18"/>
              </w:rPr>
              <w:t>token</w:t>
            </w:r>
            <w:proofErr w:type="spellEnd"/>
            <w:r w:rsidRPr="00646F58">
              <w:rPr>
                <w:rFonts w:ascii="Calibri" w:eastAsia="Times New Roman" w:hAnsi="Calibri" w:cs="Times New Roman"/>
                <w:color w:val="000000"/>
                <w:sz w:val="18"/>
                <w:szCs w:val="18"/>
              </w:rPr>
              <w:t>)</w:t>
            </w:r>
          </w:p>
        </w:tc>
      </w:tr>
      <w:tr w:rsidR="0045530C" w:rsidRPr="00646F58" w:rsidTr="006C368F">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6C368F">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w:t>
            </w:r>
            <w:proofErr w:type="spellStart"/>
            <w:r w:rsidRPr="00646F58">
              <w:rPr>
                <w:rFonts w:ascii="Calibri" w:eastAsia="Times New Roman" w:hAnsi="Calibri" w:cs="Times New Roman"/>
                <w:color w:val="000000"/>
                <w:sz w:val="18"/>
                <w:szCs w:val="18"/>
              </w:rPr>
              <w:t>popin</w:t>
            </w:r>
            <w:proofErr w:type="spellEnd"/>
            <w:r w:rsidRPr="00646F58">
              <w:rPr>
                <w:rFonts w:ascii="Calibri" w:eastAsia="Times New Roman" w:hAnsi="Calibri" w:cs="Times New Roman"/>
                <w:color w:val="000000"/>
                <w:sz w:val="18"/>
                <w:szCs w:val="18"/>
              </w:rPr>
              <w:t xml:space="preserve">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Comment gérer les tentatives de saturation de demande de réinitialisation de mot de passe ? Seriez-vous d'accord pour bannir sur une durée limité les </w:t>
            </w:r>
            <w:proofErr w:type="spellStart"/>
            <w:r w:rsidRPr="00646F58">
              <w:rPr>
                <w:rFonts w:ascii="Calibri" w:eastAsia="Times New Roman" w:hAnsi="Calibri" w:cs="Times New Roman"/>
                <w:color w:val="000000"/>
                <w:sz w:val="18"/>
                <w:szCs w:val="18"/>
              </w:rPr>
              <w:t>ips</w:t>
            </w:r>
            <w:proofErr w:type="spellEnd"/>
            <w:r w:rsidRPr="00646F58">
              <w:rPr>
                <w:rFonts w:ascii="Calibri" w:eastAsia="Times New Roman" w:hAnsi="Calibri" w:cs="Times New Roman"/>
                <w:color w:val="000000"/>
                <w:sz w:val="18"/>
                <w:szCs w:val="18"/>
              </w:rPr>
              <w:t xml:space="preserve">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r>
        <w:t xml:space="preserve">Cas d’utilisation : </w:t>
      </w:r>
      <w:r w:rsidRPr="00FF5578">
        <w:rPr>
          <w:rFonts w:eastAsia="DejaVu Sans" w:cs="DejaVu Sans"/>
        </w:rPr>
        <w:t>Passer une commande</w:t>
      </w:r>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6C368F">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w:t>
            </w:r>
            <w:proofErr w:type="spellStart"/>
            <w:r w:rsidRPr="00D56672">
              <w:rPr>
                <w:rFonts w:ascii="Calibri" w:eastAsia="Times New Roman" w:hAnsi="Calibri" w:cs="Times New Roman"/>
                <w:color w:val="000000"/>
                <w:sz w:val="18"/>
                <w:szCs w:val="18"/>
              </w:rPr>
              <w:t>re</w:t>
            </w:r>
            <w:proofErr w:type="spellEnd"/>
            <w:r w:rsidRPr="00D56672">
              <w:rPr>
                <w:rFonts w:ascii="Calibri" w:eastAsia="Times New Roman" w:hAnsi="Calibri" w:cs="Times New Roman"/>
                <w:color w:val="000000"/>
                <w:sz w:val="18"/>
                <w:szCs w:val="18"/>
              </w:rPr>
              <w:t>-)calcul la disponibilité des produits</w:t>
            </w:r>
          </w:p>
        </w:tc>
      </w:tr>
      <w:tr w:rsidR="0045530C" w:rsidRPr="00D56672" w:rsidTr="006C368F">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site </w:t>
            </w:r>
            <w:proofErr w:type="gramStart"/>
            <w:r w:rsidRPr="00D56672">
              <w:rPr>
                <w:rFonts w:ascii="Calibri" w:eastAsia="Times New Roman" w:hAnsi="Calibri" w:cs="Times New Roman"/>
                <w:color w:val="000000"/>
                <w:sz w:val="18"/>
                <w:szCs w:val="18"/>
              </w:rPr>
              <w:t>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proofErr w:type="gramEnd"/>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6C368F">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6C368F">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6C368F">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proofErr w:type="gramStart"/>
            <w:r w:rsidRPr="00D56672">
              <w:rPr>
                <w:rFonts w:ascii="Calibri" w:eastAsia="Times New Roman" w:hAnsi="Calibri" w:cs="Times New Roman"/>
                <w:color w:val="000000"/>
                <w:sz w:val="18"/>
                <w:szCs w:val="18"/>
              </w:rPr>
              <w:t>)</w:t>
            </w:r>
            <w:proofErr w:type="gramEnd"/>
            <w:r w:rsidRPr="00D56672">
              <w:rPr>
                <w:rFonts w:ascii="Calibri" w:eastAsia="Times New Roman" w:hAnsi="Calibri" w:cs="Times New Roman"/>
                <w:color w:val="000000"/>
                <w:sz w:val="18"/>
                <w:szCs w:val="18"/>
              </w:rPr>
              <w:br/>
              <w:t>Gestion de l'affichage des commandes sur le compte client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Temps de réponse requêtes des ingrédients disponible &lt; 500ms sur un panier </w:t>
            </w:r>
            <w:proofErr w:type="spellStart"/>
            <w:r w:rsidRPr="00D56672">
              <w:rPr>
                <w:rFonts w:ascii="Calibri" w:eastAsia="Times New Roman" w:hAnsi="Calibri" w:cs="Times New Roman"/>
                <w:color w:val="000000"/>
                <w:sz w:val="18"/>
                <w:szCs w:val="18"/>
              </w:rPr>
              <w:t>Qtté</w:t>
            </w:r>
            <w:proofErr w:type="spellEnd"/>
            <w:r w:rsidRPr="00D56672">
              <w:rPr>
                <w:rFonts w:ascii="Calibri" w:eastAsia="Times New Roman" w:hAnsi="Calibri" w:cs="Times New Roman"/>
                <w:color w:val="000000"/>
                <w:sz w:val="18"/>
                <w:szCs w:val="18"/>
              </w:rPr>
              <w:t xml:space="preserve"> 1 du catalogue produit complet.</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w:t>
            </w:r>
            <w:proofErr w:type="spellStart"/>
            <w:r w:rsidRPr="00D56672">
              <w:rPr>
                <w:rFonts w:ascii="Calibri" w:eastAsia="Times New Roman" w:hAnsi="Calibri" w:cs="Times New Roman"/>
                <w:color w:val="000000"/>
                <w:sz w:val="18"/>
                <w:szCs w:val="18"/>
              </w:rPr>
              <w:t>Archived</w:t>
            </w:r>
            <w:proofErr w:type="spellEnd"/>
            <w:r w:rsidRPr="00D56672">
              <w:rPr>
                <w:rFonts w:ascii="Calibri" w:eastAsia="Times New Roman" w:hAnsi="Calibri" w:cs="Times New Roman"/>
                <w:color w:val="000000"/>
                <w:sz w:val="18"/>
                <w:szCs w:val="18"/>
              </w:rPr>
              <w:t xml:space="preserve"> </w:t>
            </w:r>
            <w:proofErr w:type="spellStart"/>
            <w:r w:rsidRPr="00D56672">
              <w:rPr>
                <w:rFonts w:ascii="Calibri" w:eastAsia="Times New Roman" w:hAnsi="Calibri" w:cs="Times New Roman"/>
                <w:color w:val="000000"/>
                <w:sz w:val="18"/>
                <w:szCs w:val="18"/>
              </w:rPr>
              <w:t>Order</w:t>
            </w:r>
            <w:proofErr w:type="spellEnd"/>
            <w:r w:rsidRPr="00D56672">
              <w:rPr>
                <w:rFonts w:ascii="Calibri" w:eastAsia="Times New Roman" w:hAnsi="Calibri" w:cs="Times New Roman"/>
                <w:color w:val="000000"/>
                <w:sz w:val="18"/>
                <w:szCs w:val="18"/>
              </w:rPr>
              <w:t>")</w:t>
            </w:r>
          </w:p>
        </w:tc>
      </w:tr>
    </w:tbl>
    <w:p w:rsidR="0045530C" w:rsidRDefault="0045530C" w:rsidP="0045530C">
      <w:pPr>
        <w:pStyle w:val="Titre4"/>
        <w:rPr>
          <w:rFonts w:eastAsia="DejaVu Sans" w:cs="DejaVu Sans"/>
        </w:rPr>
      </w:pPr>
      <w:r>
        <w:t xml:space="preserve">Cas d’utilisation : </w:t>
      </w:r>
      <w:r w:rsidRPr="00FF5578">
        <w:rPr>
          <w:rFonts w:eastAsia="DejaVu Sans" w:cs="DejaVu Sans"/>
        </w:rPr>
        <w:t>Effectue une livraison</w:t>
      </w:r>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6C368F">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w:t>
            </w:r>
            <w:proofErr w:type="spellStart"/>
            <w:r w:rsidRPr="00D56672">
              <w:rPr>
                <w:rFonts w:ascii="Calibri" w:eastAsia="Times New Roman" w:hAnsi="Calibri" w:cs="Times New Roman"/>
                <w:color w:val="000000"/>
                <w:sz w:val="18"/>
                <w:szCs w:val="18"/>
              </w:rPr>
              <w:t>ePaiement</w:t>
            </w:r>
            <w:proofErr w:type="spellEnd"/>
            <w:r w:rsidRPr="00D56672">
              <w:rPr>
                <w:rFonts w:ascii="Calibri" w:eastAsia="Times New Roman" w:hAnsi="Calibri" w:cs="Times New Roman"/>
                <w:color w:val="000000"/>
                <w:sz w:val="18"/>
                <w:szCs w:val="18"/>
              </w:rPr>
              <w:t>/Espèce/Avoir client (paiement en attente -&gt; paiement validé)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w:t>
            </w:r>
            <w:proofErr w:type="spellStart"/>
            <w:r w:rsidRPr="00D56672">
              <w:rPr>
                <w:rFonts w:ascii="Calibri" w:eastAsia="Times New Roman" w:hAnsi="Calibri" w:cs="Times New Roman"/>
                <w:color w:val="000000"/>
                <w:sz w:val="18"/>
                <w:szCs w:val="18"/>
              </w:rPr>
              <w:t>a</w:t>
            </w:r>
            <w:proofErr w:type="spellEnd"/>
            <w:r w:rsidRPr="00D56672">
              <w:rPr>
                <w:rFonts w:ascii="Calibri" w:eastAsia="Times New Roman" w:hAnsi="Calibri" w:cs="Times New Roman"/>
                <w:color w:val="000000"/>
                <w:sz w:val="18"/>
                <w:szCs w:val="18"/>
              </w:rPr>
              <w:t xml:space="preserve"> jour dans le system (affiché également sur compte client)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w:t>
            </w:r>
            <w:proofErr w:type="spellStart"/>
            <w:r w:rsidRPr="00D56672">
              <w:rPr>
                <w:rFonts w:ascii="Calibri" w:eastAsia="Times New Roman" w:hAnsi="Calibri" w:cs="Times New Roman"/>
                <w:color w:val="000000"/>
                <w:sz w:val="18"/>
                <w:szCs w:val="18"/>
              </w:rPr>
              <w:t>idle</w:t>
            </w:r>
            <w:proofErr w:type="spellEnd"/>
            <w:r w:rsidRPr="00D56672">
              <w:rPr>
                <w:rFonts w:ascii="Calibri" w:eastAsia="Times New Roman" w:hAnsi="Calibri" w:cs="Times New Roman"/>
                <w:color w:val="000000"/>
                <w:sz w:val="18"/>
                <w:szCs w:val="18"/>
              </w:rPr>
              <w:t xml:space="preserv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w:t>
            </w:r>
            <w:r w:rsidRPr="00D56672">
              <w:rPr>
                <w:rFonts w:ascii="Calibri" w:eastAsia="Times New Roman" w:hAnsi="Calibri" w:cs="Times New Roman"/>
                <w:color w:val="000000"/>
                <w:sz w:val="18"/>
                <w:szCs w:val="18"/>
              </w:rPr>
              <w:br/>
              <w:t xml:space="preserve">○ Menu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6C368F">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Comment traite une commande </w:t>
            </w:r>
            <w:proofErr w:type="spellStart"/>
            <w:r w:rsidRPr="00D56672">
              <w:rPr>
                <w:rFonts w:ascii="Calibri" w:eastAsia="Times New Roman" w:hAnsi="Calibri" w:cs="Times New Roman"/>
                <w:color w:val="000000"/>
                <w:sz w:val="18"/>
                <w:szCs w:val="18"/>
              </w:rPr>
              <w:t>cloturée</w:t>
            </w:r>
            <w:proofErr w:type="spellEnd"/>
            <w:r w:rsidRPr="00D56672">
              <w:rPr>
                <w:rFonts w:ascii="Calibri" w:eastAsia="Times New Roman" w:hAnsi="Calibri" w:cs="Times New Roman"/>
                <w:color w:val="000000"/>
                <w:sz w:val="18"/>
                <w:szCs w:val="18"/>
              </w:rPr>
              <w:t xml:space="preserv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de commande ?</w:t>
            </w:r>
          </w:p>
        </w:tc>
      </w:tr>
    </w:tbl>
    <w:p w:rsidR="0045530C" w:rsidRPr="00FF5578" w:rsidRDefault="0045530C" w:rsidP="0045530C">
      <w:pPr>
        <w:pStyle w:val="Corpsdetexte"/>
      </w:pPr>
    </w:p>
    <w:p w:rsidR="00983E21" w:rsidRPr="002B1A2D" w:rsidRDefault="00E119A8">
      <w:pPr>
        <w:pStyle w:val="Titre3"/>
        <w:ind w:left="0" w:firstLine="0"/>
      </w:pPr>
      <w:r>
        <w:t xml:space="preserve">Package </w:t>
      </w:r>
      <w:r w:rsidR="0045530C" w:rsidRPr="002B1A2D">
        <w:t>PDV</w:t>
      </w:r>
    </w:p>
    <w:p w:rsidR="0045530C" w:rsidRPr="00FF5578" w:rsidRDefault="0045530C" w:rsidP="0045530C">
      <w:pPr>
        <w:pStyle w:val="Titre4"/>
      </w:pPr>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6C368F">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responsable (gérant, </w:t>
            </w:r>
            <w:proofErr w:type="gramStart"/>
            <w:r w:rsidRPr="006A075D">
              <w:rPr>
                <w:rFonts w:ascii="Calibri" w:eastAsia="Times New Roman" w:hAnsi="Calibri" w:cs="Times New Roman"/>
                <w:color w:val="000000"/>
                <w:sz w:val="18"/>
                <w:szCs w:val="18"/>
              </w:rPr>
              <w:t>manager</w:t>
            </w:r>
            <w:proofErr w:type="gramEnd"/>
            <w:r w:rsidRPr="006A075D">
              <w:rPr>
                <w:rFonts w:ascii="Calibri" w:eastAsia="Times New Roman" w:hAnsi="Calibri" w:cs="Times New Roman"/>
                <w:color w:val="000000"/>
                <w:sz w:val="18"/>
                <w:szCs w:val="18"/>
              </w:rPr>
              <w:t xml:space="preserve"> de secteur, pizzaiolo responsable) ajoute ou retire un pizza du catalogue sur un ou plusieurs point de vente.</w:t>
            </w:r>
          </w:p>
        </w:tc>
      </w:tr>
      <w:tr w:rsidR="0045530C" w:rsidRPr="006A075D" w:rsidTr="006C368F">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6C368F">
            <w:pPr>
              <w:rPr>
                <w:rFonts w:ascii="Calibri" w:eastAsia="Times New Roman" w:hAnsi="Calibri" w:cs="Times New Roman"/>
                <w:color w:val="000000"/>
                <w:sz w:val="18"/>
                <w:szCs w:val="18"/>
              </w:rPr>
            </w:pPr>
          </w:p>
          <w:p w:rsidR="0045530C" w:rsidRPr="006A075D" w:rsidRDefault="0045530C" w:rsidP="006C368F">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6C368F">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stock par point de vente (STK = MIN (STK ingrédient PDV / </w:t>
            </w:r>
            <w:proofErr w:type="spellStart"/>
            <w:r w:rsidRPr="006A075D">
              <w:rPr>
                <w:rFonts w:ascii="Calibri" w:eastAsia="Times New Roman" w:hAnsi="Calibri" w:cs="Times New Roman"/>
                <w:color w:val="000000"/>
                <w:sz w:val="18"/>
                <w:szCs w:val="18"/>
              </w:rPr>
              <w:t>Qtté</w:t>
            </w:r>
            <w:proofErr w:type="spellEnd"/>
            <w:r w:rsidRPr="006A075D">
              <w:rPr>
                <w:rFonts w:ascii="Calibri" w:eastAsia="Times New Roman" w:hAnsi="Calibri" w:cs="Times New Roman"/>
                <w:color w:val="000000"/>
                <w:sz w:val="18"/>
                <w:szCs w:val="18"/>
              </w:rPr>
              <w: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prix d'achat (PA = </w:t>
            </w:r>
            <w:proofErr w:type="gramStart"/>
            <w:r w:rsidRPr="006A075D">
              <w:rPr>
                <w:rFonts w:ascii="Calibri" w:eastAsia="Times New Roman" w:hAnsi="Calibri" w:cs="Times New Roman"/>
                <w:color w:val="000000"/>
                <w:sz w:val="18"/>
                <w:szCs w:val="18"/>
              </w:rPr>
              <w:t>SOMME(</w:t>
            </w:r>
            <w:proofErr w:type="gramEnd"/>
            <w:r w:rsidRPr="006A075D">
              <w:rPr>
                <w:rFonts w:ascii="Calibri" w:eastAsia="Times New Roman" w:hAnsi="Calibri" w:cs="Times New Roman"/>
                <w:color w:val="000000"/>
                <w:sz w:val="18"/>
                <w:szCs w:val="18"/>
              </w:rPr>
              <w:t>PA ingrédient*Quantité)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6C368F">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6C368F">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6C368F">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6C368F">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 xml:space="preserve">Souhaitez-vous un </w:t>
            </w:r>
            <w:proofErr w:type="spellStart"/>
            <w:r w:rsidRPr="006A075D">
              <w:rPr>
                <w:rFonts w:ascii="Calibri" w:eastAsia="Times New Roman" w:hAnsi="Calibri" w:cs="Times New Roman"/>
                <w:color w:val="000000"/>
                <w:sz w:val="18"/>
                <w:szCs w:val="18"/>
              </w:rPr>
              <w:t>reporting</w:t>
            </w:r>
            <w:proofErr w:type="spellEnd"/>
            <w:r w:rsidRPr="006A075D">
              <w:rPr>
                <w:rFonts w:ascii="Calibri" w:eastAsia="Times New Roman" w:hAnsi="Calibri" w:cs="Times New Roman"/>
                <w:color w:val="000000"/>
                <w:sz w:val="18"/>
                <w:szCs w:val="18"/>
              </w:rPr>
              <w:t xml:space="preserve"> quotidien indiquant les mouvements de visibilité produit afin de pouvoir détecter (et rectifier le cas échéant) les erreurs de stock ou les oublis d'activation/de désactivation produit ?</w:t>
            </w:r>
          </w:p>
        </w:tc>
      </w:tr>
    </w:tbl>
    <w:p w:rsidR="00983E21" w:rsidRDefault="00E119A8">
      <w:pPr>
        <w:pStyle w:val="Titre2"/>
      </w:pPr>
      <w:r>
        <w:t>Les règles de gestion générales</w:t>
      </w:r>
    </w:p>
    <w:p w:rsidR="007C51FC" w:rsidRDefault="007C51FC">
      <w:pPr>
        <w:pStyle w:val="Corpsdetexte"/>
      </w:pPr>
    </w:p>
    <w:p w:rsidR="0022477B" w:rsidRDefault="007C51FC">
      <w:pPr>
        <w:pStyle w:val="Corpsdetexte"/>
      </w:pPr>
      <w:r>
        <w:t>Les développements initiaux et ultérieurs de l</w:t>
      </w:r>
      <w:r w:rsidR="00B42092">
        <w:t xml:space="preserve">’application </w:t>
      </w:r>
      <w:r>
        <w:t xml:space="preserve">assurent une compatibilité sur les navigateurs et les versions listés ci-après. </w:t>
      </w:r>
    </w:p>
    <w:p w:rsidR="0022477B" w:rsidRDefault="0022477B">
      <w:pPr>
        <w:pStyle w:val="Corpsdetexte"/>
      </w:pPr>
    </w:p>
    <w:p w:rsidR="007C51FC" w:rsidRDefault="007C51FC">
      <w:pPr>
        <w:pStyle w:val="Corpsdetexte"/>
      </w:pPr>
      <w:r>
        <w:t>Cette liste de version sera mise à jour chaque année lors du comité de pilotage. Les versions antérieures à cette liste ne seront pas testées lors des développements, l’affichage et le bon fonctionnement des fonctionnalités de l’application ne pourront faire l’objet d’une demande de correctif ou d’évolution.</w:t>
      </w:r>
    </w:p>
    <w:p w:rsidR="0022477B" w:rsidRDefault="0022477B">
      <w:pPr>
        <w:pStyle w:val="Corpsdetexte"/>
      </w:pPr>
    </w:p>
    <w:p w:rsidR="007C51FC" w:rsidRDefault="007C51FC" w:rsidP="007C51FC">
      <w:pPr>
        <w:pStyle w:val="Corpsdetexte"/>
        <w:numPr>
          <w:ilvl w:val="0"/>
          <w:numId w:val="24"/>
        </w:numPr>
      </w:pPr>
      <w:r>
        <w:t xml:space="preserve">IE </w:t>
      </w:r>
      <w:r w:rsidR="009F2C46">
        <w:t>v</w:t>
      </w:r>
      <w:r>
        <w:t>11.0 et ultérieur</w:t>
      </w:r>
      <w:r w:rsidR="009F2C46">
        <w:t xml:space="preserve"> (pour l’année en cours uniquement)</w:t>
      </w:r>
    </w:p>
    <w:p w:rsidR="007C51FC" w:rsidRDefault="009F2C46" w:rsidP="007C51FC">
      <w:pPr>
        <w:pStyle w:val="Corpsdetexte"/>
        <w:numPr>
          <w:ilvl w:val="0"/>
          <w:numId w:val="24"/>
        </w:numPr>
      </w:pPr>
      <w:proofErr w:type="spellStart"/>
      <w:r>
        <w:t>Edge</w:t>
      </w:r>
      <w:proofErr w:type="spellEnd"/>
      <w:r>
        <w:t xml:space="preserve"> v84.0 et ultérieur</w:t>
      </w:r>
    </w:p>
    <w:p w:rsidR="009F2C46" w:rsidRDefault="009F2C46" w:rsidP="007C51FC">
      <w:pPr>
        <w:pStyle w:val="Corpsdetexte"/>
        <w:numPr>
          <w:ilvl w:val="0"/>
          <w:numId w:val="24"/>
        </w:numPr>
      </w:pPr>
      <w:proofErr w:type="spellStart"/>
      <w:r>
        <w:t>FireFox</w:t>
      </w:r>
      <w:proofErr w:type="spellEnd"/>
      <w:r>
        <w:t xml:space="preserve"> v80.0 et ultérieur</w:t>
      </w:r>
    </w:p>
    <w:p w:rsidR="009F2C46" w:rsidRDefault="009F2C46" w:rsidP="007C51FC">
      <w:pPr>
        <w:pStyle w:val="Corpsdetexte"/>
        <w:numPr>
          <w:ilvl w:val="0"/>
          <w:numId w:val="24"/>
        </w:numPr>
      </w:pPr>
      <w:r>
        <w:t>Chrome v84.0 et ultérieur</w:t>
      </w:r>
    </w:p>
    <w:p w:rsidR="009F2C46" w:rsidRDefault="009F2C46" w:rsidP="007C51FC">
      <w:pPr>
        <w:pStyle w:val="Corpsdetexte"/>
        <w:numPr>
          <w:ilvl w:val="0"/>
          <w:numId w:val="24"/>
        </w:numPr>
      </w:pPr>
      <w:r>
        <w:t>Safari v12.0 et ultérieur</w:t>
      </w:r>
    </w:p>
    <w:p w:rsidR="009F2C46" w:rsidRDefault="009F2C46">
      <w:pPr>
        <w:widowControl/>
        <w:suppressAutoHyphens w:val="0"/>
      </w:pPr>
    </w:p>
    <w:p w:rsidR="001B550E" w:rsidRDefault="009F2C46" w:rsidP="001B550E">
      <w:pPr>
        <w:widowControl/>
        <w:suppressAutoHyphens w:val="0"/>
        <w:jc w:val="both"/>
      </w:pPr>
      <w:r>
        <w:lastRenderedPageBreak/>
        <w:t>L’application utilise des cookies pour faciliter la navigation des utilisateurs et se conforme aux directives de la RGPD pour le traitement, la durée de stockage, l’accès et l’anonymisation</w:t>
      </w:r>
      <w:r w:rsidR="001B550E">
        <w:t xml:space="preserve"> des données collectées</w:t>
      </w:r>
      <w:r>
        <w:t>.</w:t>
      </w:r>
      <w:r w:rsidR="001B550E">
        <w:t xml:space="preserve"> La durée de vie du cookie de session est fixée à 30 jours.</w:t>
      </w:r>
    </w:p>
    <w:p w:rsidR="001B550E" w:rsidRDefault="001B550E" w:rsidP="001B550E">
      <w:pPr>
        <w:widowControl/>
        <w:suppressAutoHyphens w:val="0"/>
        <w:jc w:val="both"/>
      </w:pPr>
    </w:p>
    <w:p w:rsidR="002F70EE" w:rsidRDefault="001B550E" w:rsidP="001B550E">
      <w:pPr>
        <w:widowControl/>
        <w:suppressAutoHyphens w:val="0"/>
        <w:jc w:val="both"/>
      </w:pPr>
      <w:r>
        <w:t>Un utilisateur non connecté à accès au catalogue, à la création de compte et au tunnel de commande jusqu’à la partie de validation de commande. Le panier est alors sauvegardé sur la machine de l’utilisateur et ne seras persisté en base données qu’à la création d’un compte utilisateur.</w:t>
      </w:r>
    </w:p>
    <w:p w:rsidR="002F70EE" w:rsidRDefault="002F70EE" w:rsidP="001B550E">
      <w:pPr>
        <w:widowControl/>
        <w:suppressAutoHyphens w:val="0"/>
        <w:jc w:val="both"/>
      </w:pPr>
    </w:p>
    <w:p w:rsidR="007C51FC" w:rsidRDefault="002F70EE" w:rsidP="001B550E">
      <w:pPr>
        <w:widowControl/>
        <w:suppressAutoHyphens w:val="0"/>
        <w:jc w:val="both"/>
      </w:pPr>
      <w:r>
        <w:t>Les données utilisateurs sont persistées pour une durée de 36 mois à compter de la date de la dernière authentification. Au-delà, le compte utilisateurs et toutes ses données personnelles seront supprimées de la base de données. Les données anonymes, par exemple les commandes ou les factures seront conservées.</w:t>
      </w:r>
      <w:r w:rsidR="002068DF">
        <w:t xml:space="preserve"> Les évolutions de l’application devront conserver une structure permettant de conserver une historisation non-</w:t>
      </w:r>
      <w:proofErr w:type="spellStart"/>
      <w:r w:rsidR="002068DF">
        <w:t>identifiante</w:t>
      </w:r>
      <w:proofErr w:type="spellEnd"/>
      <w:r w:rsidR="002068DF">
        <w:t xml:space="preserve">. </w:t>
      </w:r>
      <w:r w:rsidR="007C51FC">
        <w:br w:type="page"/>
      </w:r>
    </w:p>
    <w:p w:rsidR="00902E67" w:rsidRDefault="00902E67" w:rsidP="00902E67">
      <w:pPr>
        <w:pStyle w:val="Titre2"/>
      </w:pPr>
      <w:r>
        <w:lastRenderedPageBreak/>
        <w:t xml:space="preserve">Le </w:t>
      </w:r>
      <w:proofErr w:type="spellStart"/>
      <w:r>
        <w:t>workflow</w:t>
      </w:r>
      <w:proofErr w:type="spellEnd"/>
      <w:r>
        <w:t xml:space="preserve"> d’une commande</w:t>
      </w:r>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lang w:eastAsia="fr-FR" w:bidi="ar-SA"/>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r>
        <w:lastRenderedPageBreak/>
        <w:t>Glossaire</w:t>
      </w:r>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rsidTr="00096E1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rsidTr="00096E11">
        <w:tc>
          <w:tcPr>
            <w:tcW w:w="2099" w:type="dxa"/>
            <w:tcBorders>
              <w:left w:val="none" w:sz="1" w:space="0" w:color="000000"/>
              <w:bottom w:val="none" w:sz="1" w:space="0" w:color="000000"/>
            </w:tcBorders>
            <w:shd w:val="clear" w:color="auto" w:fill="auto"/>
          </w:tcPr>
          <w:p w:rsidR="00983E21" w:rsidRDefault="00983E21" w:rsidP="0022477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rsidP="0022477B">
            <w:pPr>
              <w:pStyle w:val="Contenudetableau"/>
              <w:jc w:val="both"/>
            </w:pPr>
          </w:p>
        </w:tc>
      </w:tr>
    </w:tbl>
    <w:p w:rsidR="0022477B" w:rsidRDefault="0022477B" w:rsidP="0022477B">
      <w:pPr>
        <w:pStyle w:val="Corpsdetexte"/>
        <w:rPr>
          <w:b/>
          <w:bCs/>
        </w:rPr>
      </w:pPr>
      <w:r>
        <w:rPr>
          <w:b/>
          <w:bCs/>
        </w:rPr>
        <w:t>Définition et précisions des termes et acronymes utilisé dans le présent document.</w:t>
      </w:r>
    </w:p>
    <w:p w:rsidR="0022477B" w:rsidRDefault="0022477B" w:rsidP="0022477B">
      <w:pPr>
        <w:pStyle w:val="Corpsdetexte"/>
      </w:pPr>
    </w:p>
    <w:p w:rsidR="0022477B" w:rsidRDefault="0022477B" w:rsidP="0022477B">
      <w:pPr>
        <w:pStyle w:val="Corpsdetexte"/>
      </w:pPr>
      <w:r w:rsidRPr="00DF3E62">
        <w:rPr>
          <w:i/>
          <w:u w:val="single"/>
        </w:rPr>
        <w:t>MOA :</w:t>
      </w:r>
      <w:r>
        <w:t xml:space="preserve"> </w:t>
      </w:r>
      <w:r w:rsidRPr="0022477B">
        <w:t>Maîtrise d'ouvrage</w:t>
      </w:r>
      <w:r>
        <w:t>, désigne l’entité porteuse du besoin. Il s’agit de l’entité OC-Pizza représenté par la personne désignée responsable de la définition de l’objectif, du calendrier et du budget de ce projet.</w:t>
      </w:r>
    </w:p>
    <w:p w:rsidR="00CE33B9" w:rsidRDefault="00CE33B9" w:rsidP="0022477B">
      <w:pPr>
        <w:pStyle w:val="Corpsdetexte"/>
      </w:pPr>
    </w:p>
    <w:p w:rsidR="00DF3E62" w:rsidRDefault="00096E11" w:rsidP="0022477B">
      <w:pPr>
        <w:pStyle w:val="Corpsdetexte"/>
      </w:pPr>
      <w:r w:rsidRPr="00284F0A">
        <w:t>MOE</w:t>
      </w:r>
      <w:r w:rsidR="0022477B">
        <w:t> : Maîtrise d'œuvre, désigne l’entité qui coordonne la réalisation du projet en rapport avec la MOA. Il s’agit de l’entité  IT-Consulting mandaté par OC Pizza</w:t>
      </w:r>
      <w:r w:rsidR="00DF3E62">
        <w:t xml:space="preserve"> et représenté par la personne désignée responsable de la conception et du bon déroulement des différentes étapes de réalisation et de livraison du projet.</w:t>
      </w:r>
    </w:p>
    <w:p w:rsidR="00CE33B9" w:rsidRDefault="00CE33B9" w:rsidP="0022477B">
      <w:pPr>
        <w:pStyle w:val="Corpsdetexte"/>
      </w:pPr>
    </w:p>
    <w:p w:rsidR="00096E11" w:rsidRDefault="00096E11" w:rsidP="0022477B">
      <w:pPr>
        <w:pStyle w:val="Corpsdetexte"/>
      </w:pPr>
      <w:proofErr w:type="spellStart"/>
      <w:r w:rsidRPr="00DF3E62">
        <w:rPr>
          <w:i/>
          <w:u w:val="single"/>
        </w:rPr>
        <w:t>PdV</w:t>
      </w:r>
      <w:proofErr w:type="spellEnd"/>
      <w:r w:rsidR="00DF3E62" w:rsidRPr="00DF3E62">
        <w:rPr>
          <w:i/>
          <w:u w:val="single"/>
        </w:rPr>
        <w:t> :</w:t>
      </w:r>
      <w:r w:rsidR="00DF3E62">
        <w:t xml:space="preserve"> Point de Vente, désigne l’ensemble des acteurs présents et intervenant sur un point de vente physique OC-Pizza.</w:t>
      </w:r>
    </w:p>
    <w:p w:rsidR="00CE33B9" w:rsidRDefault="00CE33B9" w:rsidP="0022477B">
      <w:pPr>
        <w:pStyle w:val="Corpsdetexte"/>
      </w:pPr>
    </w:p>
    <w:p w:rsidR="00096E11" w:rsidRDefault="0022477B" w:rsidP="0022477B">
      <w:pPr>
        <w:pStyle w:val="Corpsdetexte"/>
        <w:rPr>
          <w:rFonts w:eastAsia="DejaVu Sans" w:cs="DejaVu Sans"/>
        </w:rPr>
      </w:pPr>
      <w:r w:rsidRPr="00DF3E62">
        <w:rPr>
          <w:rFonts w:eastAsia="DejaVu Sans" w:cs="DejaVu Sans"/>
          <w:i/>
          <w:u w:val="single"/>
        </w:rPr>
        <w:t>Package</w:t>
      </w:r>
      <w:r w:rsidR="00DF3E62" w:rsidRPr="00DF3E62">
        <w:rPr>
          <w:rFonts w:eastAsia="DejaVu Sans" w:cs="DejaVu Sans"/>
          <w:i/>
          <w:u w:val="single"/>
        </w:rPr>
        <w:t> :</w:t>
      </w:r>
      <w:r w:rsidR="00DF3E62">
        <w:rPr>
          <w:rFonts w:eastAsia="DejaVu Sans" w:cs="DejaVu Sans"/>
        </w:rPr>
        <w:t xml:space="preserve"> Désigne un regroupement logique et graphique de fonctionnalité de l’application OC-Pizza</w:t>
      </w:r>
    </w:p>
    <w:p w:rsidR="00CE33B9" w:rsidRPr="00DF3E62" w:rsidRDefault="00CE33B9" w:rsidP="0022477B">
      <w:pPr>
        <w:pStyle w:val="Corpsdetexte"/>
        <w:rPr>
          <w:rFonts w:eastAsia="DejaVu Sans" w:cs="DejaVu Sans"/>
        </w:rPr>
      </w:pPr>
    </w:p>
    <w:p w:rsidR="00DF3E62" w:rsidRDefault="00DF3E62" w:rsidP="0022477B">
      <w:pPr>
        <w:pStyle w:val="Corpsdetexte"/>
      </w:pPr>
      <w:proofErr w:type="spellStart"/>
      <w:r w:rsidRPr="00DF3E62">
        <w:rPr>
          <w:i/>
          <w:u w:val="single"/>
        </w:rPr>
        <w:t>W</w:t>
      </w:r>
      <w:r w:rsidR="0022477B" w:rsidRPr="00DF3E62">
        <w:rPr>
          <w:i/>
          <w:u w:val="single"/>
        </w:rPr>
        <w:t>orkflow</w:t>
      </w:r>
      <w:proofErr w:type="spellEnd"/>
      <w:r>
        <w:rPr>
          <w:i/>
          <w:u w:val="single"/>
        </w:rPr>
        <w:t> :</w:t>
      </w:r>
      <w:r>
        <w:t xml:space="preserve"> Représente un flux opérationnel de l’application. Il permet de modéliser sous forme de diagramme les échanges logiques (traitements, délais, contrôle</w:t>
      </w:r>
      <w:r w:rsidR="00CE33B9">
        <w:t>s</w:t>
      </w:r>
      <w:r>
        <w:t>…) entre les différents acteurs.</w:t>
      </w:r>
    </w:p>
    <w:p w:rsidR="00CE33B9" w:rsidRDefault="00CE33B9" w:rsidP="0022477B">
      <w:pPr>
        <w:pStyle w:val="Corpsdetexte"/>
        <w:rPr>
          <w:rFonts w:eastAsia="DejaVu Sans" w:cs="DejaVu Sans"/>
        </w:rPr>
      </w:pPr>
    </w:p>
    <w:p w:rsidR="00DF3E62" w:rsidRDefault="0022477B" w:rsidP="0022477B">
      <w:pPr>
        <w:pStyle w:val="Corpsdetexte"/>
        <w:rPr>
          <w:rFonts w:eastAsia="DejaVu Sans" w:cs="DejaVu Sans"/>
        </w:rPr>
      </w:pPr>
      <w:r w:rsidRPr="00DF3E62">
        <w:rPr>
          <w:rFonts w:eastAsia="DejaVu Sans" w:cs="DejaVu Sans"/>
          <w:i/>
          <w:u w:val="single"/>
        </w:rPr>
        <w:t>SI</w:t>
      </w:r>
      <w:r w:rsidR="00DF3E62">
        <w:rPr>
          <w:rFonts w:eastAsia="DejaVu Sans" w:cs="DejaVu Sans"/>
          <w:i/>
          <w:u w:val="single"/>
        </w:rPr>
        <w:t> :</w:t>
      </w:r>
      <w:r w:rsidR="00DF3E62">
        <w:rPr>
          <w:rFonts w:eastAsia="DejaVu Sans" w:cs="DejaVu Sans"/>
        </w:rPr>
        <w:t xml:space="preserve"> </w:t>
      </w:r>
      <w:r w:rsidR="00CE33B9">
        <w:rPr>
          <w:rFonts w:eastAsia="DejaVu Sans" w:cs="DejaVu Sans"/>
        </w:rPr>
        <w:t>Système d’information, terme regroupant l’ensemble des fonctionnalités de l’application.</w:t>
      </w:r>
    </w:p>
    <w:p w:rsidR="00CE33B9"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Persistance en BDD</w:t>
      </w:r>
      <w:r w:rsidR="00DF3E62">
        <w:rPr>
          <w:rFonts w:eastAsia="DejaVu Sans" w:cs="DejaVu Sans"/>
          <w:i/>
          <w:u w:val="single"/>
        </w:rPr>
        <w:t> :</w:t>
      </w:r>
      <w:r w:rsidR="00DF3E62">
        <w:rPr>
          <w:rFonts w:eastAsia="DejaVu Sans" w:cs="DejaVu Sans"/>
        </w:rPr>
        <w:t xml:space="preserve"> </w:t>
      </w:r>
      <w:r w:rsidR="00CE33B9">
        <w:rPr>
          <w:rFonts w:eastAsia="DejaVu Sans" w:cs="DejaVu Sans"/>
        </w:rPr>
        <w:t>Désigne le fait d’enregistrer l’information dans une table de la Base de données.</w:t>
      </w:r>
    </w:p>
    <w:p w:rsidR="00CE33B9" w:rsidRPr="00DF3E62"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CRUD</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Acronyme anglais des types d’instructions réalisable en BDD </w:t>
      </w:r>
      <w:proofErr w:type="spellStart"/>
      <w:r w:rsidR="00CE33B9">
        <w:rPr>
          <w:rFonts w:eastAsia="DejaVu Sans" w:cs="DejaVu Sans"/>
        </w:rPr>
        <w:t>Create</w:t>
      </w:r>
      <w:proofErr w:type="spellEnd"/>
      <w:r w:rsidR="00CE33B9">
        <w:rPr>
          <w:rFonts w:eastAsia="DejaVu Sans" w:cs="DejaVu Sans"/>
        </w:rPr>
        <w:t xml:space="preserve">, Read, Update et </w:t>
      </w:r>
      <w:proofErr w:type="spellStart"/>
      <w:r w:rsidR="00CE33B9">
        <w:rPr>
          <w:rFonts w:eastAsia="DejaVu Sans" w:cs="DejaVu Sans"/>
        </w:rPr>
        <w:t>Delete</w:t>
      </w:r>
      <w:proofErr w:type="spellEnd"/>
      <w:r w:rsidR="00CE33B9">
        <w:rPr>
          <w:rFonts w:eastAsia="DejaVu Sans" w:cs="DejaVu Sans"/>
        </w:rPr>
        <w:t xml:space="preserve"> pour la création, la lecture, la mise à jour et l’effacement d’une entrée en base de données. </w:t>
      </w:r>
    </w:p>
    <w:p w:rsidR="00CE33B9" w:rsidRPr="00DF3E62" w:rsidRDefault="00CE33B9" w:rsidP="0022477B">
      <w:pPr>
        <w:pStyle w:val="Corpsdetexte"/>
        <w:rPr>
          <w:rFonts w:eastAsia="DejaVu Sans" w:cs="DejaVu Sans"/>
        </w:rPr>
      </w:pPr>
    </w:p>
    <w:p w:rsidR="0022477B" w:rsidRPr="00DF3E62" w:rsidRDefault="0022477B" w:rsidP="0022477B">
      <w:pPr>
        <w:pStyle w:val="Corpsdetexte"/>
        <w:rPr>
          <w:rFonts w:eastAsia="DejaVu Sans" w:cs="DejaVu Sans"/>
        </w:rPr>
      </w:pPr>
      <w:proofErr w:type="spellStart"/>
      <w:r w:rsidRPr="00DF3E62">
        <w:rPr>
          <w:rFonts w:eastAsia="DejaVu Sans" w:cs="DejaVu Sans"/>
          <w:i/>
          <w:u w:val="single"/>
        </w:rPr>
        <w:t>Bcrypt</w:t>
      </w:r>
      <w:proofErr w:type="spellEnd"/>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Algorithme de hachage (technique de cryptage) pour la persistance des données sensibles en BDD. </w:t>
      </w:r>
    </w:p>
    <w:p w:rsidR="0022477B" w:rsidRDefault="0022477B">
      <w:pPr>
        <w:pStyle w:val="Corpsdetexte"/>
      </w:pPr>
    </w:p>
    <w:sectPr w:rsidR="0022477B">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823" w:rsidRDefault="00E24823">
      <w:r>
        <w:separator/>
      </w:r>
    </w:p>
  </w:endnote>
  <w:endnote w:type="continuationSeparator" w:id="0">
    <w:p w:rsidR="00E24823" w:rsidRDefault="00E2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altName w:val="Arial"/>
    <w:charset w:val="01"/>
    <w:family w:val="swiss"/>
    <w:pitch w:val="variable"/>
  </w:font>
  <w:font w:name="Droid Sans">
    <w:altName w:val="Arial"/>
    <w:charset w:val="01"/>
    <w:family w:val="swiss"/>
    <w:pitch w:val="variable"/>
  </w:font>
  <w:font w:name="Droid Sans Mono">
    <w:altName w:val="MS Gothic"/>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105C1A">
      <w:trPr>
        <w:trHeight w:val="112"/>
      </w:trPr>
      <w:tc>
        <w:tcPr>
          <w:tcW w:w="1991" w:type="dxa"/>
          <w:shd w:val="clear" w:color="auto" w:fill="E6E6E6"/>
        </w:tcPr>
        <w:p w:rsidR="00105C1A" w:rsidRDefault="00105C1A">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105C1A" w:rsidRDefault="00105C1A" w:rsidP="000072F6">
          <w:r w:rsidRPr="00AD5DCF">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59139 </w:t>
          </w:r>
          <w:r w:rsidRPr="000072F6">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 </w:t>
          </w:r>
          <w:r w:rsidRPr="000072F6">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  contact@it-consulting.com</w:t>
          </w:r>
        </w:p>
      </w:tc>
    </w:tr>
    <w:tr w:rsidR="00105C1A">
      <w:trPr>
        <w:trHeight w:val="182"/>
      </w:trPr>
      <w:tc>
        <w:tcPr>
          <w:tcW w:w="1991" w:type="dxa"/>
          <w:shd w:val="clear" w:color="auto" w:fill="E6E6E6"/>
        </w:tcPr>
        <w:p w:rsidR="00105C1A" w:rsidRDefault="00105C1A">
          <w:r>
            <w:rPr>
              <w:rFonts w:ascii="Open Sans Condensed Light" w:hAnsi="Open Sans Condensed Light"/>
              <w:color w:val="363636"/>
              <w:sz w:val="18"/>
              <w:szCs w:val="18"/>
            </w:rPr>
            <w:t>www.it-consulting.com</w:t>
          </w:r>
        </w:p>
      </w:tc>
      <w:tc>
        <w:tcPr>
          <w:tcW w:w="7647" w:type="dxa"/>
          <w:shd w:val="clear" w:color="auto" w:fill="E6E6E6"/>
        </w:tcPr>
        <w:p w:rsidR="00105C1A" w:rsidRDefault="00105C1A" w:rsidP="000072F6">
          <w:r>
            <w:rPr>
              <w:rFonts w:ascii="Open Sans Condensed Light" w:hAnsi="Open Sans Condensed Light"/>
              <w:color w:val="363636"/>
              <w:sz w:val="18"/>
              <w:szCs w:val="18"/>
            </w:rPr>
            <w:t>S.A.R.L. au capital de 1 000,00 € enregistrée au RCS de Lille – SIREN 999 999 999 – Code APE : 6202A</w:t>
          </w:r>
        </w:p>
      </w:tc>
    </w:tr>
  </w:tbl>
  <w:p w:rsidR="00105C1A" w:rsidRDefault="00105C1A">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823" w:rsidRDefault="00E24823">
      <w:r>
        <w:separator/>
      </w:r>
    </w:p>
  </w:footnote>
  <w:footnote w:type="continuationSeparator" w:id="0">
    <w:p w:rsidR="00E24823" w:rsidRDefault="00E248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105C1A" w:rsidTr="000075EB">
      <w:trPr>
        <w:trHeight w:val="1003"/>
      </w:trPr>
      <w:tc>
        <w:tcPr>
          <w:tcW w:w="4852" w:type="dxa"/>
          <w:shd w:val="clear" w:color="auto" w:fill="auto"/>
        </w:tcPr>
        <w:p w:rsidR="00105C1A" w:rsidRDefault="00105C1A" w:rsidP="000075EB">
          <w:r>
            <w:rPr>
              <w:noProof/>
              <w:lang w:eastAsia="fr-FR" w:bidi="ar-SA"/>
            </w:rPr>
            <w:drawing>
              <wp:inline distT="0" distB="0" distL="0" distR="0" wp14:anchorId="25C79119" wp14:editId="74163895">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105C1A" w:rsidRDefault="00105C1A" w:rsidP="000075EB">
          <w:pPr>
            <w:pStyle w:val="Contenudecadre"/>
            <w:jc w:val="right"/>
          </w:pPr>
          <w:r>
            <w:rPr>
              <w:noProof/>
              <w:lang w:eastAsia="fr-FR" w:bidi="ar-SA"/>
            </w:rPr>
            <w:drawing>
              <wp:inline distT="0" distB="0" distL="0" distR="0" wp14:anchorId="1385976E" wp14:editId="070F0EA3">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105C1A" w:rsidRDefault="00105C1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1302149"/>
    <w:multiLevelType w:val="hybridMultilevel"/>
    <w:tmpl w:val="3A9A6E72"/>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10">
    <w:nsid w:val="13281969"/>
    <w:multiLevelType w:val="hybridMultilevel"/>
    <w:tmpl w:val="16BA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3">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5">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6">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7">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8">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21">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2">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14"/>
  </w:num>
  <w:num w:numId="13">
    <w:abstractNumId w:val="16"/>
  </w:num>
  <w:num w:numId="14">
    <w:abstractNumId w:val="15"/>
  </w:num>
  <w:num w:numId="15">
    <w:abstractNumId w:val="21"/>
  </w:num>
  <w:num w:numId="16">
    <w:abstractNumId w:val="22"/>
  </w:num>
  <w:num w:numId="17">
    <w:abstractNumId w:val="20"/>
  </w:num>
  <w:num w:numId="18">
    <w:abstractNumId w:val="17"/>
  </w:num>
  <w:num w:numId="19">
    <w:abstractNumId w:val="12"/>
  </w:num>
  <w:num w:numId="20">
    <w:abstractNumId w:val="19"/>
  </w:num>
  <w:num w:numId="21">
    <w:abstractNumId w:val="0"/>
  </w:num>
  <w:num w:numId="22">
    <w:abstractNumId w:val="0"/>
  </w:num>
  <w:num w:numId="23">
    <w:abstractNumId w:val="18"/>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71121"/>
    <w:rsid w:val="00096E11"/>
    <w:rsid w:val="000E6748"/>
    <w:rsid w:val="00105C1A"/>
    <w:rsid w:val="001068DB"/>
    <w:rsid w:val="001B550E"/>
    <w:rsid w:val="002029B2"/>
    <w:rsid w:val="002065DE"/>
    <w:rsid w:val="002068DF"/>
    <w:rsid w:val="0022477B"/>
    <w:rsid w:val="00284F0A"/>
    <w:rsid w:val="002916A4"/>
    <w:rsid w:val="00297127"/>
    <w:rsid w:val="002B1A2D"/>
    <w:rsid w:val="002B63E9"/>
    <w:rsid w:val="002C100B"/>
    <w:rsid w:val="002F6C46"/>
    <w:rsid w:val="002F70EE"/>
    <w:rsid w:val="003334E6"/>
    <w:rsid w:val="00411AC6"/>
    <w:rsid w:val="0045530C"/>
    <w:rsid w:val="004F20BF"/>
    <w:rsid w:val="004F4B71"/>
    <w:rsid w:val="005472C3"/>
    <w:rsid w:val="005540E0"/>
    <w:rsid w:val="00572BF7"/>
    <w:rsid w:val="00585020"/>
    <w:rsid w:val="005E4320"/>
    <w:rsid w:val="006319C0"/>
    <w:rsid w:val="00637663"/>
    <w:rsid w:val="006A41BF"/>
    <w:rsid w:val="006C368F"/>
    <w:rsid w:val="006D23B0"/>
    <w:rsid w:val="00703F8A"/>
    <w:rsid w:val="00767060"/>
    <w:rsid w:val="00780015"/>
    <w:rsid w:val="007C3DF6"/>
    <w:rsid w:val="007C51FC"/>
    <w:rsid w:val="007D7C22"/>
    <w:rsid w:val="008A2BC7"/>
    <w:rsid w:val="00902E67"/>
    <w:rsid w:val="009070E0"/>
    <w:rsid w:val="00916999"/>
    <w:rsid w:val="00921DD5"/>
    <w:rsid w:val="00931606"/>
    <w:rsid w:val="009547F1"/>
    <w:rsid w:val="009620A9"/>
    <w:rsid w:val="00983E21"/>
    <w:rsid w:val="00997720"/>
    <w:rsid w:val="009C55E8"/>
    <w:rsid w:val="009F2C46"/>
    <w:rsid w:val="00A722AD"/>
    <w:rsid w:val="00A83DFB"/>
    <w:rsid w:val="00AA7E4F"/>
    <w:rsid w:val="00AC2FED"/>
    <w:rsid w:val="00AD3443"/>
    <w:rsid w:val="00AD5DCF"/>
    <w:rsid w:val="00B327DB"/>
    <w:rsid w:val="00B42092"/>
    <w:rsid w:val="00B85C29"/>
    <w:rsid w:val="00B91003"/>
    <w:rsid w:val="00BE53BB"/>
    <w:rsid w:val="00C53FCE"/>
    <w:rsid w:val="00CE33B9"/>
    <w:rsid w:val="00D33452"/>
    <w:rsid w:val="00D802C0"/>
    <w:rsid w:val="00DC1824"/>
    <w:rsid w:val="00DF3E62"/>
    <w:rsid w:val="00E119A8"/>
    <w:rsid w:val="00E24823"/>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C7428-4A79-4C86-9777-6CE18313A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4202</Words>
  <Characters>23114</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37</cp:revision>
  <cp:lastPrinted>1900-12-31T23:00:00Z</cp:lastPrinted>
  <dcterms:created xsi:type="dcterms:W3CDTF">2020-10-23T10:02:00Z</dcterms:created>
  <dcterms:modified xsi:type="dcterms:W3CDTF">2020-11-13T10:44:00Z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