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0BF52534" w:rsidR="006B3D28" w:rsidRPr="002C20EB" w:rsidRDefault="006B3D28" w:rsidP="008A4E97">
      <w:pPr>
        <w:pStyle w:val="Subtitle"/>
        <w:spacing w:line="240" w:lineRule="auto"/>
        <w:jc w:val="left"/>
        <w:rPr>
          <w:sz w:val="28"/>
        </w:rPr>
      </w:pPr>
      <w:r w:rsidRPr="002C20EB">
        <w:rPr>
          <w:sz w:val="28"/>
        </w:rPr>
        <w:t xml:space="preserve">Running title: </w:t>
      </w:r>
      <w:r w:rsidRPr="002C20EB">
        <w:rPr>
          <w:b w:val="0"/>
          <w:sz w:val="28"/>
        </w:rPr>
        <w:t>Environmental heterogeneity and plant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4"/>
      <w:r w:rsidR="00841086">
        <w:t>Note, we excluded occurrence data (and indeed environmental data, below) originating from coastal pixels at the 0.05</w:t>
      </w:r>
      <w:r w:rsidR="00841086">
        <w:rPr>
          <w:rFonts w:cstheme="majorBidi"/>
        </w:rPr>
        <w:t>° resolution.</w:t>
      </w:r>
      <w:commentRangeEnd w:id="14"/>
      <w:r w:rsidR="00540260">
        <w:rPr>
          <w:rStyle w:val="CommentReference"/>
          <w:rFonts w:ascii="Times New Roman" w:hAnsiTheme="minorHAnsi"/>
        </w:rPr>
        <w:commentReference w:id="14"/>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182FC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182FC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2E6903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commentRangeStart w:id="15"/>
      <w:commentRangeStart w:id="16"/>
      <w:r w:rsidR="00E25251">
        <w:t>gradients</w:t>
      </w:r>
      <w:commentRangeEnd w:id="15"/>
      <w:r w:rsidR="008F78EE">
        <w:rPr>
          <w:rStyle w:val="CommentReference"/>
          <w:rFonts w:ascii="Times New Roman" w:hAnsiTheme="minorHAnsi"/>
        </w:rPr>
        <w:commentReference w:id="15"/>
      </w:r>
      <w:commentRangeEnd w:id="16"/>
      <w:r w:rsidR="00E37201">
        <w:rPr>
          <w:rStyle w:val="CommentReference"/>
          <w:rFonts w:ascii="Times New Roman" w:hAnsiTheme="minorHAnsi"/>
        </w:rPr>
        <w:commentReference w:id="16"/>
      </w:r>
      <w:r w:rsidR="00E25251">
        <w:t xml:space="preserve">. </w:t>
      </w:r>
      <w:r w:rsidR="00086052">
        <w:t>As far as possible, these variables were selected to represent environmental axes which are considered regionally important</w:t>
      </w:r>
      <w:r w:rsidR="004066C3">
        <w:t xml:space="preserve"> and </w:t>
      </w:r>
      <w:commentRangeStart w:id="17"/>
      <w:commentRangeStart w:id="18"/>
      <w:r w:rsidR="004066C3">
        <w:t xml:space="preserve">nominally </w:t>
      </w:r>
      <w:commentRangeEnd w:id="17"/>
      <w:r w:rsidR="008F78EE">
        <w:rPr>
          <w:rStyle w:val="CommentReference"/>
          <w:rFonts w:ascii="Times New Roman" w:hAnsiTheme="minorHAnsi"/>
        </w:rPr>
        <w:commentReference w:id="17"/>
      </w:r>
      <w:commentRangeEnd w:id="18"/>
      <w:r w:rsidR="00F0240E">
        <w:rPr>
          <w:rStyle w:val="CommentReference"/>
          <w:rFonts w:ascii="Times New Roman" w:hAnsiTheme="minorHAnsi"/>
        </w:rPr>
        <w:commentReference w:id="18"/>
      </w:r>
      <w:r w:rsidR="004066C3">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9"/>
      <w:commentRangeStart w:id="20"/>
      <w:r w:rsidR="00FD3C3A">
        <w:t xml:space="preserve">both </w:t>
      </w:r>
      <w:commentRangeEnd w:id="19"/>
      <w:r w:rsidR="0076433F">
        <w:rPr>
          <w:rStyle w:val="CommentReference"/>
          <w:rFonts w:ascii="Times New Roman" w:hAnsiTheme="minorHAnsi"/>
        </w:rPr>
        <w:commentReference w:id="19"/>
      </w:r>
      <w:commentRangeEnd w:id="20"/>
      <w:r w:rsidR="008156BB">
        <w:rPr>
          <w:rStyle w:val="CommentReference"/>
          <w:rFonts w:ascii="Times New Roman" w:hAnsiTheme="minorHAnsi"/>
        </w:rPr>
        <w:commentReference w:id="20"/>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1"/>
      <w:commentRangeStart w:id="22"/>
      <w:r w:rsidR="00F358D2">
        <w:t>log</w:t>
      </w:r>
      <w:r w:rsidR="00F70EA3">
        <w:rPr>
          <w:vertAlign w:val="subscript"/>
        </w:rPr>
        <w:t>10</w:t>
      </w:r>
      <w:r w:rsidR="00F70EA3">
        <w:t>-</w:t>
      </w:r>
      <w:r w:rsidR="00F358D2">
        <w:t xml:space="preserve">transformed </w:t>
      </w:r>
      <w:commentRangeEnd w:id="21"/>
      <w:r w:rsidR="0076433F">
        <w:rPr>
          <w:rStyle w:val="CommentReference"/>
          <w:rFonts w:ascii="Times New Roman" w:hAnsiTheme="minorHAnsi"/>
        </w:rPr>
        <w:commentReference w:id="21"/>
      </w:r>
      <w:commentRangeEnd w:id="22"/>
      <w:r w:rsidR="00CF1356">
        <w:rPr>
          <w:rStyle w:val="CommentReference"/>
          <w:rFonts w:ascii="Times New Roman" w:hAnsiTheme="minorHAnsi"/>
        </w:rPr>
        <w:commentReference w:id="22"/>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3" w:name="environmental-heterogeneity-as-an-explan"/>
      <w:r>
        <w:t>2.3</w:t>
      </w:r>
      <w:r w:rsidR="0009179A">
        <w:t>:</w:t>
      </w:r>
      <w:r>
        <w:t xml:space="preserve"> </w:t>
      </w:r>
      <w:r w:rsidR="005F0FFB">
        <w:t>Environmental heterogeneity as an explanation of species richness</w:t>
      </w:r>
      <w:bookmarkEnd w:id="23"/>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4"/>
      <w:r w:rsidR="00265947">
        <w:t>to assess</w:t>
      </w:r>
      <w:r w:rsidR="003D2B4F">
        <w:t xml:space="preserve"> whether the exceptional richness of hotspots is best explained by factors other than environmental heterogeneity</w:t>
      </w:r>
      <w:commentRangeEnd w:id="24"/>
      <w:r w:rsidR="00125C57">
        <w:rPr>
          <w:rStyle w:val="CommentReference"/>
          <w:rFonts w:ascii="Times New Roman" w:hAnsiTheme="minorHAnsi"/>
        </w:rPr>
        <w:commentReference w:id="24"/>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5" w:name="results"/>
      <w:r>
        <w:t>3</w:t>
      </w:r>
      <w:r w:rsidR="00E4661A">
        <w:t>:</w:t>
      </w:r>
      <w:r>
        <w:t xml:space="preserve"> </w:t>
      </w:r>
      <w:r w:rsidR="00D04776">
        <w:t>Results</w:t>
      </w:r>
      <w:bookmarkEnd w:id="2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6"/>
      <w:commentRangeStart w:id="27"/>
      <w:r>
        <w:t>species</w:t>
      </w:r>
      <w:r w:rsidRPr="00B332AF">
        <w:t xml:space="preserve"> richness </w:t>
      </w:r>
      <w:r>
        <w:t>per unit area is similar at the QDS</w:t>
      </w:r>
      <w:commentRangeEnd w:id="26"/>
      <w:r w:rsidR="00CA131C">
        <w:rPr>
          <w:rStyle w:val="CommentReference"/>
          <w:rFonts w:ascii="Times New Roman" w:hAnsiTheme="minorHAnsi"/>
        </w:rPr>
        <w:commentReference w:id="26"/>
      </w:r>
      <w:commentRangeEnd w:id="27"/>
      <w:r w:rsidR="00F77185">
        <w:rPr>
          <w:rStyle w:val="CommentReference"/>
          <w:rFonts w:ascii="Times New Roman" w:hAnsiTheme="minorHAnsi"/>
        </w:rPr>
        <w:commentReference w:id="27"/>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8"/>
      <w:commentRangeStart w:id="29"/>
      <w:r w:rsidRPr="002C20EB">
        <w:rPr>
          <w:highlight w:val="yellow"/>
        </w:rPr>
        <w:t>SI</w:t>
      </w:r>
      <w:r w:rsidRPr="00503A1D">
        <w:rPr>
          <w:highlight w:val="yellow"/>
        </w:rPr>
        <w:t>, Figure S1</w:t>
      </w:r>
      <w:r w:rsidRPr="002C20EB">
        <w:rPr>
          <w:highlight w:val="yellow"/>
        </w:rPr>
        <w:t>a</w:t>
      </w:r>
      <w:commentRangeEnd w:id="28"/>
      <w:r w:rsidR="00CA131C">
        <w:rPr>
          <w:rStyle w:val="CommentReference"/>
          <w:rFonts w:ascii="Times New Roman" w:hAnsiTheme="minorHAnsi"/>
        </w:rPr>
        <w:commentReference w:id="28"/>
      </w:r>
      <w:commentRangeEnd w:id="29"/>
      <w:r w:rsidR="004E7A80">
        <w:rPr>
          <w:rStyle w:val="CommentReference"/>
          <w:rFonts w:ascii="Times New Roman" w:hAnsiTheme="minorHAnsi"/>
        </w:rPr>
        <w:commentReference w:id="29"/>
      </w:r>
      <w:r>
        <w:t>;</w:t>
      </w:r>
      <w:r w:rsidRPr="002C20EB">
        <w:rPr>
          <w:i/>
        </w:rPr>
        <w:t xml:space="preserve"> P</w:t>
      </w:r>
      <w:r>
        <w:t xml:space="preserve"> = 0.038, </w:t>
      </w:r>
      <w:r w:rsidRPr="002C20EB">
        <w:rPr>
          <w:i/>
        </w:rPr>
        <w:t>CLES</w:t>
      </w:r>
      <w:r>
        <w:t xml:space="preserve"> = 0.658).</w:t>
      </w:r>
    </w:p>
    <w:p w14:paraId="3BE0333B" w14:textId="070839F2"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0"/>
      <w:commentRangeStart w:id="31"/>
      <w:r>
        <w:t xml:space="preserve">The </w:t>
      </w:r>
      <w:r w:rsidR="00F554DF">
        <w:t xml:space="preserve">ANCOVA </w:t>
      </w:r>
      <w:r w:rsidR="002C7612">
        <w:t>results show</w:t>
      </w:r>
      <w:r w:rsidR="00F554DF">
        <w:t xml:space="preserve"> that </w:t>
      </w:r>
      <w:r w:rsidR="00F554DF">
        <w:rPr>
          <w:rFonts w:eastAsiaTheme="minorEastAsia"/>
        </w:rPr>
        <w:t>h</w:t>
      </w:r>
      <w:commentRangeEnd w:id="30"/>
      <w:r w:rsidR="0090296A">
        <w:rPr>
          <w:rStyle w:val="CommentReference"/>
          <w:rFonts w:ascii="Times New Roman" w:hAnsiTheme="minorHAnsi"/>
        </w:rPr>
        <w:commentReference w:id="30"/>
      </w:r>
      <w:commentRangeEnd w:id="31"/>
      <w:r w:rsidR="008A19FB">
        <w:rPr>
          <w:rStyle w:val="CommentReference"/>
          <w:rFonts w:ascii="Times New Roman" w:hAnsiTheme="minorHAnsi"/>
        </w:rPr>
        <w:commentReference w:id="31"/>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2"/>
      <w:commentRangeStart w:id="33"/>
      <w:r w:rsidR="001A7D58" w:rsidRPr="0087034A">
        <w:rPr>
          <w:i/>
          <w:iCs/>
        </w:rPr>
        <w:t>SD</w:t>
      </w:r>
      <w:r w:rsidR="00827247">
        <w:rPr>
          <w:iCs/>
          <w:vertAlign w:val="subscript"/>
        </w:rPr>
        <w:t>GCFR</w:t>
      </w:r>
      <w:r w:rsidR="001A7D58">
        <w:t xml:space="preserve"> </w:t>
      </w:r>
      <w:commentRangeEnd w:id="32"/>
      <w:r w:rsidR="001A7D58">
        <w:rPr>
          <w:rStyle w:val="CommentReference"/>
          <w:rFonts w:ascii="Times New Roman" w:hAnsiTheme="minorHAnsi"/>
        </w:rPr>
        <w:commentReference w:id="32"/>
      </w:r>
      <w:commentRangeEnd w:id="33"/>
      <w:r w:rsidR="001A7D58">
        <w:rPr>
          <w:rStyle w:val="CommentReference"/>
          <w:rFonts w:ascii="Times New Roman" w:hAnsiTheme="minorHAnsi"/>
        </w:rPr>
        <w:commentReference w:id="33"/>
      </w:r>
      <w:r w:rsidR="001A7D58">
        <w:t xml:space="preserve">= </w:t>
      </w:r>
      <w:r w:rsidR="00827247">
        <w:t>335</w:t>
      </w:r>
      <w:r w:rsidR="001A7D58" w:rsidRPr="0087034A">
        <w:t>.</w:t>
      </w:r>
      <w:r w:rsidR="00827247">
        <w:t xml:space="preserve">2; </w:t>
      </w:r>
      <w:commentRangeStart w:id="34"/>
      <w:commentRangeStart w:id="35"/>
      <w:r w:rsidR="00827247" w:rsidRPr="0087034A">
        <w:rPr>
          <w:i/>
          <w:iCs/>
        </w:rPr>
        <w:t>SD</w:t>
      </w:r>
      <w:r w:rsidR="00827247">
        <w:rPr>
          <w:iCs/>
          <w:vertAlign w:val="subscript"/>
        </w:rPr>
        <w:t>SWAFR</w:t>
      </w:r>
      <w:r w:rsidR="00827247">
        <w:t xml:space="preserve"> </w:t>
      </w:r>
      <w:commentRangeEnd w:id="34"/>
      <w:r w:rsidR="00827247">
        <w:t>= 247.4</w:t>
      </w:r>
      <w:r w:rsidR="00827247">
        <w:rPr>
          <w:rStyle w:val="CommentReference"/>
          <w:rFonts w:ascii="Times New Roman" w:hAnsiTheme="minorHAnsi"/>
        </w:rPr>
        <w:commentReference w:id="34"/>
      </w:r>
      <w:commentRangeEnd w:id="35"/>
      <w:r w:rsidR="00827247">
        <w:rPr>
          <w:rStyle w:val="CommentReference"/>
          <w:rFonts w:ascii="Times New Roman" w:hAnsiTheme="minorHAnsi"/>
        </w:rPr>
        <w:commentReference w:id="35"/>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6"/>
      <w:r w:rsidR="00B2312C">
        <w:rPr>
          <w:rFonts w:eastAsiaTheme="minorEastAsia" w:cstheme="majorBidi"/>
        </w:rPr>
        <w:t xml:space="preserve">see also SI. Figure </w:t>
      </w:r>
      <w:commentRangeStart w:id="37"/>
      <w:r w:rsidR="00B2312C">
        <w:rPr>
          <w:rFonts w:eastAsiaTheme="minorEastAsia" w:cstheme="majorBidi"/>
        </w:rPr>
        <w:t>A</w:t>
      </w:r>
      <w:commentRangeEnd w:id="37"/>
      <w:r w:rsidR="0090296A">
        <w:rPr>
          <w:rStyle w:val="CommentReference"/>
          <w:rFonts w:ascii="Times New Roman" w:hAnsiTheme="minorHAnsi"/>
        </w:rPr>
        <w:commentReference w:id="37"/>
      </w:r>
      <w:commentRangeEnd w:id="36"/>
      <w:r w:rsidR="000F6938">
        <w:rPr>
          <w:rStyle w:val="CommentReference"/>
          <w:rFonts w:ascii="Times New Roman" w:hAnsiTheme="minorHAnsi"/>
        </w:rPr>
        <w:commentReference w:id="36"/>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315.5; </w:t>
      </w:r>
      <w:r w:rsidR="003E77D9" w:rsidRPr="0087034A">
        <w:rPr>
          <w:i/>
          <w:iCs/>
        </w:rPr>
        <w:t>SD</w:t>
      </w:r>
      <w:r w:rsidR="003E77D9">
        <w:rPr>
          <w:iCs/>
          <w:vertAlign w:val="subscript"/>
        </w:rPr>
        <w:t>SWAFR</w:t>
      </w:r>
      <w:r w:rsidR="003E77D9">
        <w:t xml:space="preserve"> = 230.1; HDS: </w:t>
      </w:r>
      <w:commentRangeStart w:id="40"/>
      <w:commentRangeStart w:id="41"/>
      <w:r w:rsidR="003E77D9" w:rsidRPr="0087034A">
        <w:rPr>
          <w:i/>
          <w:iCs/>
        </w:rPr>
        <w:t>SD</w:t>
      </w:r>
      <w:r w:rsidR="003E77D9">
        <w:rPr>
          <w:iCs/>
          <w:vertAlign w:val="subscript"/>
        </w:rPr>
        <w:t>GCFR</w:t>
      </w:r>
      <w:r w:rsidR="003E77D9">
        <w:t xml:space="preserve"> </w:t>
      </w:r>
      <w:commentRangeEnd w:id="40"/>
      <w:r w:rsidR="003E77D9">
        <w:rPr>
          <w:rStyle w:val="CommentReference"/>
          <w:rFonts w:ascii="Times New Roman" w:hAnsiTheme="minorHAnsi"/>
        </w:rPr>
        <w:commentReference w:id="40"/>
      </w:r>
      <w:commentRangeEnd w:id="41"/>
      <w:r w:rsidR="003E77D9">
        <w:rPr>
          <w:rStyle w:val="CommentReference"/>
          <w:rFonts w:ascii="Times New Roman" w:hAnsiTheme="minorHAnsi"/>
        </w:rPr>
        <w:commentReference w:id="41"/>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2"/>
      <w:commentRangeStart w:id="43"/>
      <w:r w:rsidR="00C96F57" w:rsidRPr="0087034A">
        <w:rPr>
          <w:i/>
          <w:iCs/>
        </w:rPr>
        <w:t>SD</w:t>
      </w:r>
      <w:r w:rsidR="00C96F57">
        <w:rPr>
          <w:iCs/>
          <w:vertAlign w:val="subscript"/>
        </w:rPr>
        <w:t>GCFR</w:t>
      </w:r>
      <w:r w:rsidR="00C96F57">
        <w:t xml:space="preserve"> </w:t>
      </w:r>
      <w:commentRangeEnd w:id="42"/>
      <w:r w:rsidR="00C96F57">
        <w:rPr>
          <w:rStyle w:val="CommentReference"/>
          <w:rFonts w:ascii="Times New Roman" w:hAnsiTheme="minorHAnsi"/>
        </w:rPr>
        <w:commentReference w:id="42"/>
      </w:r>
      <w:commentRangeEnd w:id="43"/>
      <w:r w:rsidR="00C96F57">
        <w:rPr>
          <w:rStyle w:val="CommentReference"/>
          <w:rFonts w:ascii="Times New Roman" w:hAnsiTheme="minorHAnsi"/>
        </w:rPr>
        <w:commentReference w:id="43"/>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4"/>
      <w:commentRangeStart w:id="45"/>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4"/>
      <w:r w:rsidR="0090296A">
        <w:rPr>
          <w:rStyle w:val="CommentReference"/>
          <w:rFonts w:ascii="Times New Roman" w:hAnsiTheme="minorHAnsi"/>
        </w:rPr>
        <w:commentReference w:id="44"/>
      </w:r>
      <w:commentRangeEnd w:id="45"/>
      <w:r w:rsidR="00C30EFE">
        <w:rPr>
          <w:rStyle w:val="CommentReference"/>
          <w:rFonts w:ascii="Times New Roman" w:hAnsiTheme="minorHAnsi"/>
        </w:rPr>
        <w:commentReference w:id="45"/>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6"/>
      <w:commentRangeStart w:id="47"/>
      <w:r w:rsidR="006F4CB8">
        <w:t>Figure 4</w:t>
      </w:r>
      <w:commentRangeEnd w:id="46"/>
      <w:r w:rsidR="00103D7E">
        <w:rPr>
          <w:rStyle w:val="CommentReference"/>
          <w:rFonts w:ascii="Times New Roman" w:hAnsiTheme="minorHAnsi"/>
        </w:rPr>
        <w:commentReference w:id="46"/>
      </w:r>
      <w:commentRangeEnd w:id="47"/>
      <w:r w:rsidR="00EF443E">
        <w:rPr>
          <w:rStyle w:val="CommentReference"/>
          <w:rFonts w:ascii="Times New Roman" w:hAnsiTheme="minorHAnsi"/>
        </w:rPr>
        <w:commentReference w:id="47"/>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61E341C3"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323509">
        <w:t>[</w:t>
      </w:r>
      <w:r w:rsidR="00664EED" w:rsidRPr="00AF0CD0">
        <w:rPr>
          <w:highlight w:val="yellow"/>
        </w:rPr>
        <w:t>Suppl. Materials</w:t>
      </w:r>
      <w:r w:rsidR="00323509">
        <w:t>]</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8"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9"/>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9"/>
      <w:r w:rsidR="00A57067">
        <w:rPr>
          <w:rStyle w:val="CommentReference"/>
          <w:rFonts w:ascii="Times New Roman" w:hAnsiTheme="minorHAnsi"/>
        </w:rPr>
        <w:commentReference w:id="49"/>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(ref***)</w:t>
      </w:r>
      <w:r w:rsidR="00CF6AF3">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(refs)</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0"/>
      <w:r w:rsidR="002D35E5">
        <w:t>2017</w:t>
      </w:r>
      <w:commentRangeEnd w:id="50"/>
      <w:r w:rsidR="00AD171B">
        <w:rPr>
          <w:rStyle w:val="CommentReference"/>
          <w:rFonts w:ascii="Times New Roman" w:hAnsiTheme="minorHAnsi"/>
        </w:rPr>
        <w:commentReference w:id="50"/>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367E68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B053CB">
        <w:t>This is a</w:t>
      </w:r>
      <w:r w:rsidR="00EC2B93">
        <w:t xml:space="preserve"> potentially significant</w:t>
      </w:r>
      <w:r w:rsidR="00B053CB">
        <w:t xml:space="preserve"> issue in </w:t>
      </w:r>
      <w:r w:rsidR="000C16A6">
        <w:t xml:space="preserve">both </w:t>
      </w:r>
      <w:r w:rsidR="00B053CB">
        <w:t xml:space="preserve">the </w:t>
      </w:r>
      <w:r w:rsidR="00E41E17">
        <w:t>GCFR</w:t>
      </w:r>
      <w:r w:rsidR="0092446E">
        <w:t xml:space="preserve"> and SWAFR</w:t>
      </w:r>
      <w:r w:rsidR="00422E7C">
        <w:t xml:space="preserve"> </w:t>
      </w:r>
      <w:r w:rsidR="00B053CB">
        <w:t>where</w:t>
      </w:r>
      <w:r w:rsidR="0092446E">
        <w:t xml:space="preserve"> species richness</w:t>
      </w:r>
      <w:r w:rsidR="00AF591A">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at least in some instances, may be a consequence of </w:t>
      </w:r>
      <w:r w:rsidR="00F600D2">
        <w:t>paleo</w:t>
      </w:r>
      <w:r w:rsidR="005C5C96">
        <w:t>environmental history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identified in this manner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5FBC7A79" w:rsidR="006665D2" w:rsidRDefault="00FF5125">
      <w:pPr>
        <w:pStyle w:val="BodyText"/>
        <w:tabs>
          <w:tab w:val="left" w:pos="6189"/>
        </w:tabs>
      </w:pPr>
      <w:r>
        <w:lastRenderedPageBreak/>
        <w:t xml:space="preserve">In summary, although the existence of a common species richness-environmental heterogeneity relationship across the GCFR and SWAFR suggests that the greater species richness of the GCFR is partly attributable to it greater physiographic heterogeneity, the generally low coefficients of determination associated with this relationship indicate a </w:t>
      </w:r>
      <w:r w:rsidR="005143E0">
        <w:t xml:space="preserve">significant </w:t>
      </w:r>
      <w:r>
        <w:t>role for other factors.</w:t>
      </w:r>
      <w:r w:rsidR="005143E0">
        <w:t xml:space="preserve"> Foremost amongst these, </w:t>
      </w:r>
      <w:commentRangeStart w:id="51"/>
      <w:r w:rsidR="005143E0">
        <w:t>perhaps</w:t>
      </w:r>
      <w:commentRangeEnd w:id="51"/>
      <w:r w:rsidR="009A2AB2">
        <w:rPr>
          <w:rStyle w:val="CommentReference"/>
          <w:rFonts w:ascii="Times New Roman" w:hAnsiTheme="minorHAnsi"/>
        </w:rPr>
        <w:commentReference w:id="51"/>
      </w:r>
      <w:r w:rsidR="005143E0">
        <w:t xml:space="preserve">, is the influence of </w:t>
      </w:r>
      <w:proofErr w:type="spellStart"/>
      <w:r w:rsidR="005143E0">
        <w:t>locali</w:t>
      </w:r>
      <w:r w:rsidR="001548E4">
        <w:t>s</w:t>
      </w:r>
      <w:r w:rsidR="005143E0">
        <w:t>ed</w:t>
      </w:r>
      <w:proofErr w:type="spellEnd"/>
      <w:r w:rsidR="005143E0">
        <w:t xml:space="preserve"> diversity hotspots whose richness is a consequence of long-term climatic and hydrological stability. </w:t>
      </w:r>
      <w:r w:rsidR="00A828D7">
        <w:t>Given that</w:t>
      </w:r>
      <w:r w:rsidR="00024506">
        <w:t xml:space="preserve"> such hotspots are essential for the long-term persistence of plant species</w:t>
      </w:r>
      <w:r w:rsidR="00A828D7">
        <w:t xml:space="preserve"> richness</w:t>
      </w:r>
      <w:r w:rsidR="00901D65">
        <w:t xml:space="preserve"> (McLaughlin et al. (2017)</w:t>
      </w:r>
      <w:r w:rsidR="00024506">
        <w:t>, the</w:t>
      </w:r>
      <w:r w:rsidR="00A828D7">
        <w:t>ir</w:t>
      </w:r>
      <w:r w:rsidR="00024506">
        <w:t xml:space="preserve"> accurate identification and effective protection </w:t>
      </w:r>
      <w:r w:rsidR="00273150">
        <w:t>is</w:t>
      </w:r>
      <w:r w:rsidR="00A828D7">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or 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2"/>
      <w:r w:rsidR="00C250BB">
        <w:t>2018</w:t>
      </w:r>
      <w:commentRangeEnd w:id="52"/>
      <w:r w:rsidR="00D72F4D">
        <w:rPr>
          <w:rStyle w:val="CommentReference"/>
          <w:rFonts w:ascii="Times New Roman" w:hAnsiTheme="minorHAnsi"/>
        </w:rPr>
        <w:commentReference w:id="52"/>
      </w:r>
      <w:r w:rsidR="00C250BB">
        <w:t>)</w:t>
      </w:r>
      <w:r w:rsidR="003E5F41">
        <w:t>.</w:t>
      </w:r>
    </w:p>
    <w:p w14:paraId="25BEE771" w14:textId="2415403E" w:rsidR="00E3070E" w:rsidRDefault="00C45889" w:rsidP="00E3070E">
      <w:pPr>
        <w:pStyle w:val="BodyText"/>
        <w:tabs>
          <w:tab w:val="left" w:pos="6189"/>
        </w:tabs>
      </w:pPr>
      <w:r>
        <w:t>END</w:t>
      </w:r>
    </w:p>
    <w:p w14:paraId="6F08AFD4" w14:textId="77777777" w:rsidR="00317DAF" w:rsidRPr="00E97920" w:rsidRDefault="00317DAF" w:rsidP="00317DAF">
      <w:pPr>
        <w:pStyle w:val="CommentText"/>
        <w:rPr>
          <w:sz w:val="24"/>
        </w:rPr>
      </w:pPr>
      <w:r>
        <w:rPr>
          <w:rStyle w:val="CommentReference"/>
        </w:rPr>
        <w:annotationRef/>
      </w:r>
      <w:r w:rsidRPr="00E97920">
        <w:rPr>
          <w:sz w:val="24"/>
        </w:rPr>
        <w:t>Conclusion?</w:t>
      </w:r>
    </w:p>
    <w:p w14:paraId="506A033F" w14:textId="77777777" w:rsidR="00182FC5" w:rsidRDefault="00317DAF" w:rsidP="00C47FAF">
      <w:pPr>
        <w:pStyle w:val="CommentText"/>
        <w:rPr>
          <w:sz w:val="24"/>
        </w:rPr>
      </w:pPr>
      <w:r w:rsidRPr="00E97920">
        <w:rPr>
          <w:sz w:val="24"/>
        </w:rPr>
        <w:t>Overall, the GCFR and the SWAFR represent geographically distinct examples of floras, the species richness of which exist along a similar continuum of environmental heterogeneity that is required to enable species coexistence. While regional environmental and evolutionary history and rates of speciation/extinction are clearly important, without environmental heterogeneity the species pool cannot persist. Therefore, the smaller scale heterogeneity of the GCFR results in a greater density of species richness, whereas the larger scale heterogeneity of the SWAFR results in lower density, but a wider area of species richness. This therefore represents an attempt at unification of conceptual thinking about the drivers of species richness between the two regions, without disregarding the important regional peculiarities, such as the hotspots of species richness.</w:t>
      </w:r>
    </w:p>
    <w:p w14:paraId="78419438" w14:textId="721182FF" w:rsidR="00E51AA6" w:rsidRDefault="00182FC5" w:rsidP="00C47FAF">
      <w:pPr>
        <w:pStyle w:val="CommentText"/>
        <w:rPr>
          <w:sz w:val="24"/>
        </w:rPr>
      </w:pPr>
      <w:r>
        <w:rPr>
          <w:sz w:val="24"/>
        </w:rPr>
        <w:t>Ruan:</w:t>
      </w:r>
    </w:p>
    <w:p w14:paraId="05ED1395" w14:textId="77777777" w:rsidR="00E51AA6" w:rsidRDefault="00182FC5" w:rsidP="008D3C44">
      <w:pPr>
        <w:pStyle w:val="CommentText"/>
        <w:rPr>
          <w:sz w:val="24"/>
        </w:rPr>
      </w:pPr>
      <w:r w:rsidRPr="00182FC5">
        <w:rPr>
          <w:sz w:val="24"/>
        </w:rPr>
        <w:t xml:space="preserve">An aspect of the environment I have neglected to consider is </w:t>
      </w:r>
      <w:r w:rsidRPr="00E51AA6">
        <w:rPr>
          <w:i/>
          <w:sz w:val="24"/>
        </w:rPr>
        <w:t>fire</w:t>
      </w:r>
      <w:r w:rsidRPr="00182FC5">
        <w:rPr>
          <w:sz w:val="24"/>
        </w:rPr>
        <w:t xml:space="preserve">, shown to also contribute to predictions here in the Cape (Cramer &amp; </w:t>
      </w:r>
      <w:proofErr w:type="spellStart"/>
      <w:r w:rsidRPr="00182FC5">
        <w:rPr>
          <w:sz w:val="24"/>
        </w:rPr>
        <w:t>Verboom</w:t>
      </w:r>
      <w:proofErr w:type="spellEnd"/>
      <w:r w:rsidRPr="00182FC5">
        <w:rPr>
          <w:sz w:val="24"/>
        </w:rPr>
        <w:t>, 2016). Cardillo (2012) have shown the structuring forces behind species co-occurrence patterns, and thus likely species richness, differ between species-pairs with different post-fire responses and those with similar post-fire responses.</w:t>
      </w:r>
    </w:p>
    <w:p w14:paraId="634A19BB" w14:textId="56C95C77" w:rsidR="008D3C44" w:rsidRDefault="008D3C44" w:rsidP="008D3C44">
      <w:pPr>
        <w:pStyle w:val="CommentText"/>
        <w:rPr>
          <w:sz w:val="24"/>
        </w:rPr>
      </w:pPr>
      <w:r w:rsidRPr="00E51AA6">
        <w:rPr>
          <w:i/>
          <w:sz w:val="24"/>
        </w:rPr>
        <w:t>Spatial autocorrelation</w:t>
      </w:r>
      <w:r w:rsidRPr="008D3C44">
        <w:rPr>
          <w:sz w:val="24"/>
        </w:rPr>
        <w:t>?</w:t>
      </w:r>
      <w:r>
        <w:rPr>
          <w:sz w:val="24"/>
        </w:rPr>
        <w:t xml:space="preserve"> Our</w:t>
      </w:r>
      <w:r w:rsidRPr="008D3C44">
        <w:rPr>
          <w:sz w:val="24"/>
        </w:rPr>
        <w:t xml:space="preserve"> study is necessarily correlative</w:t>
      </w:r>
      <w:r>
        <w:rPr>
          <w:sz w:val="24"/>
        </w:rPr>
        <w:t xml:space="preserve">. </w:t>
      </w:r>
      <w:r w:rsidRPr="008D3C44">
        <w:rPr>
          <w:sz w:val="24"/>
        </w:rPr>
        <w:t xml:space="preserve">Spatial arranged response AND predictors </w:t>
      </w:r>
      <w:r w:rsidRPr="008D3C44">
        <w:rPr>
          <w:sz w:val="24"/>
        </w:rPr>
        <w:t>“</w:t>
      </w:r>
      <w:r w:rsidRPr="008D3C44">
        <w:rPr>
          <w:sz w:val="24"/>
        </w:rPr>
        <w:t>cancel each other out</w:t>
      </w:r>
      <w:r w:rsidRPr="008D3C44">
        <w:rPr>
          <w:sz w:val="24"/>
        </w:rPr>
        <w:t>”</w:t>
      </w:r>
      <w:r>
        <w:rPr>
          <w:sz w:val="24"/>
        </w:rPr>
        <w:t>?</w:t>
      </w:r>
    </w:p>
    <w:p w14:paraId="73EE69CB" w14:textId="04EF5247" w:rsidR="004B3DF5" w:rsidRPr="008D3C44" w:rsidRDefault="008D3C44" w:rsidP="008D3C44">
      <w:pPr>
        <w:pStyle w:val="CommentText"/>
        <w:rPr>
          <w:sz w:val="24"/>
        </w:rPr>
      </w:pPr>
      <w:r w:rsidRPr="00E51AA6">
        <w:rPr>
          <w:i/>
          <w:sz w:val="24"/>
        </w:rPr>
        <w:t>Species-occurrence data &amp; collection effort</w:t>
      </w:r>
      <w:r w:rsidRPr="008D3C44">
        <w:rPr>
          <w:sz w:val="24"/>
        </w:rPr>
        <w:t>?</w:t>
      </w:r>
      <w:r>
        <w:rPr>
          <w:sz w:val="24"/>
        </w:rPr>
        <w:t xml:space="preserve"> </w:t>
      </w:r>
      <w:r w:rsidRPr="008D3C44">
        <w:rPr>
          <w:sz w:val="24"/>
        </w:rPr>
        <w:t xml:space="preserve">Address outliers, and compare to </w:t>
      </w:r>
      <w:proofErr w:type="spellStart"/>
      <w:r w:rsidRPr="008D3C44">
        <w:rPr>
          <w:sz w:val="24"/>
        </w:rPr>
        <w:t>Gioia</w:t>
      </w:r>
      <w:proofErr w:type="spellEnd"/>
      <w:r w:rsidRPr="008D3C44">
        <w:rPr>
          <w:sz w:val="24"/>
        </w:rPr>
        <w:t xml:space="preserve"> &amp; Hopper 2007 (Re: rarefaction etc.) to show that, indeed, our data are flawed.</w:t>
      </w:r>
      <w:r>
        <w:rPr>
          <w:sz w:val="24"/>
        </w:rPr>
        <w:t xml:space="preserve"> </w:t>
      </w:r>
      <w:r w:rsidRPr="008D3C44">
        <w:rPr>
          <w:sz w:val="24"/>
        </w:rPr>
        <w:t xml:space="preserve">Also note Cramer &amp; </w:t>
      </w:r>
      <w:proofErr w:type="spellStart"/>
      <w:r w:rsidRPr="008D3C44">
        <w:rPr>
          <w:sz w:val="24"/>
        </w:rPr>
        <w:t>Verboom</w:t>
      </w:r>
      <w:proofErr w:type="spellEnd"/>
      <w:r w:rsidRPr="008D3C44">
        <w:rPr>
          <w:sz w:val="24"/>
        </w:rPr>
        <w:t xml:space="preserve"> 2017 managed in-spite of it (Re: rarefaction etc.)!</w:t>
      </w:r>
      <w:r>
        <w:rPr>
          <w:sz w:val="24"/>
        </w:rPr>
        <w:t xml:space="preserve"> </w:t>
      </w:r>
      <w:r w:rsidRPr="008D3C44">
        <w:rPr>
          <w:sz w:val="24"/>
        </w:rPr>
        <w:t xml:space="preserve">In addition to the scale of our data, spatial bias in species </w:t>
      </w:r>
      <w:proofErr w:type="spellStart"/>
      <w:r w:rsidRPr="008D3C44">
        <w:rPr>
          <w:sz w:val="24"/>
        </w:rPr>
        <w:t>occurence</w:t>
      </w:r>
      <w:proofErr w:type="spellEnd"/>
      <w:r w:rsidRPr="008D3C44">
        <w:rPr>
          <w:sz w:val="24"/>
        </w:rPr>
        <w:t xml:space="preserve"> data must also be considered. GBIF data are sourced from both </w:t>
      </w:r>
      <w:r w:rsidRPr="008D3C44">
        <w:rPr>
          <w:sz w:val="24"/>
        </w:rPr>
        <w:lastRenderedPageBreak/>
        <w:t>herbaria and plot-monitoring datasets. The relative contribution of each of these to GBIF data may vary between countries and regions</w:t>
      </w:r>
      <w:r w:rsidRPr="008D3C44">
        <w:rPr>
          <w:sz w:val="24"/>
        </w:rPr>
        <w:t>—</w:t>
      </w:r>
      <w:r w:rsidRPr="008D3C44">
        <w:rPr>
          <w:sz w:val="24"/>
        </w:rPr>
        <w:t xml:space="preserve">i.e. between the Cape and SWA. As recently noted by Guerin (2018), herbarium records and plot-based inventories describe regional flora with varying accuracy, especially with respect to documenting high levels of floristic turnover. We </w:t>
      </w:r>
      <w:proofErr w:type="spellStart"/>
      <w:r w:rsidRPr="008D3C44">
        <w:rPr>
          <w:sz w:val="24"/>
        </w:rPr>
        <w:t>emphasise</w:t>
      </w:r>
      <w:proofErr w:type="spellEnd"/>
      <w:r w:rsidRPr="008D3C44">
        <w:rPr>
          <w:sz w:val="24"/>
        </w:rPr>
        <w:t xml:space="preserve"> here our concerns that there the floral </w:t>
      </w:r>
      <w:proofErr w:type="spellStart"/>
      <w:r w:rsidRPr="008D3C44">
        <w:rPr>
          <w:sz w:val="24"/>
        </w:rPr>
        <w:t>occurence</w:t>
      </w:r>
      <w:proofErr w:type="spellEnd"/>
      <w:r w:rsidRPr="008D3C44">
        <w:rPr>
          <w:sz w:val="24"/>
        </w:rPr>
        <w:t xml:space="preserve"> data and soils information use in this study are especially at risk of spatial bias and/or inaccuracies.</w:t>
      </w:r>
      <w:r>
        <w:rPr>
          <w:sz w:val="24"/>
        </w:rPr>
        <w:t xml:space="preserve"> </w:t>
      </w:r>
      <w:r w:rsidRPr="008D3C44">
        <w:rPr>
          <w:sz w:val="24"/>
        </w:rPr>
        <w:t xml:space="preserve">Another issue related to spatial scales, as with any ecological study, is that of spatially uniform and representative plant species </w:t>
      </w:r>
      <w:proofErr w:type="spellStart"/>
      <w:r w:rsidRPr="008D3C44">
        <w:rPr>
          <w:sz w:val="24"/>
        </w:rPr>
        <w:t>occurence</w:t>
      </w:r>
      <w:proofErr w:type="spellEnd"/>
      <w:r w:rsidRPr="008D3C44">
        <w:rPr>
          <w:sz w:val="24"/>
        </w:rPr>
        <w:t xml:space="preserve"> data. Efforts were made herein to </w:t>
      </w:r>
      <w:proofErr w:type="spellStart"/>
      <w:r w:rsidRPr="008D3C44">
        <w:rPr>
          <w:sz w:val="24"/>
        </w:rPr>
        <w:t>minimise</w:t>
      </w:r>
      <w:proofErr w:type="spellEnd"/>
      <w:r w:rsidRPr="008D3C44">
        <w:rPr>
          <w:sz w:val="24"/>
        </w:rPr>
        <w:t xml:space="preserve"> differences in data-quality between SWA and Cape by using remote-sensing derived environmental data. Species </w:t>
      </w:r>
      <w:proofErr w:type="spellStart"/>
      <w:r w:rsidRPr="008D3C44">
        <w:rPr>
          <w:sz w:val="24"/>
        </w:rPr>
        <w:t>occurence</w:t>
      </w:r>
      <w:proofErr w:type="spellEnd"/>
      <w:r w:rsidRPr="008D3C44">
        <w:rPr>
          <w:sz w:val="24"/>
        </w:rPr>
        <w:t xml:space="preserve"> data, however, prove difficult to obtain with uniform methodology. South African biodiversity data is stored only to QDS-level accuracy. As such, our analyses were limited to that as the finest spatial scale, such that our environmental datasets necessarily, then, were also limited to the QDS-scale. This may complicate the interpretation of our analyses, as these data may be too coarse in scale to capture patterns of species richness and turnover and their associations with the </w:t>
      </w:r>
      <w:proofErr w:type="spellStart"/>
      <w:r w:rsidRPr="008D3C44">
        <w:rPr>
          <w:sz w:val="24"/>
        </w:rPr>
        <w:t>environmenta</w:t>
      </w:r>
      <w:proofErr w:type="spellEnd"/>
      <w:r w:rsidRPr="008D3C44">
        <w:rPr>
          <w:sz w:val="24"/>
        </w:rPr>
        <w:t xml:space="preserve"> in reality in empirically heterogeneous environments like the Cape and SWA.</w:t>
      </w:r>
      <w:r w:rsidR="004B3DF5">
        <w:br w:type="page"/>
      </w:r>
    </w:p>
    <w:p w14:paraId="18D025C9" w14:textId="77777777" w:rsidR="00DD7CD4" w:rsidRDefault="00D04776">
      <w:pPr>
        <w:pStyle w:val="Heading1"/>
      </w:pPr>
      <w:r w:rsidRPr="008A4E97">
        <w:lastRenderedPageBreak/>
        <w:t>Tables</w:t>
      </w:r>
      <w:bookmarkEnd w:id="48"/>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A5C22">
        <w:trPr>
          <w:trHeight w:val="20"/>
        </w:trPr>
        <w:tc>
          <w:tcPr>
            <w:tcW w:w="1134" w:type="dxa"/>
            <w:tcBorders>
              <w:top w:val="single" w:sz="4" w:space="0" w:color="auto"/>
              <w:bottom w:val="single" w:sz="2" w:space="0" w:color="auto"/>
            </w:tcBorders>
            <w:vAlign w:val="bottom"/>
          </w:tcPr>
          <w:p w14:paraId="62EBEFA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750943">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A5C22">
        <w:trPr>
          <w:trHeight w:val="20"/>
        </w:trPr>
        <w:tc>
          <w:tcPr>
            <w:tcW w:w="1134" w:type="dxa"/>
            <w:tcBorders>
              <w:top w:val="single" w:sz="4" w:space="0" w:color="auto"/>
            </w:tcBorders>
          </w:tcPr>
          <w:p w14:paraId="7FDF71C7" w14:textId="65BB2C33"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D51F88">
            <w:pPr>
              <w:pStyle w:val="Compact"/>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D51F88">
            <w:pPr>
              <w:pStyle w:val="Compact"/>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pPr>
              <w:pStyle w:val="Compact"/>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D51F88">
            <w:pPr>
              <w:pStyle w:val="Compact"/>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D51F88">
            <w:pPr>
              <w:pStyle w:val="Compact"/>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33C511" w14:textId="0C98D100" w:rsidTr="009A5C22">
        <w:trPr>
          <w:trHeight w:val="20"/>
        </w:trPr>
        <w:tc>
          <w:tcPr>
            <w:tcW w:w="1134" w:type="dxa"/>
          </w:tcPr>
          <w:p w14:paraId="0FFC9D5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D51F88">
            <w:pPr>
              <w:pStyle w:val="Compact"/>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D51F88">
            <w:pPr>
              <w:pStyle w:val="Compact"/>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D51F88">
            <w:pPr>
              <w:pStyle w:val="Compact"/>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D51F88">
            <w:pPr>
              <w:pStyle w:val="Compact"/>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1B7B7E" w14:textId="759D253E" w:rsidTr="009A5C22">
        <w:trPr>
          <w:trHeight w:val="20"/>
        </w:trPr>
        <w:tc>
          <w:tcPr>
            <w:tcW w:w="1134" w:type="dxa"/>
          </w:tcPr>
          <w:p w14:paraId="521C1AF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D51F88">
            <w:pPr>
              <w:pStyle w:val="Compact"/>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D51F88">
            <w:pPr>
              <w:pStyle w:val="Compact"/>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D51F88">
            <w:pPr>
              <w:pStyle w:val="Compact"/>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3395C1A3" w14:textId="351C6C7E" w:rsidTr="009A5C22">
        <w:trPr>
          <w:trHeight w:val="20"/>
        </w:trPr>
        <w:tc>
          <w:tcPr>
            <w:tcW w:w="1134" w:type="dxa"/>
          </w:tcPr>
          <w:p w14:paraId="2E5D80CB"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D51F88">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D51F88">
            <w:pPr>
              <w:pStyle w:val="Compact"/>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D51F88">
            <w:pPr>
              <w:pStyle w:val="Compact"/>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D51F88">
            <w:pPr>
              <w:pStyle w:val="Compact"/>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750943" w:rsidRPr="00840830" w14:paraId="4503C606" w14:textId="6E6034DE" w:rsidTr="009A5C22">
        <w:trPr>
          <w:trHeight w:val="20"/>
        </w:trPr>
        <w:tc>
          <w:tcPr>
            <w:tcW w:w="1134" w:type="dxa"/>
          </w:tcPr>
          <w:p w14:paraId="13326302"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750943">
            <w:pPr>
              <w:pStyle w:val="Compact"/>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750943">
            <w:pPr>
              <w:pStyle w:val="Compact"/>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750943">
            <w:pPr>
              <w:pStyle w:val="Compact"/>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750943">
            <w:pPr>
              <w:pStyle w:val="Compact"/>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750943">
            <w:pPr>
              <w:pStyle w:val="Compact"/>
              <w:rPr>
                <w:rFonts w:ascii="Times New Roman" w:hAnsi="Times New Roman" w:cs="Times New Roman"/>
                <w:sz w:val="22"/>
                <w:szCs w:val="22"/>
              </w:rPr>
            </w:pPr>
          </w:p>
        </w:tc>
      </w:tr>
      <w:tr w:rsidR="00750943" w:rsidRPr="00840830" w14:paraId="2061C68C" w14:textId="54BEE7D7" w:rsidTr="009A5C22">
        <w:trPr>
          <w:trHeight w:val="20"/>
        </w:trPr>
        <w:tc>
          <w:tcPr>
            <w:tcW w:w="1134" w:type="dxa"/>
          </w:tcPr>
          <w:p w14:paraId="3CD09BF6" w14:textId="77777777" w:rsidR="00750943" w:rsidRPr="00840830"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750943">
            <w:pPr>
              <w:pStyle w:val="Compact"/>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750943">
            <w:pPr>
              <w:pStyle w:val="Compact"/>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750943">
            <w:pPr>
              <w:pStyle w:val="Compact"/>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840830" w:rsidRDefault="00750943" w:rsidP="00750943">
            <w:pPr>
              <w:pStyle w:val="Compact"/>
              <w:rPr>
                <w:rFonts w:ascii="Times New Roman" w:hAnsi="Times New Roman" w:cs="Times New Roman"/>
                <w:sz w:val="22"/>
                <w:szCs w:val="22"/>
              </w:rPr>
            </w:pPr>
          </w:p>
        </w:tc>
      </w:tr>
      <w:tr w:rsidR="00D51F88" w:rsidRPr="00840830" w14:paraId="61021E01" w14:textId="012B0312" w:rsidTr="009A5C22">
        <w:trPr>
          <w:trHeight w:val="20"/>
        </w:trPr>
        <w:tc>
          <w:tcPr>
            <w:tcW w:w="1134" w:type="dxa"/>
          </w:tcPr>
          <w:p w14:paraId="620A9F7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D51F88">
            <w:pPr>
              <w:pStyle w:val="Compact"/>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D51F88">
            <w:pPr>
              <w:pStyle w:val="Compact"/>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840830" w:rsidRDefault="00D51F88" w:rsidP="00D51F88">
            <w:pPr>
              <w:pStyle w:val="Compact"/>
              <w:rPr>
                <w:rFonts w:ascii="Times New Roman" w:hAnsi="Times New Roman" w:cs="Times New Roman"/>
                <w:sz w:val="22"/>
                <w:szCs w:val="22"/>
              </w:rPr>
            </w:pPr>
          </w:p>
        </w:tc>
      </w:tr>
      <w:tr w:rsidR="00D51F88" w:rsidRPr="00840830" w14:paraId="36C98A9B" w14:textId="1FAF2C2F" w:rsidTr="009A5C22">
        <w:trPr>
          <w:trHeight w:val="20"/>
        </w:trPr>
        <w:tc>
          <w:tcPr>
            <w:tcW w:w="1134" w:type="dxa"/>
          </w:tcPr>
          <w:p w14:paraId="2945E947"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D51F88">
            <w:pPr>
              <w:pStyle w:val="Compact"/>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D51F88">
            <w:pPr>
              <w:pStyle w:val="Compact"/>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D51F88">
            <w:pPr>
              <w:pStyle w:val="Compact"/>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D51F88">
            <w:pPr>
              <w:pStyle w:val="Compact"/>
              <w:rPr>
                <w:rFonts w:ascii="Times New Roman" w:hAnsi="Times New Roman" w:cs="Times New Roman"/>
                <w:sz w:val="22"/>
                <w:szCs w:val="22"/>
              </w:rPr>
            </w:pPr>
          </w:p>
        </w:tc>
      </w:tr>
      <w:tr w:rsidR="00750943" w:rsidRPr="00840830" w14:paraId="14F91A09" w14:textId="6911532D" w:rsidTr="009A5C22">
        <w:trPr>
          <w:trHeight w:val="20"/>
        </w:trPr>
        <w:tc>
          <w:tcPr>
            <w:tcW w:w="1134" w:type="dxa"/>
          </w:tcPr>
          <w:p w14:paraId="6CD7331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750943">
            <w:pPr>
              <w:pStyle w:val="Compact"/>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750943">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750943">
            <w:pPr>
              <w:pStyle w:val="Compact"/>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750943">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750943">
            <w:pPr>
              <w:pStyle w:val="Compact"/>
              <w:rPr>
                <w:rFonts w:ascii="Times New Roman" w:hAnsi="Times New Roman" w:cs="Times New Roman"/>
                <w:sz w:val="22"/>
                <w:szCs w:val="22"/>
              </w:rPr>
            </w:pPr>
          </w:p>
        </w:tc>
      </w:tr>
      <w:tr w:rsidR="00750943" w:rsidRPr="00840830" w14:paraId="64E78183" w14:textId="1132F423" w:rsidTr="009A5C22">
        <w:trPr>
          <w:trHeight w:val="20"/>
        </w:trPr>
        <w:tc>
          <w:tcPr>
            <w:tcW w:w="1134" w:type="dxa"/>
            <w:tcBorders>
              <w:bottom w:val="single" w:sz="4" w:space="0" w:color="auto"/>
            </w:tcBorders>
          </w:tcPr>
          <w:p w14:paraId="336879F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750943">
            <w:pPr>
              <w:pStyle w:val="Compact"/>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750943">
            <w:pPr>
              <w:pStyle w:val="Compact"/>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750943">
            <w:pPr>
              <w:pStyle w:val="Compact"/>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750943">
            <w:pPr>
              <w:pStyle w:val="Compact"/>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750943">
            <w:pPr>
              <w:pStyle w:val="Compact"/>
              <w:rPr>
                <w:rFonts w:ascii="Times New Roman" w:hAnsi="Times New Roman" w:cs="Times New Roman"/>
                <w:sz w:val="22"/>
                <w:szCs w:val="22"/>
              </w:rPr>
            </w:pPr>
          </w:p>
        </w:tc>
      </w:tr>
      <w:tr w:rsidR="00D15B52" w:rsidRPr="00840830" w14:paraId="1D077985" w14:textId="45FE03B9" w:rsidTr="009A5C22">
        <w:trPr>
          <w:trHeight w:val="20"/>
        </w:trPr>
        <w:tc>
          <w:tcPr>
            <w:tcW w:w="1134" w:type="dxa"/>
            <w:tcBorders>
              <w:top w:val="single" w:sz="4" w:space="0" w:color="auto"/>
            </w:tcBorders>
          </w:tcPr>
          <w:p w14:paraId="6E4CF490" w14:textId="041C0560"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D15B52">
            <w:pPr>
              <w:pStyle w:val="Compact"/>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B625CED" w14:textId="378D684F" w:rsidTr="009A5C22">
        <w:trPr>
          <w:trHeight w:val="20"/>
        </w:trPr>
        <w:tc>
          <w:tcPr>
            <w:tcW w:w="1134" w:type="dxa"/>
          </w:tcPr>
          <w:p w14:paraId="42CDAA3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D15B52">
            <w:pPr>
              <w:pStyle w:val="Compact"/>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210E479" w14:textId="383EE0DC" w:rsidTr="009A5C22">
        <w:trPr>
          <w:trHeight w:val="20"/>
        </w:trPr>
        <w:tc>
          <w:tcPr>
            <w:tcW w:w="1134" w:type="dxa"/>
          </w:tcPr>
          <w:p w14:paraId="3793E1B1"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840830"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D15B52">
            <w:pPr>
              <w:pStyle w:val="Compact"/>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7434E0C" w14:textId="79BE7819" w:rsidTr="009A5C22">
        <w:trPr>
          <w:trHeight w:val="20"/>
        </w:trPr>
        <w:tc>
          <w:tcPr>
            <w:tcW w:w="1134" w:type="dxa"/>
          </w:tcPr>
          <w:p w14:paraId="6D19E55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840830" w:rsidRDefault="00D15B52" w:rsidP="00D15B52">
            <w:pPr>
              <w:pStyle w:val="Compact"/>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D15B52">
            <w:pPr>
              <w:pStyle w:val="Compact"/>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7B21AD3" w14:textId="2A019963" w:rsidTr="009A5C22">
        <w:trPr>
          <w:trHeight w:val="20"/>
        </w:trPr>
        <w:tc>
          <w:tcPr>
            <w:tcW w:w="1134" w:type="dxa"/>
          </w:tcPr>
          <w:p w14:paraId="1C1616E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D15B52">
            <w:pPr>
              <w:pStyle w:val="Compact"/>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122B6F0E" w14:textId="601CC7FF" w:rsidTr="009A5C22">
        <w:trPr>
          <w:trHeight w:val="20"/>
        </w:trPr>
        <w:tc>
          <w:tcPr>
            <w:tcW w:w="1134" w:type="dxa"/>
          </w:tcPr>
          <w:p w14:paraId="76BBEAF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D15B52">
            <w:pPr>
              <w:pStyle w:val="Compact"/>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ABA2A23" w14:textId="44AB0E26" w:rsidTr="009A5C22">
        <w:trPr>
          <w:trHeight w:val="20"/>
        </w:trPr>
        <w:tc>
          <w:tcPr>
            <w:tcW w:w="1134" w:type="dxa"/>
          </w:tcPr>
          <w:p w14:paraId="2750288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840830" w:rsidRDefault="00D15B52" w:rsidP="00D15B52">
            <w:pPr>
              <w:pStyle w:val="Compact"/>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D15B52">
            <w:pPr>
              <w:pStyle w:val="Compact"/>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06A9E078" w14:textId="57CBE13E" w:rsidTr="009A5C22">
        <w:trPr>
          <w:trHeight w:val="20"/>
        </w:trPr>
        <w:tc>
          <w:tcPr>
            <w:tcW w:w="1134" w:type="dxa"/>
          </w:tcPr>
          <w:p w14:paraId="32EF69C4"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840830" w:rsidRDefault="00D15B52" w:rsidP="00D15B52">
            <w:pPr>
              <w:pStyle w:val="Compact"/>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D15B52">
            <w:pPr>
              <w:pStyle w:val="Compact"/>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180B734" w14:textId="0DEB0741" w:rsidTr="009A5C22">
        <w:trPr>
          <w:trHeight w:val="20"/>
        </w:trPr>
        <w:tc>
          <w:tcPr>
            <w:tcW w:w="1134" w:type="dxa"/>
          </w:tcPr>
          <w:p w14:paraId="3E151716"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D15B52">
            <w:pPr>
              <w:pStyle w:val="Compact"/>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750943">
            <w:pPr>
              <w:pStyle w:val="Compact"/>
              <w:rPr>
                <w:rFonts w:ascii="Times New Roman" w:hAnsi="Times New Roman" w:cs="Times New Roman"/>
                <w:sz w:val="22"/>
                <w:szCs w:val="22"/>
              </w:rPr>
            </w:pPr>
          </w:p>
        </w:tc>
      </w:tr>
      <w:tr w:rsidR="00D51F88" w:rsidRPr="00840830" w14:paraId="193508D6" w14:textId="735FFCA0" w:rsidTr="009A5C22">
        <w:trPr>
          <w:trHeight w:val="20"/>
        </w:trPr>
        <w:tc>
          <w:tcPr>
            <w:tcW w:w="1134" w:type="dxa"/>
            <w:tcBorders>
              <w:bottom w:val="single" w:sz="4" w:space="0" w:color="auto"/>
            </w:tcBorders>
          </w:tcPr>
          <w:p w14:paraId="72012CC4"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D51F88">
            <w:pPr>
              <w:pStyle w:val="Compact"/>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D51F88">
            <w:pPr>
              <w:pStyle w:val="Compact"/>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D51F88">
            <w:pPr>
              <w:pStyle w:val="Compact"/>
              <w:rPr>
                <w:rFonts w:ascii="Times New Roman" w:hAnsi="Times New Roman" w:cs="Times New Roman"/>
                <w:sz w:val="22"/>
                <w:szCs w:val="22"/>
              </w:rPr>
            </w:pPr>
          </w:p>
        </w:tc>
      </w:tr>
      <w:tr w:rsidR="00D15B52" w:rsidRPr="00840830" w14:paraId="732DC4E4" w14:textId="6B551E89" w:rsidTr="009A5C22">
        <w:trPr>
          <w:trHeight w:val="20"/>
        </w:trPr>
        <w:tc>
          <w:tcPr>
            <w:tcW w:w="1134" w:type="dxa"/>
          </w:tcPr>
          <w:p w14:paraId="45910090" w14:textId="1CD4D8BF"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D15B52">
            <w:pPr>
              <w:pStyle w:val="Compact"/>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750943">
            <w:pPr>
              <w:pStyle w:val="Compact"/>
              <w:rPr>
                <w:rFonts w:ascii="Times New Roman" w:hAnsi="Times New Roman" w:cs="Times New Roman"/>
                <w:sz w:val="22"/>
                <w:szCs w:val="22"/>
              </w:rPr>
            </w:pPr>
          </w:p>
        </w:tc>
      </w:tr>
      <w:tr w:rsidR="00D15B52" w:rsidRPr="00840830" w14:paraId="3202EACA" w14:textId="6FA6D84D" w:rsidTr="009A5C22">
        <w:trPr>
          <w:trHeight w:val="20"/>
        </w:trPr>
        <w:tc>
          <w:tcPr>
            <w:tcW w:w="1134" w:type="dxa"/>
          </w:tcPr>
          <w:p w14:paraId="41C4392E" w14:textId="50CFE1DD" w:rsidR="00D15B52" w:rsidRPr="00840830"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D15B52">
            <w:pPr>
              <w:pStyle w:val="Compact"/>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4D9F533" w14:textId="1641F210" w:rsidTr="009A5C22">
        <w:trPr>
          <w:trHeight w:val="20"/>
        </w:trPr>
        <w:tc>
          <w:tcPr>
            <w:tcW w:w="1134" w:type="dxa"/>
          </w:tcPr>
          <w:p w14:paraId="16CD37FC" w14:textId="77777777" w:rsidR="00D15B52" w:rsidRPr="00840830"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D15B52">
            <w:pPr>
              <w:pStyle w:val="Compact"/>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BAEC65F" w14:textId="643105C3" w:rsidTr="009A5C22">
        <w:trPr>
          <w:trHeight w:val="20"/>
        </w:trPr>
        <w:tc>
          <w:tcPr>
            <w:tcW w:w="1134" w:type="dxa"/>
          </w:tcPr>
          <w:p w14:paraId="4712CEB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D15B52">
            <w:pPr>
              <w:pStyle w:val="Compact"/>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34D55D8" w14:textId="4F23D20E" w:rsidTr="009A5C22">
        <w:trPr>
          <w:trHeight w:val="20"/>
        </w:trPr>
        <w:tc>
          <w:tcPr>
            <w:tcW w:w="1134" w:type="dxa"/>
          </w:tcPr>
          <w:p w14:paraId="3EE9157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D15B52">
            <w:pPr>
              <w:pStyle w:val="Compact"/>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9B40E0E" w14:textId="69B16D68" w:rsidTr="009A5C22">
        <w:trPr>
          <w:trHeight w:val="20"/>
        </w:trPr>
        <w:tc>
          <w:tcPr>
            <w:tcW w:w="1134" w:type="dxa"/>
          </w:tcPr>
          <w:p w14:paraId="1BC98CC9"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D15B52">
            <w:pPr>
              <w:pStyle w:val="Compact"/>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750943">
            <w:pPr>
              <w:pStyle w:val="Compact"/>
              <w:rPr>
                <w:rFonts w:ascii="Times New Roman" w:hAnsi="Times New Roman" w:cs="Times New Roman"/>
                <w:sz w:val="22"/>
                <w:szCs w:val="22"/>
              </w:rPr>
            </w:pPr>
          </w:p>
        </w:tc>
      </w:tr>
      <w:tr w:rsidR="00D51F88" w:rsidRPr="00840830" w14:paraId="03DCF9E4" w14:textId="7D8061FA" w:rsidTr="009A5C22">
        <w:trPr>
          <w:trHeight w:val="20"/>
        </w:trPr>
        <w:tc>
          <w:tcPr>
            <w:tcW w:w="1134" w:type="dxa"/>
          </w:tcPr>
          <w:p w14:paraId="2C26BCAD"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D51F88">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D51F88">
            <w:pPr>
              <w:pStyle w:val="Compact"/>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D51F88">
            <w:pPr>
              <w:pStyle w:val="Compact"/>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D51F88">
            <w:pPr>
              <w:pStyle w:val="Compact"/>
              <w:rPr>
                <w:rFonts w:ascii="Times New Roman" w:hAnsi="Times New Roman" w:cs="Times New Roman"/>
                <w:sz w:val="22"/>
                <w:szCs w:val="22"/>
              </w:rPr>
            </w:pPr>
          </w:p>
        </w:tc>
      </w:tr>
      <w:tr w:rsidR="00D51F88" w:rsidRPr="00840830" w14:paraId="6EC09B0B" w14:textId="29DAE2E9" w:rsidTr="009A5C22">
        <w:trPr>
          <w:trHeight w:val="20"/>
        </w:trPr>
        <w:tc>
          <w:tcPr>
            <w:tcW w:w="1134" w:type="dxa"/>
          </w:tcPr>
          <w:p w14:paraId="417441BF" w14:textId="77777777" w:rsidR="00D51F88" w:rsidRPr="00840830"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840830"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D51F88">
            <w:pPr>
              <w:pStyle w:val="Compact"/>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D51F88">
            <w:pPr>
              <w:pStyle w:val="Compact"/>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34D8943" w14:textId="261BEEA9" w:rsidTr="009A5C22">
        <w:trPr>
          <w:trHeight w:val="20"/>
        </w:trPr>
        <w:tc>
          <w:tcPr>
            <w:tcW w:w="1134" w:type="dxa"/>
          </w:tcPr>
          <w:p w14:paraId="6D8D73E7"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840830"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D51F88">
            <w:pPr>
              <w:pStyle w:val="Compact"/>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D51F88">
            <w:pPr>
              <w:pStyle w:val="Compact"/>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660C718" w14:textId="3CF8C0FB" w:rsidTr="009A5C22">
        <w:trPr>
          <w:trHeight w:val="20"/>
        </w:trPr>
        <w:tc>
          <w:tcPr>
            <w:tcW w:w="1134" w:type="dxa"/>
            <w:tcBorders>
              <w:bottom w:val="single" w:sz="4" w:space="0" w:color="auto"/>
            </w:tcBorders>
          </w:tcPr>
          <w:p w14:paraId="5C8E4A60"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D51F88">
            <w:pPr>
              <w:pStyle w:val="Compact"/>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D51F88">
            <w:pPr>
              <w:pStyle w:val="Compact"/>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D51F88">
            <w:pPr>
              <w:pStyle w:val="Compact"/>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D51F88">
            <w:pPr>
              <w:pStyle w:val="Compact"/>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2C20EB">
      <w:pPr>
        <w:pStyle w:val="BodyText"/>
        <w:spacing w:before="0" w:after="0"/>
      </w:pPr>
      <w:bookmarkStart w:id="53"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874A01">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874A01">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874A01">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874A01">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874A01">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5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5616322">
            <wp:extent cx="6510528" cy="5696712"/>
            <wp:effectExtent l="0" t="0" r="508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4"/>
      <w:commentRangeStart w:id="55"/>
      <w:r w:rsidR="00F330A8">
        <w:t xml:space="preserve">Frequency </w:t>
      </w:r>
      <w:commentRangeStart w:id="56"/>
      <w:commentRangeStart w:id="57"/>
      <w:r w:rsidR="00F330A8">
        <w:t>d</w:t>
      </w:r>
      <w:r w:rsidRPr="002C037D">
        <w:t xml:space="preserve">istributions </w:t>
      </w:r>
      <w:commentRangeEnd w:id="56"/>
      <w:r w:rsidR="00F330A8">
        <w:rPr>
          <w:rStyle w:val="CommentReference"/>
          <w:rFonts w:ascii="Times New Roman" w:hAnsiTheme="minorHAnsi"/>
        </w:rPr>
        <w:commentReference w:id="56"/>
      </w:r>
      <w:commentRangeEnd w:id="57"/>
      <w:r w:rsidR="006F5A52">
        <w:rPr>
          <w:rStyle w:val="CommentReference"/>
          <w:rFonts w:ascii="Times New Roman" w:hAnsiTheme="minorHAnsi"/>
        </w:rPr>
        <w:commentReference w:id="57"/>
      </w:r>
      <w:commentRangeEnd w:id="54"/>
      <w:r w:rsidR="006125FF">
        <w:rPr>
          <w:rStyle w:val="CommentReference"/>
          <w:rFonts w:ascii="Times New Roman" w:hAnsiTheme="minorHAnsi"/>
        </w:rPr>
        <w:commentReference w:id="54"/>
      </w:r>
      <w:commentRangeEnd w:id="55"/>
      <w:r w:rsidR="00644312">
        <w:rPr>
          <w:rStyle w:val="CommentReference"/>
          <w:rFonts w:ascii="Times New Roman" w:hAnsiTheme="minorHAnsi"/>
        </w:rPr>
        <w:commentReference w:id="55"/>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8"/>
      <w:r w:rsidR="00AA17FE">
        <w:t xml:space="preserve">significant slopes </w:t>
      </w:r>
      <w:commentRangeEnd w:id="58"/>
      <w:r w:rsidR="00A57067">
        <w:rPr>
          <w:rStyle w:val="CommentReference"/>
          <w:rFonts w:ascii="Times New Roman" w:hAnsiTheme="minorHAnsi"/>
        </w:rPr>
        <w:commentReference w:id="58"/>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9"/>
      <w:commentRangeStart w:id="60"/>
      <w:r w:rsidRPr="00242181">
        <w:rPr>
          <w:b/>
        </w:rPr>
        <w:t>Figure 4:</w:t>
      </w:r>
      <w:r w:rsidRPr="00EB7331">
        <w:t xml:space="preserve"> </w:t>
      </w:r>
      <w:commentRangeEnd w:id="59"/>
      <w:r w:rsidR="006125FF">
        <w:rPr>
          <w:rStyle w:val="CommentReference"/>
          <w:rFonts w:ascii="Times New Roman" w:hAnsiTheme="minorHAnsi"/>
        </w:rPr>
        <w:commentReference w:id="59"/>
      </w:r>
      <w:commentRangeEnd w:id="60"/>
      <w:r w:rsidR="00AC2235">
        <w:rPr>
          <w:rStyle w:val="CommentReference"/>
          <w:rFonts w:ascii="Times New Roman" w:hAnsiTheme="minorHAnsi"/>
        </w:rPr>
        <w:commentReference w:id="60"/>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2268E1D">
            <wp:extent cx="4381658" cy="7511415"/>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2906" cy="7633554"/>
                    </a:xfrm>
                    <a:prstGeom prst="rect">
                      <a:avLst/>
                    </a:prstGeom>
                  </pic:spPr>
                </pic:pic>
              </a:graphicData>
            </a:graphic>
          </wp:inline>
        </w:drawing>
      </w:r>
    </w:p>
    <w:p w14:paraId="20EF5617" w14:textId="46FF256F" w:rsidR="00A45444" w:rsidRPr="002C20EB" w:rsidRDefault="00A45444" w:rsidP="0074274A">
      <w:pPr>
        <w:pStyle w:val="BodyText"/>
      </w:pPr>
      <w:r w:rsidRPr="00242181">
        <w:rPr>
          <w:b/>
        </w:rPr>
        <w:t xml:space="preserve">Figure </w:t>
      </w:r>
      <w:r>
        <w:rPr>
          <w:b/>
        </w:rPr>
        <w:t>5</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1226C665" w14:textId="71574EFA" w:rsidR="009E59E0" w:rsidRDefault="009E59E0" w:rsidP="0018462C">
      <w:pPr>
        <w:pStyle w:val="Heading1"/>
        <w:spacing w:line="240" w:lineRule="auto"/>
      </w:pPr>
      <w:r w:rsidRPr="009E59E0">
        <w:lastRenderedPageBreak/>
        <w:t>Data availability statement</w:t>
      </w:r>
    </w:p>
    <w:p w14:paraId="6743CDCE" w14:textId="2F93C8EA" w:rsidR="009E59E0" w:rsidRPr="00DC1038" w:rsidRDefault="00DC1038" w:rsidP="00DC1038">
      <w:pPr>
        <w:pStyle w:val="Bibliography"/>
        <w:spacing w:line="240" w:lineRule="auto"/>
        <w:rPr>
          <w:highlight w:val="yellow"/>
        </w:rPr>
      </w:pPr>
      <w:r>
        <w:t xml:space="preserve">Raster-layers (of the nine forms of environmental heterogeneity, the major axis of heterogeneity (PC1) and vascular species richness) at each of the four spatial scales and analyses in the form of R-scripts are available in the </w:t>
      </w:r>
      <w:r w:rsidRPr="00DC1038">
        <w:t>DRYAD Digital Repository</w:t>
      </w:r>
      <w:r>
        <w:t xml:space="preserve"> (</w:t>
      </w:r>
      <w:r w:rsidRPr="00DC1038">
        <w:rPr>
          <w:highlight w:val="yellow"/>
        </w:rPr>
        <w:t>URL/DOI</w:t>
      </w:r>
      <w:r>
        <w:t xml:space="preserve">). The plant occurrence records are available from GBIF (GCFR: </w:t>
      </w:r>
      <w:r w:rsidRPr="00DC1038">
        <w:rPr>
          <w:highlight w:val="yellow"/>
        </w:rPr>
        <w:t>URL/DOI</w:t>
      </w:r>
      <w:r>
        <w:t xml:space="preserve">; SWAFR: </w:t>
      </w:r>
      <w:r w:rsidRPr="00DC1038">
        <w:rPr>
          <w:highlight w:val="yellow"/>
        </w:rPr>
        <w:t>URL/DOI</w:t>
      </w:r>
      <w:r>
        <w:t xml:space="preserve">). </w:t>
      </w:r>
      <w:r w:rsidRPr="00596AC4">
        <w:rPr>
          <w:highlight w:val="cyan"/>
        </w:rPr>
        <w:t>Our analyses are reproducible using R-scripts available also on GitHub (</w:t>
      </w:r>
      <w:hyperlink r:id="rId17" w:history="1">
        <w:r w:rsidR="00114B76" w:rsidRPr="00EC4B74">
          <w:rPr>
            <w:rStyle w:val="Hyperlink"/>
            <w:highlight w:val="cyan"/>
          </w:rPr>
          <w:t>https://github.com/rvanmazijk/Cape-vs-SWA</w:t>
        </w:r>
      </w:hyperlink>
      <w:r w:rsidRPr="00596AC4">
        <w:rPr>
          <w:highlight w:val="cyan"/>
        </w:rPr>
        <w:t>).</w:t>
      </w:r>
    </w:p>
    <w:p w14:paraId="1F4B685E" w14:textId="77777777" w:rsidR="00FE5D62" w:rsidRPr="003C085D" w:rsidRDefault="00FE5D62" w:rsidP="002C20EB">
      <w:pPr>
        <w:pStyle w:val="Heading1"/>
      </w:pPr>
      <w:r w:rsidRPr="003C085D">
        <w:t>ORCID</w:t>
      </w:r>
    </w:p>
    <w:p w14:paraId="2AEF9034" w14:textId="7592B011" w:rsidR="00FE5D62" w:rsidRPr="002B2755" w:rsidRDefault="00FE5D62" w:rsidP="002C20EB">
      <w:r w:rsidRPr="002B2755">
        <w:t>R</w:t>
      </w:r>
      <w:r w:rsidR="00692368" w:rsidRPr="002C20EB">
        <w:t xml:space="preserve">uan </w:t>
      </w:r>
      <w:r w:rsidRPr="002C20EB">
        <w:t>v</w:t>
      </w:r>
      <w:r w:rsidR="00692368" w:rsidRPr="002C20EB">
        <w:t xml:space="preserve">an </w:t>
      </w:r>
      <w:r w:rsidRPr="002C20EB">
        <w:t>M</w:t>
      </w:r>
      <w:r w:rsidR="00692368" w:rsidRPr="002C20EB">
        <w:t>azijk</w:t>
      </w:r>
      <w:r w:rsidRPr="002C20EB">
        <w:t xml:space="preserve">: </w:t>
      </w:r>
      <w:hyperlink r:id="rId18" w:history="1">
        <w:r w:rsidR="00FC55F5" w:rsidRPr="002C20EB">
          <w:rPr>
            <w:rStyle w:val="Hyperlink"/>
          </w:rPr>
          <w:t>https://orcid.org/</w:t>
        </w:r>
        <w:r w:rsidRPr="002C20EB">
          <w:rPr>
            <w:rStyle w:val="Hyperlink"/>
          </w:rPr>
          <w:t>0000-0003-2659-6909</w:t>
        </w:r>
      </w:hyperlink>
    </w:p>
    <w:p w14:paraId="437BDB41" w14:textId="126DE8FE" w:rsidR="00FE5D62" w:rsidRPr="002B2755" w:rsidRDefault="00FE5D62" w:rsidP="002C20EB">
      <w:r w:rsidRPr="002C20EB">
        <w:t>M</w:t>
      </w:r>
      <w:r w:rsidR="00692368" w:rsidRPr="002C20EB">
        <w:t xml:space="preserve">ichael </w:t>
      </w:r>
      <w:r w:rsidRPr="002C20EB">
        <w:t>D</w:t>
      </w:r>
      <w:r w:rsidR="00692368" w:rsidRPr="002C20EB">
        <w:t xml:space="preserve">. </w:t>
      </w:r>
      <w:r w:rsidRPr="002C20EB">
        <w:t>C</w:t>
      </w:r>
      <w:r w:rsidR="00692368" w:rsidRPr="002C20EB">
        <w:t>ramer</w:t>
      </w:r>
      <w:r w:rsidRPr="002C20EB">
        <w:t xml:space="preserve">: </w:t>
      </w:r>
      <w:hyperlink r:id="rId19" w:history="1">
        <w:r w:rsidR="00BF6C46" w:rsidRPr="002C20EB">
          <w:rPr>
            <w:rStyle w:val="Hyperlink"/>
          </w:rPr>
          <w:t>https://orcid.org/0000-0003-0989-3266</w:t>
        </w:r>
      </w:hyperlink>
    </w:p>
    <w:p w14:paraId="42F11E67" w14:textId="58FB0AB8" w:rsidR="00FE5D62" w:rsidRPr="002C20EB" w:rsidRDefault="00FE5D62" w:rsidP="002C20EB">
      <w:r w:rsidRPr="002C20EB">
        <w:t>G</w:t>
      </w:r>
      <w:r w:rsidR="00692368" w:rsidRPr="002C20EB">
        <w:t xml:space="preserve">. </w:t>
      </w:r>
      <w:r w:rsidRPr="002C20EB">
        <w:t>A</w:t>
      </w:r>
      <w:r w:rsidR="00692368" w:rsidRPr="002C20EB">
        <w:t xml:space="preserve">nthony </w:t>
      </w:r>
      <w:proofErr w:type="spellStart"/>
      <w:r w:rsidRPr="002C20EB">
        <w:t>V</w:t>
      </w:r>
      <w:r w:rsidR="00692368" w:rsidRPr="002C20EB">
        <w:t>erboom</w:t>
      </w:r>
      <w:proofErr w:type="spellEnd"/>
      <w:r w:rsidRPr="002C20EB">
        <w:t xml:space="preserve">: </w:t>
      </w:r>
      <w:hyperlink r:id="rId20" w:history="1">
        <w:r w:rsidR="00BF6C46" w:rsidRPr="002C20EB">
          <w:rPr>
            <w:rStyle w:val="Hyperlink"/>
          </w:rPr>
          <w:t>https://orcid.org/0000-0002-1363-9781</w:t>
        </w:r>
      </w:hyperlink>
      <w:r w:rsidR="00BF6C46" w:rsidRPr="002B2755">
        <w:t xml:space="preserve"> </w:t>
      </w:r>
    </w:p>
    <w:p w14:paraId="3FB275CB" w14:textId="782BA677" w:rsidR="00DD2348" w:rsidRDefault="005F0FFB" w:rsidP="0018462C">
      <w:pPr>
        <w:pStyle w:val="Heading1"/>
      </w:pPr>
      <w:r w:rsidRPr="002C20EB">
        <w:t>References</w:t>
      </w:r>
      <w:bookmarkEnd w:id="6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 xml:space="preserve">(1), 623–650. </w:t>
      </w:r>
      <w:r w:rsidRPr="00BE7107">
        <w:rPr>
          <w:rFonts w:hAnsi="Times New Roman" w:cs="Times New Roman"/>
          <w:noProof/>
        </w:rPr>
        <w:lastRenderedPageBreak/>
        <w:t>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5C53C1CC" w:rsidR="00EF41C1" w:rsidRDefault="00F3256A" w:rsidP="002C20EB">
      <w:pPr>
        <w:pStyle w:val="BodyText"/>
        <w:spacing w:before="0"/>
      </w:pPr>
      <w:r>
        <w:rPr>
          <w:b/>
        </w:rPr>
        <w:t>Ruan v</w:t>
      </w:r>
      <w:r w:rsidR="00EF41C1" w:rsidRPr="00F3256A">
        <w:rPr>
          <w:b/>
        </w:rPr>
        <w:t>an Mazijk</w:t>
      </w:r>
      <w:r w:rsidR="00EF41C1">
        <w:t xml:space="preserve"> is </w:t>
      </w:r>
      <w:r w:rsidR="00EF41C1" w:rsidRPr="00463F34">
        <w:rPr>
          <w:highlight w:val="yellow"/>
        </w:rPr>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0FA22FDC"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r w:rsidR="00DC6978">
        <w:rPr>
          <w:highlight w:val="yellow"/>
        </w:rPr>
        <w:br w:type="page"/>
      </w:r>
    </w:p>
    <w:p w14:paraId="268BDBCA" w14:textId="36C95C13" w:rsidR="00E40561" w:rsidRDefault="009B0A3A" w:rsidP="009B0A3A">
      <w:pPr>
        <w:pStyle w:val="Heading1"/>
      </w:pPr>
      <w:r>
        <w:lastRenderedPageBreak/>
        <w:t>Supplementary Information</w:t>
      </w:r>
    </w:p>
    <w:p w14:paraId="0ADF6D18" w14:textId="640AEC98" w:rsidR="009017E2" w:rsidRDefault="009017E2" w:rsidP="002C20EB">
      <w:pPr>
        <w:pStyle w:val="Heading2"/>
        <w:spacing w:before="0"/>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21">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C20EB">
      <w:pPr>
        <w:pStyle w:val="Heading2"/>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7233E4">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7233E4">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7233E4">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7233E4">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7233E4">
            <w:pPr>
              <w:pStyle w:val="Compact"/>
              <w:rPr>
                <w:sz w:val="22"/>
              </w:rPr>
            </w:pPr>
            <w:r w:rsidRPr="00537B9C">
              <w:rPr>
                <w:sz w:val="22"/>
              </w:rPr>
              <w:t>Plant species occurrences</w:t>
            </w:r>
          </w:p>
        </w:tc>
        <w:tc>
          <w:tcPr>
            <w:tcW w:w="1232" w:type="pct"/>
          </w:tcPr>
          <w:p w14:paraId="5F51F484" w14:textId="77777777" w:rsidR="00E63AAF" w:rsidRPr="00537B9C" w:rsidRDefault="00E63AAF" w:rsidP="007233E4">
            <w:pPr>
              <w:pStyle w:val="Compact"/>
              <w:rPr>
                <w:sz w:val="22"/>
              </w:rPr>
            </w:pPr>
            <w:r w:rsidRPr="00537B9C">
              <w:rPr>
                <w:sz w:val="22"/>
              </w:rPr>
              <w:t>GBIF</w:t>
            </w:r>
          </w:p>
        </w:tc>
        <w:tc>
          <w:tcPr>
            <w:tcW w:w="1305" w:type="pct"/>
          </w:tcPr>
          <w:p w14:paraId="661E46FD" w14:textId="52648F20" w:rsidR="00E63AAF" w:rsidRPr="00537B9C" w:rsidRDefault="00E63AAF" w:rsidP="007233E4">
            <w:pPr>
              <w:pStyle w:val="Compact"/>
              <w:rPr>
                <w:sz w:val="22"/>
              </w:rPr>
            </w:pPr>
          </w:p>
        </w:tc>
        <w:tc>
          <w:tcPr>
            <w:tcW w:w="1086" w:type="pct"/>
          </w:tcPr>
          <w:p w14:paraId="32964C5A" w14:textId="77777777" w:rsidR="00E63AAF" w:rsidRPr="00537B9C" w:rsidRDefault="00E63AAF" w:rsidP="007233E4">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7233E4">
            <w:pPr>
              <w:pStyle w:val="Compact"/>
              <w:rPr>
                <w:sz w:val="22"/>
              </w:rPr>
            </w:pPr>
            <w:r w:rsidRPr="00537B9C">
              <w:rPr>
                <w:sz w:val="22"/>
              </w:rPr>
              <w:t>Elevation</w:t>
            </w:r>
          </w:p>
        </w:tc>
        <w:tc>
          <w:tcPr>
            <w:tcW w:w="1232" w:type="pct"/>
          </w:tcPr>
          <w:p w14:paraId="3E0D6C55" w14:textId="77777777" w:rsidR="00E63AAF" w:rsidRPr="00537B9C" w:rsidRDefault="00E63AAF" w:rsidP="007233E4">
            <w:pPr>
              <w:pStyle w:val="Compact"/>
              <w:rPr>
                <w:sz w:val="22"/>
              </w:rPr>
            </w:pPr>
            <w:r w:rsidRPr="00537B9C">
              <w:rPr>
                <w:sz w:val="22"/>
              </w:rPr>
              <w:t>SRTM (v2.0)</w:t>
            </w:r>
          </w:p>
        </w:tc>
        <w:tc>
          <w:tcPr>
            <w:tcW w:w="1305" w:type="pct"/>
          </w:tcPr>
          <w:p w14:paraId="2401D471" w14:textId="77777777" w:rsidR="00E63AAF" w:rsidRPr="00537B9C" w:rsidRDefault="00E63AAF" w:rsidP="007233E4">
            <w:pPr>
              <w:pStyle w:val="Compact"/>
              <w:rPr>
                <w:sz w:val="22"/>
              </w:rPr>
            </w:pPr>
          </w:p>
        </w:tc>
        <w:tc>
          <w:tcPr>
            <w:tcW w:w="1086" w:type="pct"/>
          </w:tcPr>
          <w:p w14:paraId="753FCB8A" w14:textId="77777777" w:rsidR="00E63AAF" w:rsidRPr="00537B9C" w:rsidRDefault="00E63AAF" w:rsidP="007233E4">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7233E4">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7233E4">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7233E4">
            <w:pPr>
              <w:pStyle w:val="Compact"/>
              <w:rPr>
                <w:sz w:val="22"/>
              </w:rPr>
            </w:pPr>
            <w:r w:rsidRPr="00537B9C">
              <w:rPr>
                <w:sz w:val="22"/>
              </w:rPr>
              <w:t>Feb. 2000 to Apr. 2017</w:t>
            </w:r>
          </w:p>
        </w:tc>
        <w:tc>
          <w:tcPr>
            <w:tcW w:w="1086" w:type="pct"/>
          </w:tcPr>
          <w:p w14:paraId="53AB5FC4" w14:textId="1305C391" w:rsidR="00E63AAF" w:rsidRPr="00537B9C" w:rsidRDefault="00E63AAF" w:rsidP="007233E4">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7233E4">
            <w:pPr>
              <w:pStyle w:val="Compact"/>
              <w:rPr>
                <w:sz w:val="22"/>
              </w:rPr>
            </w:pPr>
            <w:r w:rsidRPr="00537B9C">
              <w:rPr>
                <w:sz w:val="22"/>
              </w:rPr>
              <w:t>MAP, PDQ</w:t>
            </w:r>
          </w:p>
        </w:tc>
        <w:tc>
          <w:tcPr>
            <w:tcW w:w="1232" w:type="pct"/>
          </w:tcPr>
          <w:p w14:paraId="70C9E533" w14:textId="77777777" w:rsidR="00E63AAF" w:rsidRPr="00537B9C" w:rsidRDefault="00E63AAF" w:rsidP="007233E4">
            <w:pPr>
              <w:pStyle w:val="Compact"/>
              <w:rPr>
                <w:sz w:val="22"/>
              </w:rPr>
            </w:pPr>
            <w:r w:rsidRPr="00537B9C">
              <w:rPr>
                <w:sz w:val="22"/>
              </w:rPr>
              <w:t>CHIRPS (v2.0)</w:t>
            </w:r>
          </w:p>
        </w:tc>
        <w:tc>
          <w:tcPr>
            <w:tcW w:w="1305" w:type="pct"/>
          </w:tcPr>
          <w:p w14:paraId="0C6AB7FD" w14:textId="77777777" w:rsidR="00E63AAF" w:rsidRPr="00537B9C" w:rsidRDefault="00E63AAF" w:rsidP="007233E4">
            <w:pPr>
              <w:pStyle w:val="Compact"/>
              <w:rPr>
                <w:sz w:val="22"/>
              </w:rPr>
            </w:pPr>
            <w:r w:rsidRPr="00537B9C">
              <w:rPr>
                <w:sz w:val="22"/>
              </w:rPr>
              <w:t>Jan. 1981 to Feb. 2017</w:t>
            </w:r>
          </w:p>
        </w:tc>
        <w:tc>
          <w:tcPr>
            <w:tcW w:w="1086" w:type="pct"/>
          </w:tcPr>
          <w:p w14:paraId="75210C18" w14:textId="77777777" w:rsidR="00E63AAF" w:rsidRPr="00537B9C" w:rsidRDefault="00E63AAF" w:rsidP="007233E4">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7233E4">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7233E4">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7233E4">
            <w:pPr>
              <w:pStyle w:val="Compact"/>
              <w:rPr>
                <w:sz w:val="22"/>
              </w:rPr>
            </w:pPr>
          </w:p>
        </w:tc>
        <w:tc>
          <w:tcPr>
            <w:tcW w:w="1086" w:type="pct"/>
            <w:tcBorders>
              <w:bottom w:val="single" w:sz="4" w:space="0" w:color="auto"/>
            </w:tcBorders>
          </w:tcPr>
          <w:p w14:paraId="76480067" w14:textId="77777777" w:rsidR="00E63AAF" w:rsidRPr="00537B9C" w:rsidRDefault="00E63AAF" w:rsidP="007233E4">
            <w:pPr>
              <w:pStyle w:val="Compact"/>
              <w:rPr>
                <w:sz w:val="22"/>
              </w:rPr>
            </w:pPr>
            <w:proofErr w:type="spellStart"/>
            <w:r w:rsidRPr="00537B9C">
              <w:rPr>
                <w:sz w:val="22"/>
              </w:rPr>
              <w:t>Hengl</w:t>
            </w:r>
            <w:proofErr w:type="spellEnd"/>
            <w:r w:rsidRPr="00537B9C">
              <w:rPr>
                <w:sz w:val="22"/>
              </w:rPr>
              <w:t xml:space="preserve"> et al. (2017)</w:t>
            </w:r>
          </w:p>
        </w:tc>
      </w:tr>
    </w:tbl>
    <w:p w14:paraId="0041DA18" w14:textId="77777777" w:rsidR="009B7831" w:rsidRDefault="00E63AAF" w:rsidP="002C20EB">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290C7883" w:rsidR="009B7831" w:rsidRDefault="009B7831">
      <w:r>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537B9C">
            <w:pPr>
              <w:spacing w:after="0"/>
              <w:jc w:val="center"/>
              <w:rPr>
                <w:rFonts w:hAnsi="Times New Roman" w:cs="Times New Roman"/>
                <w:i/>
                <w:iCs/>
                <w:color w:val="000000"/>
                <w:sz w:val="22"/>
                <w:szCs w:val="22"/>
              </w:rPr>
            </w:pPr>
            <w:bookmarkStart w:id="62" w:name="_GoBack"/>
            <w:bookmarkEnd w:id="62"/>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537B9C">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F52CF2">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F52CF2">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F52CF2">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537B9C">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537B9C">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537B9C">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F52CF2">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F52CF2">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F52CF2">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F52CF2">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537B9C">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537B9C">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537B9C">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F52CF2">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F52CF2">
            <w:pPr>
              <w:spacing w:after="0"/>
              <w:jc w:val="right"/>
              <w:rPr>
                <w:rFonts w:hAnsi="Times New Roman" w:cs="Times New Roman"/>
                <w:sz w:val="22"/>
                <w:szCs w:val="22"/>
              </w:rPr>
            </w:pPr>
          </w:p>
        </w:tc>
      </w:tr>
    </w:tbl>
    <w:p w14:paraId="11EE5512" w14:textId="4C57EB39" w:rsidR="00A54292" w:rsidRPr="00537B9C" w:rsidRDefault="00A54292" w:rsidP="00A54292">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7F4243DD" w:rsidR="0061501B" w:rsidRPr="00537B9C" w:rsidRDefault="00A54292" w:rsidP="00A54292">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40DA1DA1" w14:textId="5FFCE027" w:rsidR="00A31266" w:rsidRDefault="005845A2" w:rsidP="001F2359">
      <w:pPr>
        <w:pStyle w:val="Heading2"/>
        <w:spacing w:after="240"/>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Pr>
          <w:noProof/>
          <w:highlight w:val="yellow"/>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834ED9">
      <w:pPr>
        <w:pStyle w:val="Heading2"/>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3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32"/>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182FC5" w:rsidRDefault="00182FC5">
      <w:pPr>
        <w:pStyle w:val="CommentText"/>
      </w:pPr>
      <w:r>
        <w:rPr>
          <w:rStyle w:val="CommentReference"/>
        </w:rPr>
        <w:annotationRef/>
      </w:r>
      <w:r>
        <w:t>Journal of Biogeography style for now</w:t>
      </w:r>
    </w:p>
  </w:comment>
  <w:comment w:id="4" w:author="Ruan Van Mazijk" w:date="2019-12-03T12:24:00Z" w:initials="RVM">
    <w:p w14:paraId="2C95E568" w14:textId="110A8F45" w:rsidR="00182FC5" w:rsidRDefault="00182FC5">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182FC5" w:rsidRDefault="00182FC5">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182FC5" w:rsidRDefault="00182FC5">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182FC5" w:rsidRDefault="00182FC5">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182FC5" w:rsidRDefault="00182FC5">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182FC5" w:rsidRDefault="00182FC5">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182FC5" w:rsidRDefault="00182FC5">
      <w:pPr>
        <w:pStyle w:val="CommentText"/>
      </w:pPr>
      <w:r>
        <w:rPr>
          <w:rStyle w:val="CommentReference"/>
        </w:rPr>
        <w:annotationRef/>
      </w:r>
      <w:r>
        <w:t>GCFR?</w:t>
      </w:r>
    </w:p>
  </w:comment>
  <w:comment w:id="12" w:author="Michael Cramer" w:date="2019-12-02T11:15:00Z" w:initials="MC">
    <w:p w14:paraId="03CFEB10" w14:textId="7AC156BE" w:rsidR="00182FC5" w:rsidRDefault="00182FC5">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182FC5" w:rsidRDefault="00182FC5">
      <w:pPr>
        <w:pStyle w:val="CommentText"/>
      </w:pPr>
      <w:r>
        <w:rPr>
          <w:rStyle w:val="CommentReference"/>
        </w:rPr>
        <w:annotationRef/>
      </w:r>
      <w:r>
        <w:t>That</w:t>
      </w:r>
      <w:r>
        <w:t>’</w:t>
      </w:r>
      <w:r>
        <w:t>s a good point!</w:t>
      </w:r>
    </w:p>
  </w:comment>
  <w:comment w:id="14" w:author="Ruan Van Mazijk" w:date="2019-12-04T10:53:00Z" w:initials="RVM">
    <w:p w14:paraId="1C33D467" w14:textId="570F1950" w:rsidR="00182FC5" w:rsidRDefault="00182FC5">
      <w:pPr>
        <w:pStyle w:val="CommentText"/>
      </w:pPr>
      <w:r>
        <w:rPr>
          <w:rStyle w:val="CommentReference"/>
        </w:rPr>
        <w:annotationRef/>
      </w:r>
      <w:r>
        <w:t>Added this statement. Reword?</w:t>
      </w:r>
    </w:p>
  </w:comment>
  <w:comment w:id="15" w:author="Michael Cramer" w:date="2019-12-02T11:29:00Z" w:initials="MC">
    <w:p w14:paraId="5228A70D" w14:textId="4456D76A" w:rsidR="00182FC5" w:rsidRDefault="00182FC5">
      <w:pPr>
        <w:pStyle w:val="CommentText"/>
      </w:pPr>
      <w:r>
        <w:rPr>
          <w:rStyle w:val="CommentReference"/>
        </w:rPr>
        <w:annotationRef/>
      </w:r>
      <w:r>
        <w:t>What was the in the broader set that was left out?</w:t>
      </w:r>
    </w:p>
  </w:comment>
  <w:comment w:id="16" w:author="Ruan Van Mazijk" w:date="2019-12-04T11:07:00Z" w:initials="RVM">
    <w:p w14:paraId="7FCF8830" w14:textId="0D899BBA" w:rsidR="00E37201" w:rsidRDefault="00E37201">
      <w:pPr>
        <w:pStyle w:val="CommentText"/>
      </w:pPr>
      <w:r>
        <w:rPr>
          <w:rStyle w:val="CommentReference"/>
        </w:rPr>
        <w:annotationRef/>
      </w:r>
      <w:r>
        <w:t>You</w:t>
      </w:r>
      <w:r>
        <w:t>’</w:t>
      </w:r>
      <w:r>
        <w:t>re right in asking. There weren</w:t>
      </w:r>
      <w:r>
        <w:t>’</w:t>
      </w:r>
      <w:r>
        <w:t>t really any, save the absolute vars. I think the way I</w:t>
      </w:r>
      <w:r>
        <w:t>’</w:t>
      </w:r>
      <w:r>
        <w:t>ve phrased it now works better?</w:t>
      </w:r>
    </w:p>
  </w:comment>
  <w:comment w:id="17" w:author="Michael Cramer" w:date="2019-12-02T11:30:00Z" w:initials="MC">
    <w:p w14:paraId="34FAFFC4" w14:textId="55845394" w:rsidR="00182FC5" w:rsidRDefault="00182FC5">
      <w:pPr>
        <w:pStyle w:val="CommentText"/>
      </w:pPr>
      <w:r>
        <w:rPr>
          <w:rStyle w:val="CommentReference"/>
        </w:rPr>
        <w:annotationRef/>
      </w:r>
      <w:r>
        <w:t xml:space="preserve">Why nominally? This should </w:t>
      </w:r>
      <w:proofErr w:type="gramStart"/>
      <w:r>
        <w:t>been</w:t>
      </w:r>
      <w:proofErr w:type="gramEnd"/>
      <w:r>
        <w:t xml:space="preserve">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8" w:author="Ruan Van Mazijk" w:date="2019-12-03T12:33:00Z" w:initials="RVM">
    <w:p w14:paraId="0FE22BDB" w14:textId="51654128" w:rsidR="00182FC5" w:rsidRDefault="00182FC5">
      <w:pPr>
        <w:pStyle w:val="CommentText"/>
      </w:pPr>
      <w:r>
        <w:rPr>
          <w:rStyle w:val="CommentReference"/>
        </w:rPr>
        <w:annotationRef/>
      </w:r>
      <w:r>
        <w:t>Fair point! I</w:t>
      </w:r>
      <w:r>
        <w:t>’</w:t>
      </w:r>
      <w:r>
        <w:t>ve check this and will add as supplementary (will discuss with you guys too).</w:t>
      </w:r>
    </w:p>
  </w:comment>
  <w:comment w:id="19" w:author="Michael Cramer" w:date="2019-10-06T20:10:00Z" w:initials="MC">
    <w:p w14:paraId="5AED77A5" w14:textId="45F362C3" w:rsidR="00182FC5" w:rsidRDefault="00182FC5">
      <w:pPr>
        <w:pStyle w:val="CommentText"/>
      </w:pPr>
      <w:r>
        <w:rPr>
          <w:rStyle w:val="CommentReference"/>
        </w:rPr>
        <w:annotationRef/>
      </w:r>
      <w:r>
        <w:t>This suggests they were lumped together?</w:t>
      </w:r>
    </w:p>
  </w:comment>
  <w:comment w:id="20" w:author="Ruan Van Mazijk" w:date="2019-10-07T15:44:00Z" w:initials="RVM">
    <w:p w14:paraId="1E812954" w14:textId="484F8BEE" w:rsidR="00182FC5" w:rsidRDefault="00182FC5">
      <w:pPr>
        <w:pStyle w:val="CommentText"/>
      </w:pPr>
      <w:r>
        <w:rPr>
          <w:rStyle w:val="CommentReference"/>
        </w:rPr>
        <w:annotationRef/>
      </w:r>
      <w:r>
        <w:t>They were! It was a single PCA</w:t>
      </w:r>
      <w:r>
        <w:t>…</w:t>
      </w:r>
    </w:p>
  </w:comment>
  <w:comment w:id="21" w:author="Michael Cramer" w:date="2019-10-06T20:11:00Z" w:initials="MC">
    <w:p w14:paraId="3D93755E" w14:textId="0E76DB81" w:rsidR="00182FC5" w:rsidRDefault="00182FC5">
      <w:pPr>
        <w:pStyle w:val="CommentText"/>
      </w:pPr>
      <w:r>
        <w:rPr>
          <w:rStyle w:val="CommentReference"/>
        </w:rPr>
        <w:annotationRef/>
      </w:r>
      <w:r>
        <w:t xml:space="preserve">Is the standard not to </w:t>
      </w:r>
      <w:r>
        <w:t>“</w:t>
      </w:r>
      <w:r>
        <w:t>scale</w:t>
      </w:r>
      <w:r>
        <w:t>”</w:t>
      </w:r>
      <w:r>
        <w:t xml:space="preserve"> the variables for PCA anyway?</w:t>
      </w:r>
    </w:p>
  </w:comment>
  <w:comment w:id="22" w:author="Ruan Van Mazijk" w:date="2019-10-07T11:59:00Z" w:initials="RVM">
    <w:p w14:paraId="4E6C485B" w14:textId="2B0CE332" w:rsidR="00182FC5" w:rsidRDefault="00182FC5">
      <w:pPr>
        <w:pStyle w:val="CommentText"/>
      </w:pPr>
      <w:r>
        <w:rPr>
          <w:rStyle w:val="CommentReference"/>
        </w:rPr>
        <w:annotationRef/>
      </w:r>
      <w:r>
        <w:t>It is the standard yes, but the log10-transofrm is not the scaling. The transformation made sure the data wasn</w:t>
      </w:r>
      <w:r>
        <w:t>’</w:t>
      </w:r>
      <w:r>
        <w:t>t skewed</w:t>
      </w:r>
      <w:r>
        <w:t>…</w:t>
      </w:r>
    </w:p>
  </w:comment>
  <w:comment w:id="24" w:author="Ruan Van Mazijk" w:date="2019-12-03T11:34:00Z" w:initials="RVM">
    <w:p w14:paraId="13E1EB9E" w14:textId="4CDF16C1" w:rsidR="00182FC5" w:rsidRDefault="00182FC5">
      <w:pPr>
        <w:pStyle w:val="CommentText"/>
      </w:pPr>
      <w:r>
        <w:rPr>
          <w:rStyle w:val="CommentReference"/>
        </w:rPr>
        <w:annotationRef/>
      </w:r>
      <w:r>
        <w:t>And to home-in on the relationships in the non-hotspot parts of the two regions?</w:t>
      </w:r>
    </w:p>
  </w:comment>
  <w:comment w:id="26" w:author="Michael Cramer" w:date="2019-12-03T08:06:00Z" w:initials="MC">
    <w:p w14:paraId="3FA9A013" w14:textId="31BD4F42" w:rsidR="00182FC5" w:rsidRDefault="00182FC5">
      <w:pPr>
        <w:pStyle w:val="CommentText"/>
      </w:pPr>
      <w:r>
        <w:rPr>
          <w:rStyle w:val="CommentReference"/>
        </w:rPr>
        <w:annotationRef/>
      </w:r>
      <w:r>
        <w:t xml:space="preserve">It is not easy to see this from Fig 2. There was some discussion about relativizing </w:t>
      </w:r>
      <w:proofErr w:type="gramStart"/>
      <w:r>
        <w:t>this</w:t>
      </w:r>
      <w:proofErr w:type="gramEnd"/>
      <w:r>
        <w:t xml:space="preserve"> but I don</w:t>
      </w:r>
      <w:r>
        <w:t>’</w:t>
      </w:r>
      <w:r>
        <w:t>t remember what happened to that.</w:t>
      </w:r>
    </w:p>
  </w:comment>
  <w:comment w:id="27" w:author="Ruan Van Mazijk" w:date="2019-12-03T12:14:00Z" w:initials="RVM">
    <w:p w14:paraId="3121CA7E" w14:textId="42932269" w:rsidR="00182FC5" w:rsidRDefault="00182FC5">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8" w:author="Michael Cramer" w:date="2019-12-03T08:07:00Z" w:initials="MC">
    <w:p w14:paraId="330C274F" w14:textId="162472F8" w:rsidR="00182FC5" w:rsidRDefault="00182FC5">
      <w:pPr>
        <w:pStyle w:val="CommentText"/>
      </w:pPr>
      <w:r>
        <w:rPr>
          <w:rStyle w:val="CommentReference"/>
        </w:rPr>
        <w:annotationRef/>
      </w:r>
      <w:r>
        <w:t>Strange to have this result in S rather than with other panels in Fig 2.</w:t>
      </w:r>
    </w:p>
  </w:comment>
  <w:comment w:id="29" w:author="Ruan Van Mazijk" w:date="2019-12-03T11:55:00Z" w:initials="RVM">
    <w:p w14:paraId="1C54F278" w14:textId="40FFA1DC" w:rsidR="00182FC5" w:rsidRDefault="00182FC5">
      <w:pPr>
        <w:pStyle w:val="CommentText"/>
      </w:pPr>
      <w:r>
        <w:rPr>
          <w:rStyle w:val="CommentReference"/>
        </w:rPr>
        <w:annotationRef/>
      </w:r>
      <w:r>
        <w:t>I agree. The updated version of the figure has it.</w:t>
      </w:r>
    </w:p>
  </w:comment>
  <w:comment w:id="30" w:author="Michael Cramer" w:date="2019-12-03T08:17:00Z" w:initials="MC">
    <w:p w14:paraId="5C360526" w14:textId="3EE07712" w:rsidR="00182FC5" w:rsidRDefault="00182FC5">
      <w:pPr>
        <w:pStyle w:val="CommentText"/>
      </w:pPr>
      <w:r>
        <w:rPr>
          <w:rStyle w:val="CommentReference"/>
        </w:rPr>
        <w:annotationRef/>
      </w:r>
      <w:r>
        <w:t xml:space="preserve">I think just refer to the table/figure (which?) rather than saying this. </w:t>
      </w:r>
    </w:p>
  </w:comment>
  <w:comment w:id="31" w:author="Ruan Van Mazijk" w:date="2019-12-03T11:57:00Z" w:initials="RVM">
    <w:p w14:paraId="07C22E28" w14:textId="471300FA" w:rsidR="00182FC5" w:rsidRDefault="00182FC5">
      <w:pPr>
        <w:pStyle w:val="CommentText"/>
      </w:pPr>
      <w:r>
        <w:rPr>
          <w:rStyle w:val="CommentReference"/>
        </w:rPr>
        <w:annotationRef/>
      </w:r>
      <w:r>
        <w:t>The table is for the univariate (ANCOVA) results, the figure for the multivariate results.</w:t>
      </w:r>
    </w:p>
  </w:comment>
  <w:comment w:id="32" w:author="Michael Cramer" w:date="2019-10-06T20:52:00Z" w:initials="MC">
    <w:p w14:paraId="44AE895E" w14:textId="77777777" w:rsidR="00182FC5" w:rsidRDefault="00182FC5" w:rsidP="001A7D58">
      <w:pPr>
        <w:pStyle w:val="CommentText"/>
      </w:pPr>
      <w:r>
        <w:rPr>
          <w:rStyle w:val="CommentReference"/>
        </w:rPr>
        <w:annotationRef/>
      </w:r>
      <w:r>
        <w:t>Why is this SD?</w:t>
      </w:r>
    </w:p>
  </w:comment>
  <w:comment w:id="33" w:author="Ruan Van Mazijk" w:date="2019-10-08T09:24:00Z" w:initials="RVM">
    <w:p w14:paraId="76D8A660" w14:textId="77777777" w:rsidR="00182FC5" w:rsidRDefault="00182FC5" w:rsidP="001A7D58">
      <w:pPr>
        <w:pStyle w:val="CommentText"/>
      </w:pPr>
      <w:r>
        <w:rPr>
          <w:rStyle w:val="CommentReference"/>
        </w:rPr>
        <w:annotationRef/>
      </w:r>
      <w:r>
        <w:t>Should it be the variance rather?</w:t>
      </w:r>
    </w:p>
  </w:comment>
  <w:comment w:id="34" w:author="Michael Cramer" w:date="2019-10-06T20:52:00Z" w:initials="MC">
    <w:p w14:paraId="72002478" w14:textId="77777777" w:rsidR="00182FC5" w:rsidRDefault="00182FC5" w:rsidP="00827247">
      <w:pPr>
        <w:pStyle w:val="CommentText"/>
      </w:pPr>
      <w:r>
        <w:rPr>
          <w:rStyle w:val="CommentReference"/>
        </w:rPr>
        <w:annotationRef/>
      </w:r>
      <w:r>
        <w:t>Why is this SD?</w:t>
      </w:r>
    </w:p>
  </w:comment>
  <w:comment w:id="35" w:author="Ruan Van Mazijk" w:date="2019-10-08T09:24:00Z" w:initials="RVM">
    <w:p w14:paraId="0A83FFEA" w14:textId="77777777" w:rsidR="00182FC5" w:rsidRDefault="00182FC5" w:rsidP="00827247">
      <w:pPr>
        <w:pStyle w:val="CommentText"/>
      </w:pPr>
      <w:r>
        <w:rPr>
          <w:rStyle w:val="CommentReference"/>
        </w:rPr>
        <w:annotationRef/>
      </w:r>
      <w:r>
        <w:t>Should it be the variance rather?</w:t>
      </w:r>
    </w:p>
  </w:comment>
  <w:comment w:id="37" w:author="Michael Cramer" w:date="2019-12-03T08:19:00Z" w:initials="MC">
    <w:p w14:paraId="20553D95" w14:textId="4D7D575C" w:rsidR="00182FC5" w:rsidRDefault="00182FC5">
      <w:pPr>
        <w:pStyle w:val="CommentText"/>
      </w:pPr>
      <w:r>
        <w:rPr>
          <w:rStyle w:val="CommentReference"/>
        </w:rPr>
        <w:annotationRef/>
      </w:r>
      <w:r>
        <w:t>Nice!</w:t>
      </w:r>
    </w:p>
  </w:comment>
  <w:comment w:id="36" w:author="Ruan Van Mazijk" w:date="2019-12-03T11:36:00Z" w:initials="RVM">
    <w:p w14:paraId="1CDB9C49" w14:textId="31B3356C" w:rsidR="00182FC5" w:rsidRDefault="00182FC5">
      <w:pPr>
        <w:pStyle w:val="CommentText"/>
      </w:pPr>
      <w:r>
        <w:rPr>
          <w:rStyle w:val="CommentReference"/>
        </w:rPr>
        <w:annotationRef/>
      </w:r>
      <w:r>
        <w:rPr>
          <w:rStyle w:val="CommentReference"/>
        </w:rPr>
        <w:annotationRef/>
      </w:r>
      <w:r>
        <w:t>Do you mean Figure 3a? If not, what sort of supporting figure do you wish?</w:t>
      </w:r>
    </w:p>
  </w:comment>
  <w:comment w:id="38" w:author="Michael Cramer" w:date="2019-10-06T20:52:00Z" w:initials="MC">
    <w:p w14:paraId="151A031E" w14:textId="77777777" w:rsidR="00182FC5" w:rsidRDefault="00182FC5" w:rsidP="003E77D9">
      <w:pPr>
        <w:pStyle w:val="CommentText"/>
      </w:pPr>
      <w:r>
        <w:rPr>
          <w:rStyle w:val="CommentReference"/>
        </w:rPr>
        <w:annotationRef/>
      </w:r>
      <w:r>
        <w:t>Why is this SD?</w:t>
      </w:r>
    </w:p>
  </w:comment>
  <w:comment w:id="39" w:author="Ruan Van Mazijk" w:date="2019-10-08T09:24:00Z" w:initials="RVM">
    <w:p w14:paraId="21F65C2F" w14:textId="77777777" w:rsidR="00182FC5" w:rsidRDefault="00182FC5" w:rsidP="003E77D9">
      <w:pPr>
        <w:pStyle w:val="CommentText"/>
      </w:pPr>
      <w:r>
        <w:rPr>
          <w:rStyle w:val="CommentReference"/>
        </w:rPr>
        <w:annotationRef/>
      </w:r>
      <w:r>
        <w:t>Should it be the variance rather?</w:t>
      </w:r>
    </w:p>
  </w:comment>
  <w:comment w:id="40" w:author="Michael Cramer" w:date="2019-10-06T20:52:00Z" w:initials="MC">
    <w:p w14:paraId="35D2187B" w14:textId="77777777" w:rsidR="00182FC5" w:rsidRDefault="00182FC5" w:rsidP="003E77D9">
      <w:pPr>
        <w:pStyle w:val="CommentText"/>
      </w:pPr>
      <w:r>
        <w:rPr>
          <w:rStyle w:val="CommentReference"/>
        </w:rPr>
        <w:annotationRef/>
      </w:r>
      <w:r>
        <w:t>Why is this SD?</w:t>
      </w:r>
    </w:p>
  </w:comment>
  <w:comment w:id="41" w:author="Ruan Van Mazijk" w:date="2019-10-08T09:24:00Z" w:initials="RVM">
    <w:p w14:paraId="5801EF70" w14:textId="77777777" w:rsidR="00182FC5" w:rsidRDefault="00182FC5" w:rsidP="003E77D9">
      <w:pPr>
        <w:pStyle w:val="CommentText"/>
      </w:pPr>
      <w:r>
        <w:rPr>
          <w:rStyle w:val="CommentReference"/>
        </w:rPr>
        <w:annotationRef/>
      </w:r>
      <w:r>
        <w:t>Should it be the variance rather?</w:t>
      </w:r>
    </w:p>
  </w:comment>
  <w:comment w:id="42" w:author="Michael Cramer" w:date="2019-10-06T20:52:00Z" w:initials="MC">
    <w:p w14:paraId="4CA8A44E" w14:textId="77777777" w:rsidR="00182FC5" w:rsidRDefault="00182FC5" w:rsidP="00C96F57">
      <w:pPr>
        <w:pStyle w:val="CommentText"/>
      </w:pPr>
      <w:r>
        <w:rPr>
          <w:rStyle w:val="CommentReference"/>
        </w:rPr>
        <w:annotationRef/>
      </w:r>
      <w:r>
        <w:t>Why is this SD?</w:t>
      </w:r>
    </w:p>
  </w:comment>
  <w:comment w:id="43" w:author="Ruan Van Mazijk" w:date="2019-10-08T09:24:00Z" w:initials="RVM">
    <w:p w14:paraId="7CB43028" w14:textId="77777777" w:rsidR="00182FC5" w:rsidRDefault="00182FC5" w:rsidP="00C96F57">
      <w:pPr>
        <w:pStyle w:val="CommentText"/>
      </w:pPr>
      <w:r>
        <w:rPr>
          <w:rStyle w:val="CommentReference"/>
        </w:rPr>
        <w:annotationRef/>
      </w:r>
      <w:r>
        <w:t>Should it be the variance rather?</w:t>
      </w:r>
    </w:p>
  </w:comment>
  <w:comment w:id="44" w:author="Michael Cramer" w:date="2019-12-03T08:21:00Z" w:initials="MC">
    <w:p w14:paraId="6585E7F5" w14:textId="714E833D" w:rsidR="00182FC5" w:rsidRDefault="00182FC5">
      <w:pPr>
        <w:pStyle w:val="CommentText"/>
      </w:pPr>
      <w:r>
        <w:rPr>
          <w:rStyle w:val="CommentReference"/>
        </w:rPr>
        <w:annotationRef/>
      </w:r>
      <w:r>
        <w:t>This is a little mind-bending I think.</w:t>
      </w:r>
    </w:p>
  </w:comment>
  <w:comment w:id="45" w:author="Ruan Van Mazijk" w:date="2019-12-03T12:04:00Z" w:initials="RVM">
    <w:p w14:paraId="3D3E71FC" w14:textId="5D03FC9C" w:rsidR="00182FC5" w:rsidRDefault="00182FC5">
      <w:pPr>
        <w:pStyle w:val="CommentText"/>
      </w:pPr>
      <w:r>
        <w:rPr>
          <w:rStyle w:val="CommentReference"/>
        </w:rPr>
        <w:annotationRef/>
      </w:r>
      <w:r>
        <w:t xml:space="preserve">Mind-bending like confusing? Or mind-binding like </w:t>
      </w:r>
      <w:r>
        <w:t>“</w:t>
      </w:r>
      <w:r>
        <w:t>wow</w:t>
      </w:r>
      <w:r>
        <w:t>”</w:t>
      </w:r>
      <w:r>
        <w:t>?...</w:t>
      </w:r>
    </w:p>
  </w:comment>
  <w:comment w:id="46" w:author="Michael Cramer" w:date="2019-12-03T11:05:00Z" w:initials="MC">
    <w:p w14:paraId="72D2893D" w14:textId="4CE8149C" w:rsidR="00182FC5" w:rsidRDefault="00182FC5">
      <w:pPr>
        <w:pStyle w:val="CommentText"/>
      </w:pPr>
      <w:r>
        <w:rPr>
          <w:rStyle w:val="CommentReference"/>
        </w:rPr>
        <w:annotationRef/>
      </w:r>
      <w:r>
        <w:t>This is the only reference to Figure 4</w:t>
      </w:r>
    </w:p>
  </w:comment>
  <w:comment w:id="47" w:author="Ruan Van Mazijk" w:date="2019-12-03T12:07:00Z" w:initials="RVM">
    <w:p w14:paraId="39197D3F" w14:textId="7E9A817E" w:rsidR="00182FC5" w:rsidRDefault="00182FC5">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9" w:author="Michael Cramer" w:date="2019-12-03T08:28:00Z" w:initials="MC">
    <w:p w14:paraId="7BAA7050" w14:textId="1B13D596" w:rsidR="00182FC5" w:rsidRDefault="00182FC5">
      <w:pPr>
        <w:pStyle w:val="CommentText"/>
      </w:pPr>
      <w:r>
        <w:rPr>
          <w:rStyle w:val="CommentReference"/>
        </w:rPr>
        <w:annotationRef/>
      </w:r>
      <w:r>
        <w:t>I am not at all convinced by this argument. Isn</w:t>
      </w:r>
      <w:r>
        <w:t>’</w:t>
      </w:r>
      <w:r>
        <w:t>t this just a necessary consequence of data aggregation?</w:t>
      </w:r>
    </w:p>
  </w:comment>
  <w:comment w:id="50" w:author="Michael Cramer" w:date="2019-12-03T08:42:00Z" w:initials="MC">
    <w:p w14:paraId="6DD55F01" w14:textId="4C4083CF" w:rsidR="00182FC5" w:rsidRDefault="00182FC5">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1" w:author="Michael Cramer" w:date="2019-12-03T10:39:00Z" w:initials="MC">
    <w:p w14:paraId="2CA3CDB8" w14:textId="18AF3660" w:rsidR="00182FC5" w:rsidRDefault="00182FC5">
      <w:pPr>
        <w:pStyle w:val="CommentText"/>
      </w:pPr>
      <w:r>
        <w:rPr>
          <w:rStyle w:val="CommentReference"/>
        </w:rPr>
        <w:annotationRef/>
      </w:r>
      <w:r>
        <w:t>I don</w:t>
      </w:r>
      <w:r>
        <w:t>’</w:t>
      </w:r>
      <w:r>
        <w:t xml:space="preserve">t see this stability and being necessarily </w:t>
      </w:r>
      <w:r>
        <w:t>“</w:t>
      </w:r>
      <w:r>
        <w:t>foremost</w:t>
      </w:r>
      <w:r>
        <w:t>”</w:t>
      </w:r>
      <w:r>
        <w:t>. The issue is that our environmental heterogeneity data are</w:t>
      </w:r>
      <w:r>
        <w:t>…</w:t>
      </w:r>
      <w:r>
        <w:t xml:space="preserve">thin and probably not really that representative, especially in these hotspots. I think that the foremost explanation of weakness in the models is indeed this. </w:t>
      </w:r>
      <w:proofErr w:type="gramStart"/>
      <w:r>
        <w:t>Also</w:t>
      </w:r>
      <w:proofErr w:type="gramEnd"/>
      <w:r>
        <w:t xml:space="preserve"> we left out many drivers that could be of potential interest. I do like the direction of the argument here, but I think we need a more nuanced approach to this. </w:t>
      </w:r>
    </w:p>
  </w:comment>
  <w:comment w:id="52" w:author="Michael Cramer" w:date="2019-12-03T10:43:00Z" w:initials="MC">
    <w:p w14:paraId="12C42DED" w14:textId="5819E472" w:rsidR="00182FC5" w:rsidRDefault="00182FC5">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182FC5" w:rsidRDefault="00182FC5">
      <w:pPr>
        <w:pStyle w:val="CommentText"/>
      </w:pPr>
    </w:p>
  </w:comment>
  <w:comment w:id="56" w:author="Michael Cramer" w:date="2019-10-07T10:02:00Z" w:initials="MC">
    <w:p w14:paraId="4937B472" w14:textId="0312FCE7" w:rsidR="00182FC5" w:rsidRDefault="00182FC5" w:rsidP="006F5A52">
      <w:pPr>
        <w:pStyle w:val="CommentText"/>
      </w:pPr>
      <w:r>
        <w:rPr>
          <w:rStyle w:val="CommentReference"/>
        </w:rPr>
        <w:annotationRef/>
      </w:r>
      <w:r>
        <w:t>Should these be normalized for the total number of QDS or HDS?</w:t>
      </w:r>
    </w:p>
  </w:comment>
  <w:comment w:id="57" w:author="Ruan Van Mazijk" w:date="2019-10-07T12:19:00Z" w:initials="RVM">
    <w:p w14:paraId="77A93CC5" w14:textId="3A13C47F" w:rsidR="00182FC5" w:rsidRDefault="00182FC5">
      <w:pPr>
        <w:pStyle w:val="CommentText"/>
      </w:pPr>
      <w:r>
        <w:rPr>
          <w:rStyle w:val="CommentReference"/>
        </w:rPr>
        <w:annotationRef/>
      </w:r>
      <w:r>
        <w:t>Note sure what you mean?</w:t>
      </w:r>
    </w:p>
  </w:comment>
  <w:comment w:id="54" w:author="Michael Cramer" w:date="2019-12-03T10:58:00Z" w:initials="MC">
    <w:p w14:paraId="11E838FE" w14:textId="753F8830" w:rsidR="00182FC5" w:rsidRDefault="00182FC5">
      <w:pPr>
        <w:pStyle w:val="CommentText"/>
      </w:pPr>
      <w:r>
        <w:rPr>
          <w:rStyle w:val="CommentReference"/>
        </w:rPr>
        <w:annotationRef/>
      </w:r>
      <w:r>
        <w:t>I am not sure about this combination of figures being appropriate. The exclusion of DS here seems strange. Maybe this can be rearranged.</w:t>
      </w:r>
    </w:p>
  </w:comment>
  <w:comment w:id="55" w:author="Ruan Van Mazijk" w:date="2019-12-03T12:17:00Z" w:initials="RVM">
    <w:p w14:paraId="20D71E78" w14:textId="544E27A0" w:rsidR="00182FC5" w:rsidRDefault="00182FC5">
      <w:pPr>
        <w:pStyle w:val="CommentText"/>
      </w:pPr>
      <w:r>
        <w:rPr>
          <w:rStyle w:val="CommentReference"/>
        </w:rPr>
        <w:annotationRef/>
      </w:r>
      <w:r>
        <w:t>Updated figure does this, I think.</w:t>
      </w:r>
    </w:p>
  </w:comment>
  <w:comment w:id="58" w:author="Michael Cramer" w:date="2019-12-03T08:32:00Z" w:initials="MC">
    <w:p w14:paraId="350C35AF" w14:textId="7ED0BEDD" w:rsidR="00182FC5" w:rsidRDefault="00182FC5">
      <w:pPr>
        <w:pStyle w:val="CommentText"/>
      </w:pPr>
      <w:r>
        <w:rPr>
          <w:rStyle w:val="CommentReference"/>
        </w:rPr>
        <w:annotationRef/>
      </w:r>
      <w:r>
        <w:t xml:space="preserve">What does the steeper slope at DS mean? Is it steeper in fact? </w:t>
      </w:r>
      <w:proofErr w:type="gramStart"/>
      <w:r>
        <w:t>Actually</w:t>
      </w:r>
      <w:proofErr w:type="gramEnd"/>
      <w:r>
        <w:t xml:space="preserve"> I don</w:t>
      </w:r>
      <w:r>
        <w:t>’</w:t>
      </w:r>
      <w:r>
        <w:t>t know what the slope means</w:t>
      </w:r>
      <w:r>
        <w:t>…</w:t>
      </w:r>
      <w:r>
        <w:t xml:space="preserve">. </w:t>
      </w:r>
    </w:p>
  </w:comment>
  <w:comment w:id="59" w:author="Michael Cramer" w:date="2019-12-03T11:02:00Z" w:initials="MC">
    <w:p w14:paraId="43265982" w14:textId="7C216E94" w:rsidR="00182FC5" w:rsidRDefault="00182FC5">
      <w:pPr>
        <w:pStyle w:val="CommentText"/>
      </w:pPr>
      <w:r>
        <w:rPr>
          <w:rStyle w:val="CommentReference"/>
        </w:rPr>
        <w:annotationRef/>
      </w:r>
      <w:r>
        <w:t xml:space="preserve">What is SWAFR in the predictor list? Should this be </w:t>
      </w:r>
      <w:r>
        <w:t>“</w:t>
      </w:r>
      <w:r>
        <w:t>Region</w:t>
      </w:r>
      <w:r>
        <w:t>”</w:t>
      </w:r>
      <w:r>
        <w:t>?</w:t>
      </w:r>
    </w:p>
  </w:comment>
  <w:comment w:id="60" w:author="Ruan Van Mazijk" w:date="2019-12-03T12:16:00Z" w:initials="RVM">
    <w:p w14:paraId="151CA642" w14:textId="69319484" w:rsidR="00182FC5" w:rsidRPr="00AC2235" w:rsidRDefault="00182FC5">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0"/>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0"/>
  <w15:commentEx w15:paraId="03CFEB10" w15:done="0"/>
  <w15:commentEx w15:paraId="52802E12" w15:paraIdParent="03CFEB10" w15:done="0"/>
  <w15:commentEx w15:paraId="1C33D467" w15:done="0"/>
  <w15:commentEx w15:paraId="5228A70D" w15:done="0"/>
  <w15:commentEx w15:paraId="7FCF8830" w15:paraIdParent="5228A70D" w15:done="0"/>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0"/>
  <w15:commentEx w15:paraId="3121CA7E" w15:paraIdParent="3FA9A013" w15:done="0"/>
  <w15:commentEx w15:paraId="330C274F" w15:done="0"/>
  <w15:commentEx w15:paraId="1C54F278" w15:paraIdParent="330C274F" w15:done="0"/>
  <w15:commentEx w15:paraId="5C360526" w15:done="0"/>
  <w15:commentEx w15:paraId="07C22E28" w15:paraIdParent="5C360526" w15:done="0"/>
  <w15:commentEx w15:paraId="44AE895E" w15:done="1"/>
  <w15:commentEx w15:paraId="76D8A660" w15:paraIdParent="44AE895E" w15:done="1"/>
  <w15:commentEx w15:paraId="72002478" w15:done="1"/>
  <w15:commentEx w15:paraId="0A83FFEA" w15:paraIdParent="72002478" w15:done="1"/>
  <w15:commentEx w15:paraId="20553D95" w15:done="0"/>
  <w15:commentEx w15:paraId="1CDB9C49" w15:done="0"/>
  <w15:commentEx w15:paraId="151A031E" w15:done="1"/>
  <w15:commentEx w15:paraId="21F65C2F" w15:paraIdParent="151A031E" w15:done="1"/>
  <w15:commentEx w15:paraId="35D2187B" w15:done="1"/>
  <w15:commentEx w15:paraId="5801EF70" w15:paraIdParent="35D2187B" w15:done="1"/>
  <w15:commentEx w15:paraId="4CA8A44E" w15:done="1"/>
  <w15:commentEx w15:paraId="7CB43028" w15:paraIdParent="4CA8A44E" w15:done="1"/>
  <w15:commentEx w15:paraId="6585E7F5" w15:done="0"/>
  <w15:commentEx w15:paraId="3D3E71FC" w15:paraIdParent="6585E7F5" w15:done="0"/>
  <w15:commentEx w15:paraId="72D2893D" w15:done="1"/>
  <w15:commentEx w15:paraId="39197D3F" w15:paraIdParent="72D2893D" w15:done="1"/>
  <w15:commentEx w15:paraId="7BAA7050" w15:done="0"/>
  <w15:commentEx w15:paraId="6DD55F01" w15:done="0"/>
  <w15:commentEx w15:paraId="2CA3CDB8"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7FCF8830" w16cid:durableId="219211E2"/>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2CA3CDB8" w16cid:durableId="2190B9F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B910E" w14:textId="77777777" w:rsidR="00B76D68" w:rsidRDefault="00B76D68">
      <w:pPr>
        <w:spacing w:after="0"/>
      </w:pPr>
      <w:r>
        <w:separator/>
      </w:r>
    </w:p>
  </w:endnote>
  <w:endnote w:type="continuationSeparator" w:id="0">
    <w:p w14:paraId="6E2D8DFB" w14:textId="77777777" w:rsidR="00B76D68" w:rsidRDefault="00B76D68">
      <w:pPr>
        <w:spacing w:after="0"/>
      </w:pPr>
      <w:r>
        <w:continuationSeparator/>
      </w:r>
    </w:p>
  </w:endnote>
  <w:endnote w:type="continuationNotice" w:id="1">
    <w:p w14:paraId="50C13E4D" w14:textId="77777777" w:rsidR="00B76D68" w:rsidRDefault="00B76D6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82FC5" w:rsidRDefault="00182FC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82FC5" w:rsidRDefault="00182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19AFD" w14:textId="77777777" w:rsidR="00B76D68" w:rsidRDefault="00B76D68">
      <w:r>
        <w:separator/>
      </w:r>
    </w:p>
  </w:footnote>
  <w:footnote w:type="continuationSeparator" w:id="0">
    <w:p w14:paraId="2CD82F1D" w14:textId="77777777" w:rsidR="00B76D68" w:rsidRDefault="00B76D68">
      <w:r>
        <w:continuationSeparator/>
      </w:r>
    </w:p>
  </w:footnote>
  <w:footnote w:type="continuationNotice" w:id="1">
    <w:p w14:paraId="5E087320" w14:textId="77777777" w:rsidR="00B76D68" w:rsidRDefault="00B76D6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E25"/>
    <w:rsid w:val="00462611"/>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F28"/>
    <w:rsid w:val="007A4238"/>
    <w:rsid w:val="007A4DF2"/>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3048"/>
    <w:rsid w:val="00BB3071"/>
    <w:rsid w:val="00BB3353"/>
    <w:rsid w:val="00BB3791"/>
    <w:rsid w:val="00BB55C1"/>
    <w:rsid w:val="00BB5EDE"/>
    <w:rsid w:val="00BB6BE6"/>
    <w:rsid w:val="00BB7BC5"/>
    <w:rsid w:val="00BC0FCF"/>
    <w:rsid w:val="00BC1B90"/>
    <w:rsid w:val="00BC24BC"/>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755D"/>
    <w:rsid w:val="00D279AB"/>
    <w:rsid w:val="00D27DCB"/>
    <w:rsid w:val="00D305E0"/>
    <w:rsid w:val="00D3162A"/>
    <w:rsid w:val="00D31E68"/>
    <w:rsid w:val="00D34024"/>
    <w:rsid w:val="00D345A9"/>
    <w:rsid w:val="00D34705"/>
    <w:rsid w:val="00D35C08"/>
    <w:rsid w:val="00D366C1"/>
    <w:rsid w:val="00D40106"/>
    <w:rsid w:val="00D40708"/>
    <w:rsid w:val="00D4084A"/>
    <w:rsid w:val="00D43E24"/>
    <w:rsid w:val="00D44AB5"/>
    <w:rsid w:val="00D44B1E"/>
    <w:rsid w:val="00D44BB7"/>
    <w:rsid w:val="00D44C27"/>
    <w:rsid w:val="00D44DFC"/>
    <w:rsid w:val="00D46CCB"/>
    <w:rsid w:val="00D505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46A2"/>
    <w:rsid w:val="00FC4F1F"/>
    <w:rsid w:val="00FC548E"/>
    <w:rsid w:val="00FC55F5"/>
    <w:rsid w:val="00FC5D3A"/>
    <w:rsid w:val="00FC6DF6"/>
    <w:rsid w:val="00FC7DE5"/>
    <w:rsid w:val="00FD032B"/>
    <w:rsid w:val="00FD18C0"/>
    <w:rsid w:val="00FD1C6D"/>
    <w:rsid w:val="00FD2D4B"/>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orcid.org/0000-0003-2659-6909"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iucngisd.org/gisd/"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vanmazijk/Cape-vs-SWA/"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2-1363-9781" TargetMode="External"/><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orcid.org/0000-0003-0989-3266" TargetMode="External"/><Relationship Id="rId31"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4DE27-8F28-494B-AAF6-891B9C113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30</Pages>
  <Words>13568</Words>
  <Characters>77342</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90729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148</cp:revision>
  <cp:lastPrinted>2019-11-19T13:01:00Z</cp:lastPrinted>
  <dcterms:created xsi:type="dcterms:W3CDTF">2019-12-03T09:32:00Z</dcterms:created>
  <dcterms:modified xsi:type="dcterms:W3CDTF">2019-12-04T10:37:00Z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