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DE6EB18"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3E8295C" w:rsidR="00024A7B" w:rsidRPr="00024A7B" w:rsidRDefault="00024A7B" w:rsidP="008A4E97">
      <w:pPr>
        <w:pStyle w:val="BodyText"/>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EDA513" w:rsidR="00024A7B" w:rsidRDefault="00024A7B" w:rsidP="008A4E97">
      <w:pPr>
        <w:pStyle w:val="BodyText"/>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332060F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(Ricklefs</w:t>
      </w:r>
      <w:r w:rsidR="00D216E9">
        <w:t>,</w:t>
      </w:r>
      <w:r w:rsidRPr="002F0553">
        <w:t xml:space="preserve">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1E9E05B0" w:rsidR="00D04776" w:rsidRDefault="00D04776" w:rsidP="008A4E97">
      <w:pPr>
        <w:pStyle w:val="FirstParagraph"/>
      </w:pPr>
      <w:r w:rsidRPr="002F0553">
        <w:t xml:space="preserve">The </w:t>
      </w:r>
      <w:r>
        <w:t xml:space="preserve">floristically-rich </w:t>
      </w:r>
      <w:r w:rsidRPr="002F0553">
        <w:t xml:space="preserve">South Western Australian Floristic Region (SWAFR; Hopper </w:t>
      </w:r>
      <w:r w:rsidR="00B8268E">
        <w:t>&amp;</w:t>
      </w:r>
      <w:r w:rsidRPr="002F0553">
        <w:t xml:space="preserve"> Gioia</w:t>
      </w:r>
      <w:r w:rsidR="00B847F4">
        <w:t>,</w:t>
      </w:r>
      <w:r w:rsidRPr="002F0553">
        <w:t xml:space="preserve"> 2004) and Greater Cape Floristic Region of South Africa (GCFR; Born et al.</w:t>
      </w:r>
      <w:r w:rsidR="00B847F4">
        <w:t>,</w:t>
      </w:r>
      <w:r w:rsidRPr="002F0553">
        <w:t xml:space="preserve">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w:t>
      </w:r>
      <w:r w:rsidR="00B847F4">
        <w:t>,</w:t>
      </w:r>
      <w:r w:rsidRPr="002F0553">
        <w:t xml:space="preserve"> 2016; Lamont </w:t>
      </w:r>
      <w:r w:rsidR="00B8268E">
        <w:t>&amp;</w:t>
      </w:r>
      <w:r w:rsidRPr="002F0553">
        <w:t xml:space="preserve"> He</w:t>
      </w:r>
      <w:r w:rsidR="00B847F4">
        <w:t>,</w:t>
      </w:r>
      <w:r w:rsidRPr="002F0553">
        <w:t xml:space="preserve"> 2017) or Late Miocene (GCFR: Dupont et al.</w:t>
      </w:r>
      <w:r w:rsidR="00B847F4">
        <w:t>,</w:t>
      </w:r>
      <w:r w:rsidRPr="002F0553">
        <w:t xml:space="preserve"> 2011; Hoffmann et al</w:t>
      </w:r>
      <w:r w:rsidR="00B36D68">
        <w:t>.</w:t>
      </w:r>
      <w:r w:rsidR="00B847F4">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B847F4">
        <w:t>,</w:t>
      </w:r>
      <w:r w:rsidR="00C40608">
        <w:t xml:space="preserve"> </w:t>
      </w:r>
      <w:r w:rsidR="00C40608" w:rsidRPr="00C40608">
        <w:rPr>
          <w:highlight w:val="yellow"/>
        </w:rPr>
        <w:t>XXXX</w:t>
      </w:r>
      <w:r w:rsidRPr="00A432DE">
        <w:t>)</w:t>
      </w:r>
      <w:r>
        <w:t>, hence their designation as “OCBILs” (“old, climatically-buffered infertile landscapes”; Hopper</w:t>
      </w:r>
      <w:r w:rsidR="00B847F4">
        <w:t>,</w:t>
      </w:r>
      <w:r>
        <w:t xml:space="preserve"> 2009). Owing to these environmental similarities, the SWAFR and GCFR floras are very similar in terms of their functional trait spectra (Cowling </w:t>
      </w:r>
      <w:r w:rsidR="00B8268E">
        <w:t>&amp;</w:t>
      </w:r>
      <w:r>
        <w:t xml:space="preserve"> Witkowski</w:t>
      </w:r>
      <w:r w:rsidR="00B847F4">
        <w:t>,</w:t>
      </w:r>
      <w:r>
        <w:t xml:space="preserve">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9786A46"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Gioia</w:t>
      </w:r>
      <w:r w:rsidR="00B847F4">
        <w:t>,</w:t>
      </w:r>
      <w:r>
        <w:t xml:space="preserve">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Snijman</w:t>
      </w:r>
      <w:r w:rsidR="00B847F4">
        <w:t>,</w:t>
      </w:r>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w:t>
      </w:r>
      <w:r w:rsidR="00B847F4">
        <w:t>,</w:t>
      </w:r>
      <w:r>
        <w:t xml:space="preserve"> 1978),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Larsen et al.</w:t>
      </w:r>
      <w:r w:rsidR="00B847F4">
        <w:t>,</w:t>
      </w:r>
      <w:r w:rsidR="000F59F5">
        <w:t xml:space="preserve">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14:paraId="52348C6B" w14:textId="6D0FE943"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r w:rsidR="001C5D8A">
        <w:t>Mucina &amp; Rutherford</w:t>
      </w:r>
      <w:r w:rsidR="00B847F4">
        <w:t>,</w:t>
      </w:r>
      <w:r w:rsidR="001C5D8A">
        <w:t xml:space="preserve">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w:t>
      </w:r>
      <w:r w:rsidR="00B847F4">
        <w:t>,</w:t>
      </w:r>
      <w:r w:rsidR="001C5D8A">
        <w:t xml:space="preserve"> 2001) in order to match the current deli</w:t>
      </w:r>
      <w:r w:rsidR="006F0BA2">
        <w:t>mitation of the</w:t>
      </w:r>
      <w:r w:rsidR="001C5D8A">
        <w:t xml:space="preserve"> SWAFR (Hopper &amp; Gioia</w:t>
      </w:r>
      <w:r w:rsidR="00B847F4">
        <w:t>,</w:t>
      </w:r>
      <w:r w:rsidR="001C5D8A">
        <w:t xml:space="preserve"> 2004</w:t>
      </w:r>
      <w:r w:rsidR="006F0BA2">
        <w:t>;</w:t>
      </w:r>
      <w:r w:rsidR="006F0BA2" w:rsidRPr="006F0BA2">
        <w:t xml:space="preserve"> </w:t>
      </w:r>
      <w:r w:rsidR="006F0BA2">
        <w:t>Gioia &amp; Hopper</w:t>
      </w:r>
      <w:r w:rsidR="00B847F4">
        <w:t>,</w:t>
      </w:r>
      <w:r w:rsidR="006F0BA2">
        <w:t xml:space="preserve">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r w:rsidR="00AD7292" w:rsidRPr="00AD7292">
        <w:rPr>
          <w:highlight w:val="yellow"/>
        </w:rPr>
        <w:t>(ref)</w:t>
      </w:r>
      <w:r w:rsidR="00AD7292">
        <w:t xml:space="preserve"> </w:t>
      </w:r>
      <w:r>
        <w:t>package “taxize” (Chamberlain &amp; Szocs</w:t>
      </w:r>
      <w:r w:rsidR="00B847F4">
        <w:t>,</w:t>
      </w:r>
      <w:r>
        <w:t xml:space="preserve"> 2013; Chamberlain et al.</w:t>
      </w:r>
      <w:r w:rsidR="00B847F4">
        <w:t>,</w:t>
      </w:r>
      <w:r>
        <w:t xml:space="preserve">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lastRenderedPageBreak/>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7D6E7F98" w:rsidR="00FE0731" w:rsidRDefault="000F59F5" w:rsidP="00FE0731">
      <w:pPr>
        <w:pStyle w:val="FirstParagraph"/>
      </w:pPr>
      <w:r>
        <w:t>Using R</w:t>
      </w:r>
      <w:r w:rsidR="0091522C">
        <w:t xml:space="preserve"> </w:t>
      </w:r>
      <w:r w:rsidR="0091522C" w:rsidRPr="0091522C">
        <w:rPr>
          <w:highlight w:val="yellow"/>
        </w:rPr>
        <w:t>(ref)</w:t>
      </w:r>
      <w:r>
        <w:t>,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rsidR="00D04776">
        <w:t>.</w:t>
      </w:r>
      <w:r w:rsidR="00FC4F1F">
        <w:t xml:space="preserve"> To compare species richness across more equally sized areas, we only make comparisons between pixels consisting of all four sub-pixels</w:t>
      </w:r>
      <w:r w:rsidR="00D04776">
        <w:t xml:space="preserve">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8B70C6"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8B70C6"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3"/>
    </w:p>
    <w:p w14:paraId="16702F9A" w14:textId="0F258EF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 xml:space="preserve">projected to a common coordinate reference system (WGS84; </w:t>
      </w:r>
      <w:r w:rsidR="005F0FFB" w:rsidRPr="00E0149B">
        <w:rPr>
          <w:highlight w:val="yellow"/>
        </w:rPr>
        <w:t>ref</w:t>
      </w:r>
      <w:r w:rsidR="005F0FFB">
        <w:t>) using the “rgdal” package</w:t>
      </w:r>
      <w:r w:rsidR="003F1CDD">
        <w:t xml:space="preserve"> (Bivand et al.</w:t>
      </w:r>
      <w:r w:rsidR="00E0149B">
        <w:t>,</w:t>
      </w:r>
      <w:r w:rsidR="003F1CDD">
        <w:t xml:space="preserve"> 2017) and</w:t>
      </w:r>
      <w:r w:rsidR="005F0FFB">
        <w:t xml:space="preserve"> resampled to 0.05º resolution using the “resample” function in “raster</w:t>
      </w:r>
      <w:r w:rsidR="000202B4">
        <w:t>,</w:t>
      </w:r>
      <w:r w:rsidR="005F0FFB">
        <w:t xml:space="preserve">” with the “bilinear” method. </w:t>
      </w:r>
    </w:p>
    <w:p w14:paraId="7BCE38E8" w14:textId="4103FEB0" w:rsidR="007E72DA" w:rsidRPr="002810B1" w:rsidRDefault="00946957" w:rsidP="002810B1">
      <w:pPr>
        <w:pStyle w:val="BodyText"/>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(Hijmans</w:t>
      </w:r>
      <w:r w:rsidR="00E0149B">
        <w:t>,</w:t>
      </w:r>
      <w:r w:rsidR="00E7429C" w:rsidRPr="0001739B">
        <w:t xml:space="preserve"> 2016)</w:t>
      </w:r>
      <w:r w:rsidR="00A30A5A">
        <w:t>).</w:t>
      </w:r>
      <w:r w:rsidR="00DE7007">
        <w:t xml:space="preserve"> This index only uses neighbouring pixels to describe heterogeneity, similar to indices implemented in the “terrain” function in “raster”. </w:t>
      </w:r>
      <w:r w:rsidR="00A34738">
        <w:t xml:space="preserve">However, our </w:t>
      </w:r>
      <w:r w:rsidR="00A34738">
        <w:lastRenderedPageBreak/>
        <w:t xml:space="preserve">index describes heterogeneity within pixels as opposed to between pixels as in “terrain”. The former is comparable with species richness </w:t>
      </w:r>
      <w:r w:rsidR="00765D62">
        <w:t>data and</w:t>
      </w:r>
      <w:r w:rsidR="00A34738">
        <w:t xml:space="preserve"> is thus used here.</w:t>
      </w:r>
    </w:p>
    <w:p w14:paraId="4910D4CC" w14:textId="6888FF7A" w:rsidR="00DD2348" w:rsidRDefault="00C116AB" w:rsidP="008A4E97">
      <w:pPr>
        <w:pStyle w:val="BodyText"/>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exceeds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77122C2B" w:rsidR="00DD2348" w:rsidRDefault="00DD7307" w:rsidP="008A4E97">
      <w:pPr>
        <w:pStyle w:val="Heading2"/>
        <w:spacing w:line="240" w:lineRule="auto"/>
      </w:pPr>
      <w:bookmarkStart w:id="4" w:name="environmental-heterogeneity-as-an-explan"/>
      <w:r>
        <w:t>2.3</w:t>
      </w:r>
      <w:r w:rsidR="0009179A">
        <w:t>:</w:t>
      </w:r>
      <w:r>
        <w:t xml:space="preserve"> </w:t>
      </w:r>
      <w:r w:rsidR="005F0FFB">
        <w:t>Environmental heterogeneity as an explanation of species richness</w:t>
      </w:r>
      <w:bookmarkEnd w:id="4"/>
    </w:p>
    <w:p w14:paraId="23BA1837" w14:textId="5D7D40D7" w:rsidR="002F092D" w:rsidRDefault="00842DF6" w:rsidP="00DF0226">
      <w:pPr>
        <w:pStyle w:val="FirstParagraph"/>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53AFBB6A" w:rsidR="00DF0226" w:rsidRPr="00D67CEB" w:rsidRDefault="00382BC5" w:rsidP="00DF0226">
      <w:pPr>
        <w:pStyle w:val="FirstParagraph"/>
        <w:rPr>
          <w:rFonts w:cstheme="majorBidi"/>
        </w:rPr>
      </w:pPr>
      <w:r w:rsidRPr="00382BC5">
        <w:rPr>
          <w:rFonts w:eastAsiaTheme="minorEastAsia"/>
          <w:i/>
        </w:rPr>
        <w:t>Univariate models of species richness</w:t>
      </w:r>
      <w:r>
        <w:rPr>
          <w:rFonts w:eastAsiaTheme="minorEastAsia"/>
        </w:rPr>
        <w:t>—</w:t>
      </w:r>
      <w:r w:rsidR="00711950">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083B5829" w14:textId="577188ED" w:rsidR="0059394E" w:rsidRPr="00C2694A" w:rsidRDefault="00EC77A9" w:rsidP="00C2694A">
      <w:pPr>
        <w:pStyle w:val="FirstParagraph"/>
        <w:rPr>
          <w:rFonts w:cstheme="majorBidi"/>
        </w:rPr>
      </w:pPr>
      <w:r w:rsidRPr="00EC77A9">
        <w:rPr>
          <w:i/>
        </w:rPr>
        <w:lastRenderedPageBreak/>
        <w:t>Multivariate models of species richness</w:t>
      </w:r>
      <w:r>
        <w:t>—</w:t>
      </w:r>
      <w:r w:rsidR="00070D03" w:rsidRPr="00070D03">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00070D03"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w:t>
      </w:r>
      <w:r w:rsidR="0059394E">
        <w:t xml:space="preserve">y. Species richness </w:t>
      </w:r>
      <w:r w:rsidR="00485174">
        <w:t>(</w:t>
      </w:r>
      <w:r w:rsidR="00485174">
        <w:rPr>
          <w:rFonts w:eastAsiaTheme="minorEastAsia"/>
        </w:rPr>
        <w:t>log</w:t>
      </w:r>
      <w:r w:rsidR="00485174" w:rsidRPr="00832940">
        <w:rPr>
          <w:rFonts w:eastAsiaTheme="minorEastAsia"/>
          <w:vertAlign w:val="subscript"/>
        </w:rPr>
        <w:t>10</w:t>
      </w:r>
      <w:r w:rsidR="00485174">
        <w:rPr>
          <w:rFonts w:eastAsiaTheme="minorEastAsia"/>
        </w:rPr>
        <w:t xml:space="preserve">-transformed as above) </w:t>
      </w:r>
      <w:r w:rsidR="0059394E">
        <w:t>was fit as a function of all forms of environmental heterogeneity</w:t>
      </w:r>
      <w:r w:rsidR="00CD50FE">
        <w:t xml:space="preserve"> and the interaction of each with region </w:t>
      </w:r>
      <w:r w:rsidR="00CD50FE" w:rsidRPr="00CD50FE">
        <w:rPr>
          <w:highlight w:val="yellow"/>
        </w:rPr>
        <w:t>[reword]</w:t>
      </w:r>
      <w:r w:rsidR="0059394E">
        <w:t xml:space="preserve"> at all three spatial scales. </w:t>
      </w:r>
      <w:r w:rsidR="0059394E" w:rsidRPr="0059394E">
        <w:t xml:space="preserve">Each of these three </w:t>
      </w:r>
      <w:r w:rsidR="00736F44">
        <w:t>star</w:t>
      </w:r>
      <w:r w:rsidR="00EF640B">
        <w:t>t</w:t>
      </w:r>
      <w:r w:rsidR="00736F44">
        <w:t xml:space="preserve">ing </w:t>
      </w:r>
      <w:r w:rsidR="0059394E" w:rsidRPr="0059394E">
        <w:t>models was simplified using reverse stepwise regression model selection</w:t>
      </w:r>
      <w:r w:rsidR="00B73333">
        <w:t>,</w:t>
      </w:r>
      <w:r w:rsidR="0059394E" w:rsidRPr="0059394E">
        <w:t xml:space="preserve"> based on </w:t>
      </w:r>
      <w:r w:rsidR="0059394E" w:rsidRPr="0035175F">
        <w:rPr>
          <w:i/>
        </w:rPr>
        <w:t>AIC</w:t>
      </w:r>
      <w:r w:rsidR="0059394E" w:rsidRPr="0059394E">
        <w:t>-scores in R</w:t>
      </w:r>
      <w:r w:rsidR="0072433F">
        <w:t xml:space="preserve">. The resulting three models represent the best-fitting </w:t>
      </w:r>
      <w:r w:rsidR="00EF640B">
        <w:t>models describing forms of heterogeneity with significant covariance with species richness. In addition, forms of heterogeneity</w:t>
      </w:r>
      <w:r w:rsidR="00E842A2">
        <w:t xml:space="preserve"> that relate to richness differently across the two regions are identified when the interaction-term between that variable and region is retained during model simplification (akin to the ANCOVA-like approach used in the univariate models of species richness, described above).</w:t>
      </w:r>
      <w:r w:rsidR="00C2694A">
        <w:t xml:space="preserve"> </w:t>
      </w:r>
      <w:r w:rsidR="00C2694A">
        <w:rPr>
          <w:rFonts w:eastAsiaTheme="minorEastAsia"/>
        </w:rPr>
        <w:t>[</w:t>
      </w:r>
      <w:r w:rsidR="00C2694A" w:rsidRPr="00CE6847">
        <w:rPr>
          <w:rFonts w:eastAsiaTheme="minorEastAsia"/>
          <w:highlight w:val="yellow"/>
        </w:rPr>
        <w:t>reword this explanation</w:t>
      </w:r>
      <w:r w:rsidR="00C2694A">
        <w:rPr>
          <w:rFonts w:eastAsiaTheme="minorEastAsia"/>
          <w:highlight w:val="yellow"/>
        </w:rPr>
        <w:t>/para</w:t>
      </w:r>
      <w:r w:rsidR="00C2694A" w:rsidRPr="00CE6847">
        <w:rPr>
          <w:rFonts w:eastAsiaTheme="minorEastAsia"/>
          <w:highlight w:val="yellow"/>
        </w:rPr>
        <w:t>!</w:t>
      </w:r>
      <w:r w:rsidR="00C2694A">
        <w:rPr>
          <w:rFonts w:eastAsiaTheme="minorEastAsia"/>
        </w:rPr>
        <w:t>]</w:t>
      </w:r>
    </w:p>
    <w:p w14:paraId="5B8B0085" w14:textId="716A78D0" w:rsidR="00D04776" w:rsidRDefault="00DD7307" w:rsidP="008A4E97">
      <w:pPr>
        <w:pStyle w:val="Heading1"/>
        <w:spacing w:line="240" w:lineRule="auto"/>
      </w:pPr>
      <w:bookmarkStart w:id="5" w:name="results"/>
      <w:r>
        <w:t>3</w:t>
      </w:r>
      <w:r w:rsidR="00E4661A">
        <w:t>:</w:t>
      </w:r>
      <w:r>
        <w:t xml:space="preserve"> </w:t>
      </w:r>
      <w:r w:rsidR="00D04776">
        <w:t>Results</w:t>
      </w:r>
      <w:bookmarkEnd w:id="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665AB45F" w:rsidR="00114867" w:rsidRPr="00B332AF" w:rsidRDefault="000A7C66" w:rsidP="003F5B2B">
      <w:pPr>
        <w:pStyle w:val="FirstParagraph"/>
        <w:rPr>
          <w:i/>
        </w:rPr>
      </w:pPr>
      <w:r>
        <w:t xml:space="preserve">Our vascular plant species richness datasets for the GCFR and SWAFR (Figure 5a,b) are consistent with the knowledge that species richness is unevenly distributed. </w:t>
      </w:r>
      <w:r w:rsidR="007D673C" w:rsidRPr="00B332AF">
        <w:t>Comparison</w:t>
      </w:r>
      <w:r w:rsidR="00B332AF">
        <w:t>s</w:t>
      </w:r>
      <w:r w:rsidR="007D673C" w:rsidRPr="00B332AF">
        <w:t xml:space="preserve"> of </w:t>
      </w:r>
      <w:r w:rsidR="002566BD">
        <w:t xml:space="preserve">the </w:t>
      </w:r>
      <w:r w:rsidR="007D673C" w:rsidRPr="00B332AF">
        <w:t xml:space="preserve">QDS- and HDS-scale </w:t>
      </w:r>
      <w:r w:rsidR="00B332AF">
        <w:t xml:space="preserve">vascular plant </w:t>
      </w:r>
      <w:r w:rsidR="007D673C" w:rsidRPr="00B332AF">
        <w:t xml:space="preserve">species richness </w:t>
      </w:r>
      <w:r w:rsidR="00474DE5">
        <w:t>of</w:t>
      </w:r>
      <w:r w:rsidR="007D673C" w:rsidRPr="00B332AF">
        <w:t xml:space="preserve"> the GCFR and SWAFR confirms the gre</w:t>
      </w:r>
      <w:r w:rsidR="00964F94" w:rsidRPr="00B332AF">
        <w:t>ater richness of the former</w:t>
      </w:r>
      <w:r w:rsidR="008B0471">
        <w:t xml:space="preserve"> (Figure 2a,b</w:t>
      </w:r>
      <w:r w:rsidR="00A11142">
        <w:t xml:space="preserve">; </w:t>
      </w:r>
      <w:r w:rsidR="00A11142" w:rsidRPr="000E5000">
        <w:rPr>
          <w:i/>
        </w:rPr>
        <w:t>P</w:t>
      </w:r>
      <w:r w:rsidR="00A11142" w:rsidRPr="000E5000">
        <w:t xml:space="preserve"> &lt; 0.05</w:t>
      </w:r>
      <w:r w:rsidR="00A11142">
        <w:t xml:space="preserve"> at all scales, two-sided Mann</w:t>
      </w:r>
      <w:r w:rsidR="00A11142" w:rsidRPr="000E5000">
        <w:t xml:space="preserve">-Whitney </w:t>
      </w:r>
      <w:r w:rsidR="00A11142" w:rsidRPr="000E5000">
        <w:rPr>
          <w:i/>
        </w:rPr>
        <w:t>U</w:t>
      </w:r>
      <w:r w:rsidR="00A11142" w:rsidRPr="000E5000">
        <w:t>-tests</w:t>
      </w:r>
      <w:r w:rsidR="00083DD4">
        <w:t xml:space="preserve">). </w:t>
      </w:r>
      <w:r w:rsidR="00F17DEF">
        <w:t xml:space="preserve">Although, there are QDS in the SWAFR as rich, if not </w:t>
      </w:r>
      <w:r w:rsidR="003C7B0D">
        <w:t>richer</w:t>
      </w:r>
      <w:r w:rsidR="00F17DEF">
        <w:t xml:space="preserve"> than in GCFR (and likewise for HDS). C</w:t>
      </w:r>
      <w:r w:rsidR="00405952">
        <w:t>alculating the</w:t>
      </w:r>
      <w:r w:rsidR="00BB55C1" w:rsidRPr="000E5000">
        <w:t xml:space="preserve"> </w:t>
      </w:r>
      <w:r w:rsidR="00BB55C1" w:rsidRPr="000E5000">
        <w:rPr>
          <w:i/>
        </w:rPr>
        <w:t>CLES</w:t>
      </w:r>
      <w:r w:rsidR="00BB55C1" w:rsidRPr="000E5000">
        <w:t xml:space="preserve"> of GCFR vs SWAFR </w:t>
      </w:r>
      <w:r w:rsidR="00A52CA1">
        <w:t>richness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35CA7">
        <w:t>coarser spatial</w:t>
      </w:r>
      <w:r w:rsidR="00BB55C1" w:rsidRPr="000E5000">
        <w:t xml:space="preserve"> scales </w:t>
      </w:r>
      <w:r w:rsidR="00BB55C1" w:rsidRPr="006C43DF">
        <w:t>(</w:t>
      </w:r>
      <w:r w:rsidR="008823B9" w:rsidRPr="006C43DF">
        <w:t xml:space="preserve">for </w:t>
      </w:r>
      <w:r w:rsidR="00BB55C1" w:rsidRPr="006C43DF">
        <w:rPr>
          <w:i/>
        </w:rPr>
        <w:t>S</w:t>
      </w:r>
      <w:r w:rsidR="00BB55C1" w:rsidRPr="006C43DF">
        <w:rPr>
          <w:vertAlign w:val="subscript"/>
        </w:rPr>
        <w:t>QDS</w:t>
      </w:r>
      <w:r w:rsidR="008823B9" w:rsidRPr="006C43DF">
        <w:t xml:space="preserve">: </w:t>
      </w:r>
      <w:r w:rsidR="008823B9" w:rsidRPr="006C43DF">
        <w:rPr>
          <w:i/>
        </w:rPr>
        <w:t>CLES</w:t>
      </w:r>
      <w:r w:rsidR="008823B9" w:rsidRPr="006C43DF">
        <w:t xml:space="preserve"> =</w:t>
      </w:r>
      <w:r w:rsidR="00BB55C1" w:rsidRPr="006C43DF">
        <w:t xml:space="preserve"> 0.</w:t>
      </w:r>
      <w:r w:rsidR="00035BBD" w:rsidRPr="006C43DF">
        <w:t>516</w:t>
      </w:r>
      <w:r w:rsidR="00BB55C1" w:rsidRPr="006C43DF">
        <w:t xml:space="preserve">, </w:t>
      </w:r>
      <w:r w:rsidR="00BB55C1" w:rsidRPr="006C43DF">
        <w:rPr>
          <w:i/>
        </w:rPr>
        <w:t>S</w:t>
      </w:r>
      <w:r w:rsidR="00BB55C1" w:rsidRPr="006C43DF">
        <w:rPr>
          <w:vertAlign w:val="subscript"/>
        </w:rPr>
        <w:t>HDS</w:t>
      </w:r>
      <w:r w:rsidR="00BB55C1" w:rsidRPr="006C43DF">
        <w:t>: 0.5</w:t>
      </w:r>
      <w:r w:rsidR="00035BBD" w:rsidRPr="006C43DF">
        <w:t>42</w:t>
      </w:r>
      <w:r w:rsidR="00BB55C1" w:rsidRPr="006C43DF">
        <w:t>,</w:t>
      </w:r>
      <w:r w:rsidR="00BB55C1">
        <w:t xml:space="preserve"> </w:t>
      </w:r>
      <w:r w:rsidR="00BB55C1" w:rsidRPr="004E2D58">
        <w:rPr>
          <w:i/>
          <w:highlight w:val="yellow"/>
        </w:rPr>
        <w:t>S</w:t>
      </w:r>
      <w:r w:rsidR="00BB55C1" w:rsidRPr="004E2D58">
        <w:rPr>
          <w:highlight w:val="yellow"/>
          <w:vertAlign w:val="subscript"/>
        </w:rPr>
        <w:t>DS</w:t>
      </w:r>
      <w:r w:rsidR="00BB55C1" w:rsidRPr="004E2D58">
        <w:rPr>
          <w:highlight w:val="yellow"/>
        </w:rPr>
        <w:t>: 0.</w:t>
      </w:r>
      <w:r w:rsidR="00035BBD">
        <w:rPr>
          <w:highlight w:val="yellow"/>
        </w:rPr>
        <w:t>658</w:t>
      </w:r>
      <w:r w:rsidR="00BB55C1" w:rsidRPr="004E2D58">
        <w:rPr>
          <w:highlight w:val="yellow"/>
        </w:rPr>
        <w:t xml:space="preserve"> (see SI)</w:t>
      </w:r>
      <w:r w:rsidR="008823B9" w:rsidRPr="006C43DF">
        <w:t>)</w:t>
      </w:r>
      <w:r w:rsidR="008823B9">
        <w:t>.</w:t>
      </w:r>
    </w:p>
    <w:p w14:paraId="13EA0CAA" w14:textId="1982F538"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D16E1A" w:rsidRPr="00D16E1A">
        <w:t>(Figure 2c) and S</w:t>
      </w:r>
      <w:r w:rsidR="00D16E1A" w:rsidRPr="00D16E1A">
        <w:rPr>
          <w:vertAlign w:val="subscript"/>
        </w:rPr>
        <w:t>DS</w:t>
      </w:r>
      <w:r w:rsidR="00D16E1A" w:rsidRPr="00D16E1A">
        <w:t xml:space="preserve"> </w:t>
      </w:r>
      <w:r w:rsidR="00D16E1A">
        <w:rPr>
          <w:highlight w:val="yellow"/>
        </w:rPr>
        <w:t>(</w:t>
      </w:r>
      <w:r w:rsidR="004A7D75">
        <w:rPr>
          <w:highlight w:val="yellow"/>
        </w:rPr>
        <w:t xml:space="preserve">see </w:t>
      </w:r>
      <w:bookmarkStart w:id="6" w:name="_GoBack"/>
      <w:bookmarkEnd w:id="6"/>
      <w:r w:rsidR="00D16E1A">
        <w:rPr>
          <w:highlight w:val="yellow"/>
        </w:rPr>
        <w:t>SI)</w:t>
      </w:r>
      <w:r w:rsidR="0060601F" w:rsidRPr="00D16E1A">
        <w:t xml:space="preserve">. </w:t>
      </w:r>
      <w:r w:rsidR="00D16E1A">
        <w:t xml:space="preserve">At the HDS-scale, few QDS can account for more than 50% of </w:t>
      </w:r>
      <w:r w:rsidR="00D16E1A" w:rsidRPr="00D16E1A">
        <w:rPr>
          <w:i/>
        </w:rPr>
        <w:t>S</w:t>
      </w:r>
      <w:r w:rsidR="00D16E1A">
        <w:rPr>
          <w:vertAlign w:val="subscript"/>
        </w:rPr>
        <w:t>HDS</w:t>
      </w:r>
      <w:r w:rsidR="00D16E1A">
        <w:t xml:space="preserve"> (Figure 2c). </w:t>
      </w:r>
      <w:r w:rsidR="0060601F" w:rsidRPr="00D16E1A">
        <w:t xml:space="preserve">After accounting for the generally greater </w:t>
      </w:r>
      <w:r w:rsidR="0060601F" w:rsidRPr="00D16E1A">
        <w:rPr>
          <w:i/>
        </w:rPr>
        <w:t>S</w:t>
      </w:r>
      <w:r w:rsidR="0060601F" w:rsidRPr="00D16E1A">
        <w:rPr>
          <w:vertAlign w:val="subscript"/>
        </w:rPr>
        <w:t>HDS</w:t>
      </w:r>
      <w:r w:rsidR="0060601F" w:rsidRPr="00D16E1A">
        <w:t xml:space="preserve"> in the GCFR (Figure 2b),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(Figure 2</w:t>
      </w:r>
      <w:r w:rsidR="009C356A" w:rsidRPr="00550A5A">
        <w:t>d</w:t>
      </w:r>
      <w:r w:rsidR="003F5B2B" w:rsidRPr="00550A5A">
        <w:t xml:space="preserve">; for </w:t>
      </w:r>
      <w:r w:rsidR="003F5B2B" w:rsidRPr="00550A5A">
        <w:rPr>
          <w:i/>
        </w:rPr>
        <w:t>T</w:t>
      </w:r>
      <w:r w:rsidR="003F5B2B" w:rsidRPr="00550A5A">
        <w:rPr>
          <w:vertAlign w:val="subscript"/>
        </w:rPr>
        <w:t>QDS</w:t>
      </w:r>
      <w:r w:rsidR="003F5B2B" w:rsidRPr="00550A5A">
        <w:t xml:space="preserve"> / </w:t>
      </w:r>
      <m:oMath>
        <m:bar>
          <m:barPr>
            <m:pos m:val="top"/>
            <m:ctrlPr>
              <w:rPr>
                <w:rFonts w:ascii="Cambria Math" w:hAnsi="Cambria Math"/>
              </w:rPr>
            </m:ctrlPr>
          </m:barPr>
          <m:e>
            <m:r>
              <w:rPr>
                <w:rFonts w:ascii="Cambria Math" w:hAnsi="Cambria Math"/>
              </w:rPr>
              <m:t>S</m:t>
            </m:r>
          </m:e>
        </m:bar>
      </m:oMath>
      <w:r w:rsidR="003F5B2B" w:rsidRPr="00550A5A">
        <w:rPr>
          <w:vertAlign w:val="subscript"/>
        </w:rPr>
        <w:t>QDS</w:t>
      </w:r>
      <w:r w:rsidR="003F5B2B" w:rsidRPr="00550A5A">
        <w:t xml:space="preserve">: </w:t>
      </w:r>
      <w:r w:rsidR="003F5B2B" w:rsidRPr="00550A5A">
        <w:rPr>
          <w:i/>
        </w:rPr>
        <w:t>CLES</w:t>
      </w:r>
      <w:r w:rsidR="003F5B2B" w:rsidRPr="00550A5A">
        <w:t xml:space="preserve"> = 0.</w:t>
      </w:r>
      <w:r w:rsidR="004B3752" w:rsidRPr="00550A5A">
        <w:t>696</w:t>
      </w:r>
      <w:r w:rsidR="003F5B2B" w:rsidRPr="00550A5A">
        <w:t>,</w:t>
      </w:r>
      <w:r w:rsidR="003F5B2B">
        <w:t xml:space="preserve"> </w:t>
      </w:r>
      <w:r w:rsidR="003F5B2B" w:rsidRPr="004E2D58">
        <w:rPr>
          <w:i/>
          <w:highlight w:val="yellow"/>
        </w:rPr>
        <w:t>T</w:t>
      </w:r>
      <w:r w:rsidR="003F5B2B" w:rsidRPr="004E2D58">
        <w:rPr>
          <w:highlight w:val="yellow"/>
          <w:vertAlign w:val="subscript"/>
        </w:rPr>
        <w:t>HDS</w:t>
      </w:r>
      <w:r w:rsidR="003F5B2B"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3F5B2B" w:rsidRPr="004E2D58">
        <w:rPr>
          <w:highlight w:val="yellow"/>
          <w:vertAlign w:val="subscript"/>
        </w:rPr>
        <w:t>HDS</w:t>
      </w:r>
      <w:r w:rsidR="003F5B2B" w:rsidRPr="004E2D58">
        <w:rPr>
          <w:highlight w:val="yellow"/>
        </w:rPr>
        <w:t>: 0.</w:t>
      </w:r>
      <w:r w:rsidR="004B3752">
        <w:rPr>
          <w:highlight w:val="yellow"/>
        </w:rPr>
        <w:t>741</w:t>
      </w:r>
      <w:r w:rsidR="003F5B2B" w:rsidRPr="004E2D58">
        <w:rPr>
          <w:highlight w:val="yellow"/>
        </w:rPr>
        <w:t xml:space="preserve"> (see SI)</w:t>
      </w:r>
      <w:r w:rsidR="003F5B2B" w:rsidRPr="00550A5A">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3E01040D"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 which accounted for between </w:t>
      </w:r>
      <w:r w:rsidR="00816F2B" w:rsidRPr="007974D6">
        <w:t>38.19</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.4</w:t>
      </w:r>
      <w:r w:rsidR="00785438">
        <w:t>4</w:t>
      </w:r>
      <w:r w:rsidR="00FA78DF" w:rsidRPr="00916B93">
        <w:t xml:space="preserve">% </w:t>
      </w:r>
      <w:r w:rsidR="00C52934">
        <w:t xml:space="preserve">(at the QDS-scale) </w:t>
      </w:r>
      <w:r w:rsidR="00FA78DF" w:rsidRPr="00916B93">
        <w:t xml:space="preserve">of the variance in all nine variables across the </w:t>
      </w:r>
      <w:r w:rsidR="00916B93" w:rsidRPr="00916B93">
        <w:t>four</w:t>
      </w:r>
      <w:r w:rsidR="00FA78DF" w:rsidRPr="00916B93">
        <w:t xml:space="preserve"> spatial scales</w:t>
      </w:r>
      <w:r w:rsidR="00F45440">
        <w:t xml:space="preserve"> (Figure 1j)</w:t>
      </w:r>
      <w:r w:rsidR="00AD4DCC">
        <w:t>.</w:t>
      </w:r>
      <w:r w:rsidR="00F45440">
        <w:t xml:space="preserve"> Edaphic axes were more heterogeneous in the GCFR, though less severely than other forms of environmental heterogeneity considered (Figure 1f</w:t>
      </w:r>
      <w:r w:rsidR="00F45440" w:rsidRPr="006A6996">
        <w:t>–</w:t>
      </w:r>
      <w:r w:rsidR="00F45440">
        <w:t>i).</w:t>
      </w:r>
    </w:p>
    <w:p w14:paraId="5FF97D42" w14:textId="0484620F" w:rsidR="00F45440" w:rsidRPr="00F45440" w:rsidRDefault="00880A28" w:rsidP="005D1374">
      <w:pPr>
        <w:pStyle w:val="FirstParagraph"/>
      </w:pPr>
      <w:r>
        <w:t>The degree to which the GCFR is more heterogeneous than the SWAFR is largely scale-independent</w:t>
      </w:r>
      <w:r w:rsidR="00346C28">
        <w:t>, with the notable exception of MAP (Figure 1</w:t>
      </w:r>
      <w:r w:rsidR="0012073A">
        <w:t>b</w:t>
      </w:r>
      <w:r w:rsidR="00346C28">
        <w:t>)</w:t>
      </w:r>
      <w:r w:rsidR="000C5AAD">
        <w:t>, in which the GCFR and SWAFR are more similarly heterogeneous at coarser spatial scales.</w:t>
      </w:r>
      <w:r w:rsidR="005171EA">
        <w:t xml:space="preserve"> Indeed, other heterogeneity variables </w:t>
      </w:r>
      <w:r w:rsidR="005171EA">
        <w:lastRenderedPageBreak/>
        <w:t>(NDVI and CEC</w:t>
      </w:r>
      <w:r w:rsidR="0012073A">
        <w:t>; Figure 1e,f</w:t>
      </w:r>
      <w:r w:rsidR="005171EA">
        <w:t>) did not differ significantly between the two regions</w:t>
      </w:r>
      <w:r w:rsidR="005B1454">
        <w:t xml:space="preserve"> at some coarser 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5B1454">
        <w:t xml:space="preserve">, though this did not yield significant slopes when regressing </w:t>
      </w:r>
      <w:r w:rsidR="005B1454">
        <w:rPr>
          <w:i/>
        </w:rPr>
        <w:t>CLES</w:t>
      </w:r>
      <w:r w:rsidR="005B1454">
        <w:t xml:space="preserve"> against spatial scale.</w:t>
      </w:r>
      <w:r w:rsidR="005171EA">
        <w:t xml:space="preserve"> Th</w:t>
      </w:r>
      <w:r w:rsidR="005B1454">
        <w:t xml:space="preserve">e marked scale-dependence of heterogeneity in MAP, and the weaker scale-dependence in other variables,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declines with marginal significance with increasing spatial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3DB7A6D" w14:textId="44C8C24D" w:rsidR="00DC3399" w:rsidRDefault="00DC3399" w:rsidP="005446B2">
      <w:pPr>
        <w:pStyle w:val="FirstParagraph"/>
      </w:pPr>
      <w:r w:rsidRPr="00C82125">
        <w:rPr>
          <w:i/>
        </w:rPr>
        <w:t>Univariate models of species richness</w:t>
      </w:r>
      <w:r>
        <w:t>—</w:t>
      </w:r>
      <w:r w:rsidR="00D04776" w:rsidRPr="00FB7B57">
        <w:t xml:space="preserve">We regressed vascular plant species richness against each axis of </w:t>
      </w:r>
      <w:r w:rsidR="007948F4" w:rsidRPr="00FB7B57">
        <w:t>environmental heterogeneity</w:t>
      </w:r>
      <w:r w:rsidR="00D04776" w:rsidRPr="00FB7B57">
        <w:t xml:space="preserve"> </w:t>
      </w:r>
      <w:r w:rsidR="0012609C" w:rsidRPr="00FB7B57">
        <w:t>(Table 2</w:t>
      </w:r>
      <w:r w:rsidR="0012609C">
        <w:t xml:space="preserve">) </w:t>
      </w:r>
      <w:r w:rsidR="00FB7B57" w:rsidRPr="00FB7B57">
        <w:t xml:space="preserve">and the major axis of heterogeneity (PC1) </w:t>
      </w:r>
      <w:r w:rsidR="00D04776" w:rsidRPr="00FB7B57">
        <w:t>separately (Table 2, Figure 3)</w:t>
      </w:r>
      <w:r w:rsidR="00E34B52">
        <w:t xml:space="preserve">. </w:t>
      </w:r>
      <w:r w:rsidR="00BA4AE5">
        <w:t xml:space="preserve">Generally, we found strong support for a common set of axes of environmental </w:t>
      </w:r>
      <w:r w:rsidR="004F61C5">
        <w:t xml:space="preserve">heterogeneity positively associated with species richness across </w:t>
      </w:r>
      <w:r w:rsidR="005F60E0">
        <w:t>the GCFR and SWAFR</w:t>
      </w:r>
      <w:r w:rsidR="0012609C">
        <w:t xml:space="preserve"> at HDS- and DS-scales</w:t>
      </w:r>
      <w:r w:rsidR="004F61C5">
        <w:t xml:space="preserve">. </w:t>
      </w:r>
      <w:r w:rsidR="0012609C">
        <w:t>At QDS-scales, there was evidence for differences in the slopes</w:t>
      </w:r>
      <w:r w:rsidR="00CE6B86">
        <w:t xml:space="preserve"> and intercepts</w:t>
      </w:r>
      <w:r w:rsidR="0012609C">
        <w:t xml:space="preserve"> for </w:t>
      </w:r>
      <w:r w:rsidR="00CE6B86">
        <w:t xml:space="preserve">the regressions of </w:t>
      </w:r>
      <w:r w:rsidR="0012609C">
        <w:t>some forms of heterogeneity</w:t>
      </w:r>
      <w:r w:rsidR="005446B2">
        <w:t xml:space="preserve"> </w:t>
      </w:r>
      <w:r w:rsidR="005446B2" w:rsidRPr="005446B2">
        <w:rPr>
          <w:highlight w:val="yellow"/>
        </w:rPr>
        <w:t>[</w:t>
      </w:r>
      <w:r w:rsidR="0012609C" w:rsidRPr="005446B2">
        <w:rPr>
          <w:highlight w:val="yellow"/>
        </w:rPr>
        <w:t>and indeed for the major axis of heterogeneity</w:t>
      </w:r>
      <w:r w:rsidR="005446B2" w:rsidRPr="005446B2">
        <w:rPr>
          <w:highlight w:val="yellow"/>
        </w:rPr>
        <w:t>]</w:t>
      </w:r>
      <w:r w:rsidR="0012609C">
        <w:t xml:space="preserve"> between the GCFR and SWAFR (Table 2a).</w:t>
      </w:r>
      <w:r w:rsidR="005446B2">
        <w:t xml:space="preserve"> These patterns across the three spatial scales are reflected</w:t>
      </w:r>
      <w:r w:rsidR="009119A3">
        <w:t xml:space="preserve"> in the models of species richness predicted by PC1 (Figure 3)</w:t>
      </w:r>
      <w:r w:rsidR="002C22CA">
        <w:t>, in that the GCFR and SWAFR have different slopes only at QDS-scales.</w:t>
      </w:r>
      <w:r w:rsidR="00AA2965">
        <w:t xml:space="preserve"> </w:t>
      </w:r>
      <w:r w:rsidR="002C22CA">
        <w:t xml:space="preserve">At broader scales, </w:t>
      </w:r>
      <w:r w:rsidR="00AA2965">
        <w:t>the</w:t>
      </w:r>
      <w:r w:rsidR="002C22CA">
        <w:t>re is a</w:t>
      </w:r>
      <w:r w:rsidR="00AA2965">
        <w:t xml:space="preserve"> common relationship between species richness and</w:t>
      </w:r>
      <w:r w:rsidR="003475E6">
        <w:t xml:space="preserve"> </w:t>
      </w:r>
      <w:r w:rsidR="00AA2965">
        <w:t xml:space="preserve">heterogeneity across the two regions. The GCFR and SWAFR </w:t>
      </w:r>
      <w:r w:rsidR="00AA2965" w:rsidRPr="007B5DBC">
        <w:rPr>
          <w:highlight w:val="yellow"/>
        </w:rPr>
        <w:t>occupy different areas along this relationship [reword</w:t>
      </w:r>
      <w:r w:rsidR="00AA2965" w:rsidRPr="00AA2965">
        <w:rPr>
          <w:highlight w:val="yellow"/>
        </w:rPr>
        <w:t>]</w:t>
      </w:r>
      <w:r w:rsidR="00AA2965">
        <w:t>.</w:t>
      </w:r>
      <w:r w:rsidR="006C529A">
        <w:t xml:space="preserve"> </w:t>
      </w:r>
      <w:r w:rsidR="006C529A" w:rsidRPr="008C1638">
        <w:rPr>
          <w:highlight w:val="yellow"/>
        </w:rPr>
        <w:t>Additionally, using an ANCOVA-like approach akin to that used in the univariate models (Table 2)</w:t>
      </w:r>
      <w:r w:rsidR="007B5DBC" w:rsidRPr="008C1638">
        <w:rPr>
          <w:highlight w:val="yellow"/>
        </w:rPr>
        <w:t xml:space="preserve"> [reword]</w:t>
      </w:r>
      <w:r w:rsidR="006C529A" w:rsidRPr="008C1638">
        <w:rPr>
          <w:highlight w:val="yellow"/>
        </w:rPr>
        <w:t xml:space="preserve">, we regressed species richness against PC1 </w:t>
      </w:r>
      <w:r w:rsidR="007B5DBC" w:rsidRPr="008C1638">
        <w:rPr>
          <w:highlight w:val="yellow"/>
        </w:rPr>
        <w:t>using</w:t>
      </w:r>
      <w:r w:rsidR="006C529A" w:rsidRPr="008C1638">
        <w:rPr>
          <w:highlight w:val="yellow"/>
        </w:rPr>
        <w:t xml:space="preserve"> </w:t>
      </w:r>
      <w:r w:rsidR="00DA6C74" w:rsidRPr="008C1638">
        <w:rPr>
          <w:highlight w:val="yellow"/>
        </w:rPr>
        <w:t>a combined dataset</w:t>
      </w:r>
      <w:r w:rsidR="006C529A" w:rsidRPr="008C1638">
        <w:rPr>
          <w:highlight w:val="yellow"/>
        </w:rPr>
        <w:t xml:space="preserve"> </w:t>
      </w:r>
      <w:r w:rsidR="00DA6C74" w:rsidRPr="008C1638">
        <w:rPr>
          <w:highlight w:val="yellow"/>
        </w:rPr>
        <w:t>across all</w:t>
      </w:r>
      <w:r w:rsidR="006C529A" w:rsidRPr="008C1638">
        <w:rPr>
          <w:highlight w:val="yellow"/>
        </w:rPr>
        <w:t xml:space="preserve"> three scale</w:t>
      </w:r>
      <w:r w:rsidR="007B5DBC" w:rsidRPr="008C1638">
        <w:rPr>
          <w:highlight w:val="yellow"/>
        </w:rPr>
        <w:t>s to test for differences in the slope of this relationship with spatial scale</w:t>
      </w:r>
      <w:r w:rsidR="006C529A" w:rsidRPr="008C1638">
        <w:rPr>
          <w:highlight w:val="yellow"/>
        </w:rPr>
        <w:t xml:space="preserve">. Following this, we found no evidence for </w:t>
      </w:r>
      <w:r w:rsidR="007B5DBC" w:rsidRPr="008C1638">
        <w:rPr>
          <w:highlight w:val="yellow"/>
        </w:rPr>
        <w:t>scale-dependence in the richness-heterogeneity relationship</w:t>
      </w:r>
      <w:r w:rsidR="00823FCD" w:rsidRPr="008C1638">
        <w:rPr>
          <w:highlight w:val="yellow"/>
        </w:rPr>
        <w:t xml:space="preserve"> [quote stats?]</w:t>
      </w:r>
      <w:r w:rsidR="007B5DBC" w:rsidRPr="008C1638">
        <w:rPr>
          <w:highlight w:val="yellow"/>
        </w:rPr>
        <w:t>.</w:t>
      </w:r>
    </w:p>
    <w:p w14:paraId="2DEBEE31" w14:textId="55F471DA" w:rsidR="0033206A" w:rsidRPr="00B609B1" w:rsidRDefault="00DC3399" w:rsidP="00DC3399">
      <w:pPr>
        <w:pStyle w:val="FirstParagraph"/>
        <w:rPr>
          <w:highlight w:val="red"/>
        </w:rPr>
      </w:pPr>
      <w:r w:rsidRPr="00E8744B">
        <w:rPr>
          <w:i/>
        </w:rPr>
        <w:t>Multivariate models of species richness</w:t>
      </w:r>
      <w:r>
        <w:t>—</w:t>
      </w:r>
      <w:r w:rsidR="00244E17" w:rsidRPr="00FB7B57">
        <w:t>We</w:t>
      </w:r>
      <w:r w:rsidR="00244E17">
        <w:t xml:space="preserve"> also</w:t>
      </w:r>
      <w:r w:rsidR="00244E17"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934B42" w:rsidRPr="00B609B1">
        <w:rPr>
          <w:highlight w:val="red"/>
        </w:rPr>
        <w:t>The effects of the different axes of heterogeneity and species richness are broadly similar across spatial scales (Figure 4a</w:t>
      </w:r>
      <w:r w:rsidR="00934B42" w:rsidRPr="00B609B1">
        <w:rPr>
          <w:rFonts w:cstheme="majorBidi"/>
          <w:highlight w:val="red"/>
        </w:rPr>
        <w:t>–</w:t>
      </w:r>
      <w:r w:rsidR="00934B42" w:rsidRPr="00B609B1">
        <w:rPr>
          <w:highlight w:val="red"/>
        </w:rPr>
        <w:t xml:space="preserve">c, from QDS- to DS-scale respectively). For example, heterogeneity in MAP </w:t>
      </w:r>
      <w:r w:rsidR="00BA18A0" w:rsidRPr="00B609B1">
        <w:rPr>
          <w:highlight w:val="red"/>
        </w:rPr>
        <w:t xml:space="preserve">and PDQ </w:t>
      </w:r>
      <w:r w:rsidR="00934B42" w:rsidRPr="00B609B1">
        <w:rPr>
          <w:highlight w:val="red"/>
        </w:rPr>
        <w:t>ha</w:t>
      </w:r>
      <w:r w:rsidR="00BA18A0" w:rsidRPr="00B609B1">
        <w:rPr>
          <w:highlight w:val="red"/>
        </w:rPr>
        <w:t>ve</w:t>
      </w:r>
      <w:r w:rsidR="00934B42" w:rsidRPr="00B609B1">
        <w:rPr>
          <w:highlight w:val="red"/>
        </w:rPr>
        <w:t xml:space="preserve"> positive effect</w:t>
      </w:r>
      <w:r w:rsidR="00BA18A0" w:rsidRPr="00B609B1">
        <w:rPr>
          <w:highlight w:val="red"/>
        </w:rPr>
        <w:t>s</w:t>
      </w:r>
      <w:r w:rsidR="00934B42" w:rsidRPr="00B609B1">
        <w:rPr>
          <w:highlight w:val="red"/>
        </w:rPr>
        <w:t xml:space="preserve"> on species richness at all three scales.</w:t>
      </w:r>
      <w:r w:rsidR="000C4C83" w:rsidRPr="00B609B1">
        <w:rPr>
          <w:highlight w:val="red"/>
        </w:rPr>
        <w:t xml:space="preserve"> Though, there are exceptions, such as</w:t>
      </w:r>
      <w:r w:rsidR="0033206A" w:rsidRPr="00B609B1">
        <w:rPr>
          <w:highlight w:val="red"/>
        </w:rPr>
        <w:t>:</w:t>
      </w:r>
    </w:p>
    <w:p w14:paraId="5367B225" w14:textId="77777777" w:rsidR="0033206A" w:rsidRPr="00B609B1" w:rsidRDefault="0033206A" w:rsidP="0033206A">
      <w:pPr>
        <w:pStyle w:val="FirstParagraph"/>
        <w:numPr>
          <w:ilvl w:val="0"/>
          <w:numId w:val="16"/>
        </w:numPr>
        <w:rPr>
          <w:highlight w:val="red"/>
        </w:rPr>
      </w:pPr>
      <w:r w:rsidRPr="00B609B1">
        <w:rPr>
          <w:highlight w:val="red"/>
        </w:rPr>
        <w:t>T</w:t>
      </w:r>
      <w:r w:rsidR="000C4C83" w:rsidRPr="00B609B1">
        <w:rPr>
          <w:highlight w:val="red"/>
        </w:rPr>
        <w:t>he switch from positive- to negative of the effect of heterogeneity in NDVI from finer (QDS, DS; Figure 4a,b) to coarser (DS; Figure 4c) spatial scales</w:t>
      </w:r>
    </w:p>
    <w:p w14:paraId="2E51DA4B" w14:textId="77777777" w:rsidR="0033206A" w:rsidRPr="00B609B1" w:rsidRDefault="0033206A" w:rsidP="0033206A">
      <w:pPr>
        <w:pStyle w:val="FirstParagraph"/>
        <w:numPr>
          <w:ilvl w:val="0"/>
          <w:numId w:val="16"/>
        </w:numPr>
        <w:rPr>
          <w:highlight w:val="red"/>
        </w:rPr>
      </w:pPr>
      <w:r w:rsidRPr="00B609B1">
        <w:rPr>
          <w:highlight w:val="red"/>
        </w:rPr>
        <w:t>T</w:t>
      </w:r>
      <w:r w:rsidR="000C4C83" w:rsidRPr="00B609B1">
        <w:rPr>
          <w:highlight w:val="red"/>
        </w:rPr>
        <w:t>he</w:t>
      </w:r>
      <w:r w:rsidRPr="00B609B1">
        <w:rPr>
          <w:highlight w:val="red"/>
        </w:rPr>
        <w:t xml:space="preserve"> variety of</w:t>
      </w:r>
      <w:r w:rsidR="000C4C83" w:rsidRPr="00B609B1">
        <w:rPr>
          <w:highlight w:val="red"/>
        </w:rPr>
        <w:t xml:space="preserve"> </w:t>
      </w:r>
      <w:r w:rsidRPr="00B609B1">
        <w:rPr>
          <w:highlight w:val="red"/>
        </w:rPr>
        <w:t>scale-dependencies</w:t>
      </w:r>
      <w:r w:rsidR="00BA18A0" w:rsidRPr="00B609B1">
        <w:rPr>
          <w:highlight w:val="red"/>
        </w:rPr>
        <w:t xml:space="preserve"> of </w:t>
      </w:r>
      <w:r w:rsidRPr="00B609B1">
        <w:rPr>
          <w:highlight w:val="red"/>
        </w:rPr>
        <w:t xml:space="preserve">the effects of heterogeneity in </w:t>
      </w:r>
      <w:r w:rsidR="00BA18A0" w:rsidRPr="00B609B1">
        <w:rPr>
          <w:highlight w:val="red"/>
        </w:rPr>
        <w:t xml:space="preserve">edaphic variables </w:t>
      </w:r>
      <w:r w:rsidRPr="00B609B1">
        <w:rPr>
          <w:highlight w:val="red"/>
        </w:rPr>
        <w:t xml:space="preserve">(CEC, clay, soil C, pH) </w:t>
      </w:r>
      <w:r w:rsidR="00BA18A0" w:rsidRPr="00B609B1">
        <w:rPr>
          <w:highlight w:val="red"/>
        </w:rPr>
        <w:t>across</w:t>
      </w:r>
      <w:r w:rsidRPr="00B609B1">
        <w:rPr>
          <w:highlight w:val="red"/>
        </w:rPr>
        <w:t xml:space="preserve"> spatial scales</w:t>
      </w:r>
    </w:p>
    <w:p w14:paraId="0C6C51A6" w14:textId="77777777" w:rsidR="002F08B0" w:rsidRPr="00B609B1" w:rsidRDefault="0033206A" w:rsidP="00687CE7">
      <w:pPr>
        <w:pStyle w:val="FirstParagraph"/>
        <w:numPr>
          <w:ilvl w:val="0"/>
          <w:numId w:val="16"/>
        </w:numPr>
        <w:rPr>
          <w:highlight w:val="red"/>
        </w:rPr>
      </w:pPr>
      <w:r w:rsidRPr="00B609B1">
        <w:rPr>
          <w:highlight w:val="red"/>
        </w:rPr>
        <w:t xml:space="preserve">… </w:t>
      </w:r>
      <w:r w:rsidR="000C4C83" w:rsidRPr="00B609B1">
        <w:rPr>
          <w:highlight w:val="red"/>
        </w:rPr>
        <w:t>elevation and soil pH at the QDS-scale (Figure 4a), and the.</w:t>
      </w:r>
    </w:p>
    <w:p w14:paraId="0A29C486" w14:textId="77777777" w:rsidR="002F08B0" w:rsidRPr="00B609B1" w:rsidRDefault="009E057E" w:rsidP="00687CE7">
      <w:pPr>
        <w:pStyle w:val="FirstParagraph"/>
        <w:numPr>
          <w:ilvl w:val="0"/>
          <w:numId w:val="16"/>
        </w:numPr>
        <w:rPr>
          <w:highlight w:val="red"/>
        </w:rPr>
      </w:pPr>
      <w:r w:rsidRPr="00B609B1">
        <w:rPr>
          <w:highlight w:val="red"/>
        </w:rPr>
        <w:t>Most</w:t>
      </w:r>
      <w:r w:rsidR="00934B42" w:rsidRPr="00B609B1">
        <w:rPr>
          <w:highlight w:val="red"/>
        </w:rPr>
        <w:t xml:space="preserve"> of the variables retained during </w:t>
      </w:r>
      <w:r w:rsidR="000433A9" w:rsidRPr="00B609B1">
        <w:rPr>
          <w:highlight w:val="red"/>
        </w:rPr>
        <w:t xml:space="preserve">multivariate </w:t>
      </w:r>
      <w:r w:rsidR="00934B42" w:rsidRPr="00B609B1">
        <w:rPr>
          <w:highlight w:val="red"/>
        </w:rPr>
        <w:t>model selection present</w:t>
      </w:r>
      <w:r w:rsidR="00EA214A" w:rsidRPr="00B609B1">
        <w:rPr>
          <w:highlight w:val="red"/>
        </w:rPr>
        <w:t>ed</w:t>
      </w:r>
      <w:r w:rsidR="00934B42" w:rsidRPr="00B609B1">
        <w:rPr>
          <w:highlight w:val="red"/>
        </w:rPr>
        <w:t xml:space="preserve"> common effects across the two regions—i.e. the region-specific slope parameters were dropped.</w:t>
      </w:r>
      <w:r w:rsidRPr="00B609B1">
        <w:rPr>
          <w:highlight w:val="red"/>
        </w:rPr>
        <w:t xml:space="preserve"> There are notable exceptions (e.g. heterogeneity in PDQ has a greater effect on richness in the SWAFR).</w:t>
      </w:r>
    </w:p>
    <w:p w14:paraId="749680BA" w14:textId="77777777" w:rsidR="002F08B0" w:rsidRPr="00B609B1" w:rsidRDefault="00687CE7" w:rsidP="002F08B0">
      <w:pPr>
        <w:pStyle w:val="FirstParagraph"/>
        <w:numPr>
          <w:ilvl w:val="0"/>
          <w:numId w:val="16"/>
        </w:numPr>
        <w:rPr>
          <w:highlight w:val="red"/>
        </w:rPr>
      </w:pPr>
      <w:r w:rsidRPr="00B609B1">
        <w:rPr>
          <w:highlight w:val="red"/>
        </w:rPr>
        <w:t>Notably, the main effects of SWAFR relative to GCFR species richness are positive (though of varying significance (</w:t>
      </w:r>
      <w:r w:rsidRPr="00B609B1">
        <w:rPr>
          <w:i/>
          <w:highlight w:val="red"/>
        </w:rPr>
        <w:t>P</w:t>
      </w:r>
      <w:r w:rsidRPr="00B609B1">
        <w:rPr>
          <w:highlight w:val="red"/>
        </w:rPr>
        <w:t xml:space="preserve"> &lt; 0.05)), indicating that, for given level of heterogeneity across all the axes in each model, the SWAFR has more</w:t>
      </w:r>
    </w:p>
    <w:p w14:paraId="2F3D8D74" w14:textId="77777777" w:rsidR="002F08B0" w:rsidRPr="002F08B0" w:rsidRDefault="004B48F7" w:rsidP="00532F79">
      <w:pPr>
        <w:pStyle w:val="FirstParagraph"/>
        <w:numPr>
          <w:ilvl w:val="0"/>
          <w:numId w:val="16"/>
        </w:numPr>
      </w:pPr>
      <w:r w:rsidRPr="002F08B0">
        <w:rPr>
          <w:highlight w:val="yellow"/>
        </w:rPr>
        <w:lastRenderedPageBreak/>
        <w:t>[Expand on multivariate model results.]</w:t>
      </w:r>
    </w:p>
    <w:p w14:paraId="78AFA183" w14:textId="51A7D906" w:rsidR="00532F79" w:rsidRPr="00532F79" w:rsidRDefault="00532F79" w:rsidP="00532F79">
      <w:pPr>
        <w:pStyle w:val="FirstParagraph"/>
        <w:numPr>
          <w:ilvl w:val="0"/>
          <w:numId w:val="16"/>
        </w:numPr>
      </w:pPr>
      <w:r w:rsidRPr="002F08B0">
        <w:rPr>
          <w:highlight w:val="yellow"/>
        </w:rPr>
        <w:t>[Compare uni- and multivariate results.]</w:t>
      </w:r>
    </w:p>
    <w:p w14:paraId="6690E00C" w14:textId="4448E1A4" w:rsidR="00602D3B" w:rsidRDefault="00D04776" w:rsidP="00F47E8C">
      <w:pPr>
        <w:pStyle w:val="BodyText"/>
        <w:numPr>
          <w:ilvl w:val="0"/>
          <w:numId w:val="16"/>
        </w:numPr>
      </w:pPr>
      <w:r w:rsidRPr="001E4787">
        <w:rPr>
          <w:highlight w:val="red"/>
        </w:rPr>
        <w:t xml:space="preserve">Considering the multivariate models of </w:t>
      </w:r>
      <w:r w:rsidRPr="001E4787">
        <w:rPr>
          <w:i/>
          <w:highlight w:val="red"/>
        </w:rPr>
        <w:t>S</w:t>
      </w:r>
      <w:r w:rsidRPr="001E4787">
        <w:rPr>
          <w:highlight w:val="red"/>
          <w:vertAlign w:val="subscript"/>
        </w:rPr>
        <w:t>HDS</w:t>
      </w:r>
      <w:r w:rsidRPr="001E4787">
        <w:rPr>
          <w:highlight w:val="red"/>
        </w:rPr>
        <w:t xml:space="preserve"> (Figure 4a) and </w:t>
      </w:r>
      <w:r w:rsidRPr="001E4787">
        <w:rPr>
          <w:i/>
          <w:highlight w:val="red"/>
        </w:rPr>
        <w:t>S</w:t>
      </w:r>
      <w:r w:rsidRPr="001E4787">
        <w:rPr>
          <w:highlight w:val="red"/>
          <w:vertAlign w:val="subscript"/>
        </w:rPr>
        <w:t>QDS</w:t>
      </w:r>
      <w:r w:rsidRPr="001E4787">
        <w:rPr>
          <w:highlight w:val="red"/>
        </w:rPr>
        <w:t xml:space="preserve"> (Figure 4b), the importance of different axes of </w:t>
      </w:r>
      <w:r w:rsidR="007948F4" w:rsidRPr="001E4787">
        <w:rPr>
          <w:highlight w:val="red"/>
        </w:rPr>
        <w:t>environmental heterogeneity</w:t>
      </w:r>
      <w:r w:rsidRPr="001E4787">
        <w:rPr>
          <w:highlight w:val="red"/>
        </w:rPr>
        <w:t xml:space="preserve"> varies between the HDS- and QDS-scales (Table 3). At the HDS-scale, the GCFR and SWAFR share no “common effects” of </w:t>
      </w:r>
      <w:r w:rsidR="007948F4" w:rsidRPr="001E4787">
        <w:rPr>
          <w:highlight w:val="red"/>
        </w:rPr>
        <w:t>environmental heterogeneity</w:t>
      </w:r>
      <w:r w:rsidRPr="001E4787">
        <w:rPr>
          <w:highlight w:val="red"/>
        </w:rPr>
        <w:t xml:space="preserve"> on </w:t>
      </w:r>
      <w:r w:rsidRPr="001E4787">
        <w:rPr>
          <w:i/>
          <w:highlight w:val="red"/>
        </w:rPr>
        <w:t>S</w:t>
      </w:r>
      <w:r w:rsidRPr="001E4787">
        <w:rPr>
          <w:highlight w:val="red"/>
        </w:rPr>
        <w:t xml:space="preserve">, while at the QDS-scale the relationships between </w:t>
      </w:r>
      <w:r w:rsidRPr="001E4787">
        <w:rPr>
          <w:i/>
          <w:highlight w:val="red"/>
        </w:rPr>
        <w:t>S</w:t>
      </w:r>
      <w:r w:rsidRPr="001E4787">
        <w:rPr>
          <w:highlight w:val="red"/>
        </w:rPr>
        <w:t xml:space="preserve"> and heterogeneity in elevation, MAP and CEC are common to the two regions.</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0871ADD1" w14:textId="480C92C4" w:rsidR="00A04DC4" w:rsidRDefault="00A04DC4" w:rsidP="00A04DC4">
      <w:pPr>
        <w:pStyle w:val="BodyText"/>
      </w:pPr>
      <w:bookmarkStart w:id="7" w:name="tables"/>
      <w:r>
        <w:t>Outline:</w:t>
      </w:r>
    </w:p>
    <w:p w14:paraId="547F20A6" w14:textId="1270B237" w:rsidR="006D73B6" w:rsidRDefault="00EC3BCE" w:rsidP="00F22BD5">
      <w:pPr>
        <w:pStyle w:val="BodyText"/>
        <w:numPr>
          <w:ilvl w:val="0"/>
          <w:numId w:val="15"/>
        </w:numPr>
      </w:pPr>
      <w:r>
        <w:t>Species richness:</w:t>
      </w:r>
    </w:p>
    <w:p w14:paraId="3628F03F" w14:textId="61C76FE4" w:rsidR="006D73B6" w:rsidRDefault="00EC3BCE" w:rsidP="006D73B6">
      <w:pPr>
        <w:pStyle w:val="BodyText"/>
        <w:numPr>
          <w:ilvl w:val="1"/>
          <w:numId w:val="15"/>
        </w:numPr>
      </w:pPr>
      <w:r>
        <w:t>GCFR &gt; SWAFR</w:t>
      </w:r>
      <w:r w:rsidR="00651221">
        <w:t xml:space="preserve"> on average</w:t>
      </w:r>
    </w:p>
    <w:p w14:paraId="1F4B025B" w14:textId="311382BA" w:rsidR="009F0932" w:rsidRDefault="002F7AE1" w:rsidP="006D73B6">
      <w:pPr>
        <w:pStyle w:val="BodyText"/>
        <w:numPr>
          <w:ilvl w:val="1"/>
          <w:numId w:val="15"/>
        </w:numPr>
      </w:pPr>
      <w:r>
        <w:t>GCFR &gt;&gt;&gt; SWAFR</w:t>
      </w:r>
      <w:r w:rsidR="00EC3BCE">
        <w:t xml:space="preserve"> broader spatial scales</w:t>
      </w:r>
    </w:p>
    <w:p w14:paraId="1B2454F0" w14:textId="5E1960AB" w:rsidR="00EC3BCE" w:rsidRDefault="009F0932" w:rsidP="009F0932">
      <w:pPr>
        <w:pStyle w:val="BodyText"/>
        <w:numPr>
          <w:ilvl w:val="2"/>
          <w:numId w:val="15"/>
        </w:numPr>
      </w:pPr>
      <w:r>
        <w:t>L</w:t>
      </w:r>
      <w:r w:rsidR="00EC3BCE">
        <w:t>ikely due to greater floristic turnover between GCFR pixels</w:t>
      </w:r>
    </w:p>
    <w:p w14:paraId="0E9E5DC9" w14:textId="0D389443" w:rsidR="00651221" w:rsidRDefault="00651221" w:rsidP="00651221">
      <w:pPr>
        <w:pStyle w:val="BodyText"/>
        <w:numPr>
          <w:ilvl w:val="1"/>
          <w:numId w:val="15"/>
        </w:numPr>
      </w:pPr>
      <w:r>
        <w:t>Though, there is great variation in pixels’ richness over space! (ref map)</w:t>
      </w:r>
    </w:p>
    <w:p w14:paraId="3C184C66" w14:textId="77777777" w:rsidR="00F73120" w:rsidRDefault="00EC3BCE" w:rsidP="00F22BD5">
      <w:pPr>
        <w:pStyle w:val="BodyText"/>
        <w:numPr>
          <w:ilvl w:val="0"/>
          <w:numId w:val="15"/>
        </w:numPr>
      </w:pPr>
      <w:r>
        <w:t xml:space="preserve">Environmental heterogeneity: </w:t>
      </w:r>
    </w:p>
    <w:p w14:paraId="53C26E8C" w14:textId="73B00C1F" w:rsidR="00F73120" w:rsidRDefault="00E90FAD" w:rsidP="00F73120">
      <w:pPr>
        <w:pStyle w:val="BodyText"/>
        <w:numPr>
          <w:ilvl w:val="1"/>
          <w:numId w:val="15"/>
        </w:numPr>
      </w:pPr>
      <w:r>
        <w:t>GCFR &gt; SWAFR</w:t>
      </w:r>
      <w:r w:rsidR="00FD5A99">
        <w:t>,</w:t>
      </w:r>
      <w:r w:rsidR="00F73120">
        <w:t xml:space="preserve"> generally</w:t>
      </w:r>
    </w:p>
    <w:p w14:paraId="22381ED5" w14:textId="2F7E9317" w:rsidR="00F73120" w:rsidRDefault="002F7AE1" w:rsidP="00F73120">
      <w:pPr>
        <w:pStyle w:val="BodyText"/>
        <w:numPr>
          <w:ilvl w:val="1"/>
          <w:numId w:val="15"/>
        </w:numPr>
      </w:pPr>
      <w:r>
        <w:t>GCFR &gt;/</w:t>
      </w:r>
      <w:r>
        <w:sym w:font="Symbol" w:char="F0BB"/>
      </w:r>
      <w:r>
        <w:t xml:space="preserve"> SWAFR </w:t>
      </w:r>
      <w:r w:rsidR="00E90FAD">
        <w:t>at broader spatial scales</w:t>
      </w:r>
    </w:p>
    <w:p w14:paraId="5C5E901F" w14:textId="46AB3377" w:rsidR="00B20019" w:rsidRDefault="002F7AE1" w:rsidP="00F73120">
      <w:pPr>
        <w:pStyle w:val="BodyText"/>
        <w:numPr>
          <w:ilvl w:val="1"/>
          <w:numId w:val="15"/>
        </w:numPr>
      </w:pPr>
      <w:r>
        <w:t>GCFR &gt;/</w:t>
      </w:r>
      <w:r>
        <w:sym w:font="Symbol" w:char="F0BB"/>
      </w:r>
      <w:r>
        <w:t xml:space="preserve"> SWAFR along</w:t>
      </w:r>
      <w:r w:rsidR="00E90FAD">
        <w:t xml:space="preserve"> edaphic axes</w:t>
      </w:r>
    </w:p>
    <w:p w14:paraId="244816F3" w14:textId="77777777" w:rsidR="00F73120" w:rsidRDefault="00E22781" w:rsidP="00F22BD5">
      <w:pPr>
        <w:pStyle w:val="BodyText"/>
        <w:numPr>
          <w:ilvl w:val="0"/>
          <w:numId w:val="15"/>
        </w:numPr>
      </w:pPr>
      <w:r>
        <w:t>SR ~ EH:</w:t>
      </w:r>
    </w:p>
    <w:p w14:paraId="34BDD331" w14:textId="77777777" w:rsidR="00F73120" w:rsidRDefault="00F73120" w:rsidP="00F73120">
      <w:pPr>
        <w:pStyle w:val="BodyText"/>
        <w:numPr>
          <w:ilvl w:val="1"/>
          <w:numId w:val="15"/>
        </w:numPr>
      </w:pPr>
      <w:r>
        <w:t>S</w:t>
      </w:r>
      <w:r w:rsidR="006D73B6">
        <w:t>cale</w:t>
      </w:r>
      <w:r>
        <w:t>-</w:t>
      </w:r>
      <w:r w:rsidR="006D73B6">
        <w:t xml:space="preserve">independent </w:t>
      </w:r>
      <w:r>
        <w:t>relationship</w:t>
      </w:r>
      <w:r w:rsidR="006D73B6">
        <w:t xml:space="preserve">, </w:t>
      </w:r>
      <w:r>
        <w:t>generally</w:t>
      </w:r>
    </w:p>
    <w:p w14:paraId="77FED944" w14:textId="3D61ED50" w:rsidR="00E51DB7" w:rsidRDefault="00F73120" w:rsidP="00CE1746">
      <w:pPr>
        <w:pStyle w:val="BodyText"/>
        <w:numPr>
          <w:ilvl w:val="1"/>
          <w:numId w:val="15"/>
        </w:numPr>
      </w:pPr>
      <w:r>
        <w:t>GCFR and SWAFR have b</w:t>
      </w:r>
      <w:r w:rsidR="006D73B6">
        <w:t>road similarities</w:t>
      </w:r>
      <w:r w:rsidR="00CE1746">
        <w:t>—a</w:t>
      </w:r>
      <w:r w:rsidR="00AC6269">
        <w:t xml:space="preserve"> </w:t>
      </w:r>
      <w:r w:rsidR="006D73B6">
        <w:t>“common relationship”</w:t>
      </w:r>
      <w:r w:rsidR="00CE1746">
        <w:t xml:space="preserve"> …</w:t>
      </w:r>
    </w:p>
    <w:p w14:paraId="1BA611C0" w14:textId="4563DF18" w:rsidR="003A1781" w:rsidRDefault="00CE1746" w:rsidP="009F704C">
      <w:pPr>
        <w:pStyle w:val="BodyText"/>
        <w:numPr>
          <w:ilvl w:val="0"/>
          <w:numId w:val="15"/>
        </w:numPr>
      </w:pPr>
      <w:r>
        <w:t>… t</w:t>
      </w:r>
      <w:r w:rsidR="006D73B6">
        <w:t xml:space="preserve">hough there are regional </w:t>
      </w:r>
      <w:r w:rsidR="00E51DB7">
        <w:t>“</w:t>
      </w:r>
      <w:r w:rsidR="006D73B6">
        <w:t>idiosyncrasies</w:t>
      </w:r>
      <w:r w:rsidR="00E51DB7">
        <w:t>”</w:t>
      </w:r>
      <w:r w:rsidR="00B02DD4">
        <w:t>—region-specific effecrs</w:t>
      </w:r>
    </w:p>
    <w:p w14:paraId="540342E2" w14:textId="101C8BA0" w:rsidR="00CE1746" w:rsidRDefault="00CE1746" w:rsidP="00CE1746">
      <w:pPr>
        <w:pStyle w:val="BodyText"/>
        <w:numPr>
          <w:ilvl w:val="1"/>
          <w:numId w:val="15"/>
        </w:numPr>
      </w:pPr>
      <w:r>
        <w:t>…</w:t>
      </w:r>
    </w:p>
    <w:p w14:paraId="62D97860" w14:textId="4856B817" w:rsidR="00AC6269" w:rsidRDefault="00CE1746" w:rsidP="00CE1746">
      <w:pPr>
        <w:pStyle w:val="BodyText"/>
        <w:numPr>
          <w:ilvl w:val="0"/>
          <w:numId w:val="15"/>
        </w:numPr>
      </w:pPr>
      <w:r>
        <w:t>Heterogeneity-determinism-u</w:t>
      </w:r>
      <w:r w:rsidR="003A1781">
        <w:t>nexplained richness = history</w:t>
      </w:r>
    </w:p>
    <w:p w14:paraId="0EB58B99" w14:textId="77777777" w:rsidR="00CE1746" w:rsidRDefault="00CE1746" w:rsidP="00CE1746">
      <w:pPr>
        <w:pStyle w:val="BodyText"/>
        <w:numPr>
          <w:ilvl w:val="1"/>
          <w:numId w:val="15"/>
        </w:numPr>
      </w:pPr>
      <w:r>
        <w:t>Cf. absolute environmental conditions (ref map)</w:t>
      </w:r>
    </w:p>
    <w:p w14:paraId="2AD405CF" w14:textId="77777777" w:rsidR="004417B3" w:rsidRDefault="00AC6269" w:rsidP="00CE1746">
      <w:pPr>
        <w:pStyle w:val="BodyText"/>
        <w:numPr>
          <w:ilvl w:val="1"/>
          <w:numId w:val="15"/>
        </w:numPr>
      </w:pPr>
      <w:r>
        <w:t>Re: drought refu</w:t>
      </w:r>
      <w:r w:rsidR="009509A8">
        <w:t>g</w:t>
      </w:r>
      <w:r>
        <w:t>ia</w:t>
      </w:r>
      <w:r w:rsidR="00C71A0C">
        <w:t>?</w:t>
      </w:r>
    </w:p>
    <w:p w14:paraId="692F0388" w14:textId="5F422013" w:rsidR="00C964C6" w:rsidRPr="00C964C6" w:rsidRDefault="004417B3">
      <w:r>
        <w:br w:type="page"/>
      </w:r>
    </w:p>
    <w:p w14:paraId="2A345384" w14:textId="3F3EF190" w:rsidR="00D04776" w:rsidRDefault="00D04776" w:rsidP="004417B3">
      <w:pPr>
        <w:pStyle w:val="Heading1"/>
      </w:pPr>
      <w:r w:rsidRPr="008A4E97">
        <w:lastRenderedPageBreak/>
        <w:t>Tables</w:t>
      </w:r>
      <w:bookmarkEnd w:id="7"/>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pPr>
            <w:r w:rsidRPr="008A4E97">
              <w:t>Plant species occurrences</w:t>
            </w:r>
          </w:p>
        </w:tc>
        <w:tc>
          <w:tcPr>
            <w:tcW w:w="1232" w:type="pct"/>
          </w:tcPr>
          <w:p w14:paraId="7927A043" w14:textId="77777777" w:rsidR="00A526C4" w:rsidRPr="008A4E97" w:rsidRDefault="00A526C4" w:rsidP="00684A84">
            <w:pPr>
              <w:pStyle w:val="Compact"/>
            </w:pPr>
            <w:r w:rsidRPr="008A4E97">
              <w:t>GBIF</w:t>
            </w:r>
          </w:p>
        </w:tc>
        <w:tc>
          <w:tcPr>
            <w:tcW w:w="1305" w:type="pct"/>
          </w:tcPr>
          <w:p w14:paraId="003C2766" w14:textId="77777777" w:rsidR="00A526C4" w:rsidRPr="008A4E97" w:rsidRDefault="00A526C4" w:rsidP="00684A84">
            <w:pPr>
              <w:pStyle w:val="Compact"/>
            </w:pPr>
          </w:p>
        </w:tc>
        <w:tc>
          <w:tcPr>
            <w:tcW w:w="1086" w:type="pct"/>
          </w:tcPr>
          <w:p w14:paraId="1EC02DAD" w14:textId="77777777" w:rsidR="00A526C4" w:rsidRPr="008A4E97" w:rsidRDefault="00A526C4" w:rsidP="00684A84">
            <w:pPr>
              <w:pStyle w:val="Compact"/>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pPr>
            <w:r w:rsidRPr="008A4E97">
              <w:t>Elevation</w:t>
            </w:r>
          </w:p>
        </w:tc>
        <w:tc>
          <w:tcPr>
            <w:tcW w:w="1232" w:type="pct"/>
          </w:tcPr>
          <w:p w14:paraId="2AB8D95C" w14:textId="21F6F96B" w:rsidR="00A526C4" w:rsidRPr="008A4E97" w:rsidRDefault="00A526C4" w:rsidP="00684A84">
            <w:pPr>
              <w:pStyle w:val="Compact"/>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pPr>
          </w:p>
        </w:tc>
        <w:tc>
          <w:tcPr>
            <w:tcW w:w="1086" w:type="pct"/>
          </w:tcPr>
          <w:p w14:paraId="51507F64" w14:textId="77777777" w:rsidR="00A526C4" w:rsidRPr="008A4E97" w:rsidRDefault="00A526C4" w:rsidP="00684A84">
            <w:pPr>
              <w:pStyle w:val="Compact"/>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pPr>
            <w:r w:rsidRPr="008A4E97">
              <w:t>NDVI</w:t>
            </w:r>
          </w:p>
        </w:tc>
        <w:tc>
          <w:tcPr>
            <w:tcW w:w="1232" w:type="pct"/>
          </w:tcPr>
          <w:p w14:paraId="0A69796F" w14:textId="66E50E8D" w:rsidR="003C533D" w:rsidRPr="008A4E97" w:rsidRDefault="00686E1D" w:rsidP="008A4E97">
            <w:pPr>
              <w:pStyle w:val="Compact"/>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pPr>
            <w:r w:rsidRPr="008A4E97">
              <w:t>Feb. 2000 to Apr. 2017</w:t>
            </w:r>
          </w:p>
        </w:tc>
        <w:tc>
          <w:tcPr>
            <w:tcW w:w="1086" w:type="pct"/>
          </w:tcPr>
          <w:p w14:paraId="20B6363C" w14:textId="2E24E88D" w:rsidR="003C533D" w:rsidRPr="008A4E97" w:rsidRDefault="003C533D" w:rsidP="008A4E97">
            <w:pPr>
              <w:pStyle w:val="Compact"/>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pPr>
            <w:r w:rsidRPr="008A4E97">
              <w:t>Feb. 2000 to Apr. 2017</w:t>
            </w:r>
          </w:p>
        </w:tc>
        <w:tc>
          <w:tcPr>
            <w:tcW w:w="1086" w:type="pct"/>
          </w:tcPr>
          <w:p w14:paraId="7D935A37" w14:textId="6125C850" w:rsidR="003C533D" w:rsidRPr="002E6AC4" w:rsidRDefault="003C533D" w:rsidP="008A4E97">
            <w:pPr>
              <w:pStyle w:val="Compact"/>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pPr>
            <w:r w:rsidRPr="008A4E97">
              <w:t>Jan. 1981 to Feb. 2017</w:t>
            </w:r>
          </w:p>
        </w:tc>
        <w:tc>
          <w:tcPr>
            <w:tcW w:w="1086" w:type="pct"/>
          </w:tcPr>
          <w:p w14:paraId="3D7A63A4" w14:textId="77777777" w:rsidR="003C533D" w:rsidRPr="008A4E97" w:rsidRDefault="003C533D" w:rsidP="008A4E97">
            <w:pPr>
              <w:pStyle w:val="Compact"/>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pPr>
          </w:p>
        </w:tc>
        <w:tc>
          <w:tcPr>
            <w:tcW w:w="1086" w:type="pct"/>
            <w:tcBorders>
              <w:bottom w:val="single" w:sz="4" w:space="0" w:color="auto"/>
            </w:tcBorders>
          </w:tcPr>
          <w:p w14:paraId="12B60CF3" w14:textId="77777777" w:rsidR="003C533D" w:rsidRPr="008A4E97" w:rsidRDefault="003C533D" w:rsidP="008A4E97">
            <w:pPr>
              <w:pStyle w:val="Compact"/>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09E33232" w:rsidR="00146F57" w:rsidRDefault="00D04776" w:rsidP="00E44024">
      <w:pPr>
        <w:pStyle w:val="TableCaption"/>
        <w:spacing w:line="240" w:lineRule="auto"/>
      </w:pPr>
      <w:r w:rsidRPr="00643806">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300D68" w14:paraId="68C1A1ED" w14:textId="426C9F16" w:rsidTr="00976F6A">
        <w:tc>
          <w:tcPr>
            <w:tcW w:w="1255" w:type="dxa"/>
            <w:tcBorders>
              <w:top w:val="single" w:sz="4" w:space="0" w:color="auto"/>
              <w:bottom w:val="single" w:sz="2" w:space="0" w:color="auto"/>
            </w:tcBorders>
            <w:vAlign w:val="bottom"/>
          </w:tcPr>
          <w:p w14:paraId="62EBEFAF" w14:textId="77777777"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300D68" w:rsidRDefault="00750943" w:rsidP="008041FB">
            <w:pPr>
              <w:pStyle w:val="Compact"/>
              <w:jc w:val="center"/>
              <w:rPr>
                <w:rFonts w:ascii="Times New Roman" w:hAnsi="Times New Roman" w:cs="Times New Roman"/>
              </w:rPr>
            </w:pPr>
            <w:r w:rsidRPr="00300D68">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300D68" w:rsidRDefault="00750943" w:rsidP="008041FB">
            <w:pPr>
              <w:pStyle w:val="Compact"/>
              <w:jc w:val="center"/>
              <w:rPr>
                <w:rFonts w:ascii="Times New Roman" w:hAnsi="Times New Roman" w:cs="Times New Roman"/>
              </w:rPr>
            </w:pPr>
            <w:r w:rsidRPr="00300D68">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Default="00750943" w:rsidP="00750943">
            <w:pPr>
              <w:pStyle w:val="Compact"/>
              <w:jc w:val="center"/>
              <w:rPr>
                <w:rFonts w:ascii="Times New Roman" w:hAnsi="Times New Roman" w:cs="Times New Roman"/>
              </w:rPr>
            </w:pPr>
            <w:r>
              <w:rPr>
                <w:rFonts w:ascii="Times New Roman" w:hAnsi="Times New Roman" w:cs="Times New Roman"/>
              </w:rPr>
              <w:t>SWAFR interaction</w:t>
            </w:r>
          </w:p>
        </w:tc>
      </w:tr>
      <w:tr w:rsidR="00D51F88" w:rsidRPr="00300D68" w14:paraId="5E236C3F" w14:textId="50285A0F" w:rsidTr="00976F6A">
        <w:tc>
          <w:tcPr>
            <w:tcW w:w="1255" w:type="dxa"/>
            <w:tcBorders>
              <w:top w:val="single" w:sz="4" w:space="0" w:color="auto"/>
            </w:tcBorders>
          </w:tcPr>
          <w:p w14:paraId="7FDF71C7" w14:textId="65BB2C33" w:rsidR="00D51F88" w:rsidRPr="00300D68" w:rsidRDefault="00D51F88" w:rsidP="00D51F88">
            <w:pPr>
              <w:pStyle w:val="Compact"/>
              <w:rPr>
                <w:rFonts w:ascii="Times New Roman" w:hAnsi="Times New Roman" w:cs="Times New Roman"/>
              </w:rPr>
            </w:pPr>
            <w:r w:rsidRPr="00300D68">
              <w:rPr>
                <w:rFonts w:ascii="Times New Roman" w:hAnsi="Times New Roman" w:cs="Times New Roman"/>
              </w:rPr>
              <w:t xml:space="preserve">(a) </w:t>
            </w:r>
            <w:r w:rsidRPr="00300D68">
              <w:rPr>
                <w:rFonts w:ascii="Times New Roman" w:hAnsi="Times New Roman" w:cs="Times New Roman"/>
                <w:i/>
              </w:rPr>
              <w:t>S</w:t>
            </w:r>
            <w:r w:rsidRPr="00300D68">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300D68" w:rsidRDefault="00D51F88" w:rsidP="00D51F88">
            <w:pPr>
              <w:pStyle w:val="Compact"/>
              <w:rPr>
                <w:rFonts w:ascii="Times New Roman" w:hAnsi="Times New Roman" w:cs="Times New Roman"/>
                <w:highlight w:val="red"/>
              </w:rPr>
            </w:pPr>
            <w:r w:rsidRPr="001F33AD">
              <w:t xml:space="preserve">Main effect </w:t>
            </w:r>
            <w:r w:rsidR="00A46338">
              <w:rPr>
                <w:rFonts w:cstheme="majorBidi"/>
              </w:rPr>
              <w:t>×</w:t>
            </w:r>
            <w:r w:rsidRPr="001F33AD">
              <w:t xml:space="preserve"> region</w:t>
            </w:r>
          </w:p>
        </w:tc>
        <w:tc>
          <w:tcPr>
            <w:tcW w:w="1276" w:type="dxa"/>
            <w:tcBorders>
              <w:top w:val="single" w:sz="4" w:space="0" w:color="auto"/>
            </w:tcBorders>
          </w:tcPr>
          <w:p w14:paraId="7E7DB67D" w14:textId="2547FEF0" w:rsidR="00D51F88" w:rsidRPr="00300D68" w:rsidRDefault="00D51F88" w:rsidP="00D51F88">
            <w:pPr>
              <w:pStyle w:val="Compact"/>
              <w:rPr>
                <w:rFonts w:ascii="Times New Roman" w:hAnsi="Times New Roman" w:cs="Times New Roman"/>
                <w:highlight w:val="red"/>
              </w:rPr>
            </w:pPr>
            <w:r w:rsidRPr="001F33AD">
              <w:t>MAP</w:t>
            </w:r>
          </w:p>
        </w:tc>
        <w:tc>
          <w:tcPr>
            <w:tcW w:w="683" w:type="dxa"/>
            <w:tcBorders>
              <w:top w:val="single" w:sz="4" w:space="0" w:color="auto"/>
            </w:tcBorders>
          </w:tcPr>
          <w:p w14:paraId="37CEC41C" w14:textId="23BA9452"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top w:val="single" w:sz="4" w:space="0" w:color="auto"/>
            </w:tcBorders>
          </w:tcPr>
          <w:p w14:paraId="124632D4" w14:textId="61F0FA12" w:rsidR="00D51F88" w:rsidRPr="00300D68" w:rsidRDefault="00D51F88" w:rsidP="00D51F88">
            <w:pPr>
              <w:pStyle w:val="Compact"/>
              <w:rPr>
                <w:rFonts w:ascii="Times New Roman" w:hAnsi="Times New Roman" w:cs="Times New Roman"/>
                <w:highlight w:val="red"/>
              </w:rPr>
            </w:pPr>
            <w:r w:rsidRPr="001F33AD">
              <w:t>***</w:t>
            </w:r>
          </w:p>
        </w:tc>
        <w:tc>
          <w:tcPr>
            <w:tcW w:w="852" w:type="dxa"/>
            <w:tcBorders>
              <w:top w:val="single" w:sz="4" w:space="0" w:color="auto"/>
            </w:tcBorders>
          </w:tcPr>
          <w:p w14:paraId="2A189B86" w14:textId="16AAFA3F" w:rsidR="00D51F88" w:rsidRPr="00300D68" w:rsidRDefault="00D51F88" w:rsidP="00D51F88">
            <w:pPr>
              <w:pStyle w:val="Compact"/>
              <w:jc w:val="right"/>
              <w:rPr>
                <w:rFonts w:ascii="Times New Roman" w:hAnsi="Times New Roman" w:cs="Times New Roman"/>
                <w:highlight w:val="red"/>
              </w:rPr>
            </w:pPr>
            <w:r w:rsidRPr="001F33AD">
              <w:t>+</w:t>
            </w:r>
          </w:p>
        </w:tc>
        <w:tc>
          <w:tcPr>
            <w:tcW w:w="849" w:type="dxa"/>
            <w:tcBorders>
              <w:top w:val="single" w:sz="4" w:space="0" w:color="auto"/>
            </w:tcBorders>
          </w:tcPr>
          <w:p w14:paraId="0D13397A" w14:textId="479067FE" w:rsidR="00D51F88" w:rsidRPr="00300D68" w:rsidRDefault="00D51F88" w:rsidP="00D51F88">
            <w:pPr>
              <w:pStyle w:val="Compact"/>
              <w:rPr>
                <w:rFonts w:ascii="Times New Roman" w:hAnsi="Times New Roman" w:cs="Times New Roman"/>
                <w:highlight w:val="red"/>
              </w:rPr>
            </w:pPr>
            <w:r w:rsidRPr="001F33AD">
              <w:t>**</w:t>
            </w:r>
          </w:p>
        </w:tc>
        <w:tc>
          <w:tcPr>
            <w:tcW w:w="1701" w:type="dxa"/>
            <w:tcBorders>
              <w:top w:val="single" w:sz="4" w:space="0" w:color="auto"/>
            </w:tcBorders>
          </w:tcPr>
          <w:p w14:paraId="1933196D" w14:textId="65C96187" w:rsidR="00D51F88" w:rsidRPr="00300D68" w:rsidRDefault="00D51F88" w:rsidP="00D51F88">
            <w:pPr>
              <w:pStyle w:val="Compact"/>
              <w:jc w:val="right"/>
              <w:rPr>
                <w:rFonts w:ascii="Times New Roman" w:hAnsi="Times New Roman" w:cs="Times New Roman"/>
              </w:rPr>
            </w:pPr>
            <w:r w:rsidRPr="00A97E58">
              <w:t>−</w:t>
            </w:r>
          </w:p>
        </w:tc>
        <w:tc>
          <w:tcPr>
            <w:tcW w:w="701" w:type="dxa"/>
            <w:tcBorders>
              <w:top w:val="single" w:sz="4" w:space="0" w:color="auto"/>
            </w:tcBorders>
          </w:tcPr>
          <w:p w14:paraId="3713C5D2" w14:textId="312B0609" w:rsidR="00D51F88" w:rsidRPr="00300D68" w:rsidRDefault="00D51F88" w:rsidP="00D51F88">
            <w:pPr>
              <w:pStyle w:val="Compact"/>
              <w:rPr>
                <w:rFonts w:ascii="Times New Roman" w:hAnsi="Times New Roman" w:cs="Times New Roman"/>
              </w:rPr>
            </w:pPr>
            <w:r w:rsidRPr="001F33AD">
              <w:t>***</w:t>
            </w:r>
          </w:p>
        </w:tc>
      </w:tr>
      <w:tr w:rsidR="00D51F88" w:rsidRPr="00300D68" w14:paraId="7933C511" w14:textId="0C98D100" w:rsidTr="00976F6A">
        <w:tc>
          <w:tcPr>
            <w:tcW w:w="1255" w:type="dxa"/>
          </w:tcPr>
          <w:p w14:paraId="0FFC9D5B" w14:textId="77777777" w:rsidR="00D51F88" w:rsidRPr="00300D68" w:rsidRDefault="00D51F88" w:rsidP="00D51F88">
            <w:pPr>
              <w:pStyle w:val="Compact"/>
              <w:rPr>
                <w:rFonts w:ascii="Times New Roman" w:hAnsi="Times New Roman" w:cs="Times New Roman"/>
              </w:rPr>
            </w:pPr>
          </w:p>
        </w:tc>
        <w:tc>
          <w:tcPr>
            <w:tcW w:w="2318" w:type="dxa"/>
          </w:tcPr>
          <w:p w14:paraId="692D782F" w14:textId="5A935545"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106891E5" w14:textId="32AC1D22" w:rsidR="00D51F88" w:rsidRPr="00300D68" w:rsidRDefault="00D51F88" w:rsidP="00D51F88">
            <w:pPr>
              <w:pStyle w:val="Compact"/>
              <w:rPr>
                <w:rFonts w:ascii="Times New Roman" w:hAnsi="Times New Roman" w:cs="Times New Roman"/>
                <w:highlight w:val="red"/>
              </w:rPr>
            </w:pPr>
            <w:r w:rsidRPr="001F33AD">
              <w:t>NDVI</w:t>
            </w:r>
          </w:p>
        </w:tc>
        <w:tc>
          <w:tcPr>
            <w:tcW w:w="683" w:type="dxa"/>
          </w:tcPr>
          <w:p w14:paraId="16B1CA79" w14:textId="18F3EE42"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3DB133FD" w14:textId="0FDBAB94"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522434F2" w14:textId="305997E2" w:rsidR="00D51F88" w:rsidRPr="00300D68" w:rsidRDefault="00D51F88" w:rsidP="00D51F88">
            <w:pPr>
              <w:pStyle w:val="Compact"/>
              <w:jc w:val="right"/>
              <w:rPr>
                <w:rFonts w:ascii="Times New Roman" w:hAnsi="Times New Roman" w:cs="Times New Roman"/>
                <w:highlight w:val="red"/>
              </w:rPr>
            </w:pPr>
            <w:r w:rsidRPr="00B71DC8">
              <w:t>−</w:t>
            </w:r>
          </w:p>
        </w:tc>
        <w:tc>
          <w:tcPr>
            <w:tcW w:w="849" w:type="dxa"/>
          </w:tcPr>
          <w:p w14:paraId="520FFF0E" w14:textId="6335A438" w:rsidR="00D51F88" w:rsidRPr="00300D68" w:rsidRDefault="00D51F88" w:rsidP="00D51F88">
            <w:pPr>
              <w:pStyle w:val="Compact"/>
              <w:rPr>
                <w:rFonts w:ascii="Times New Roman" w:hAnsi="Times New Roman" w:cs="Times New Roman"/>
                <w:highlight w:val="red"/>
              </w:rPr>
            </w:pPr>
            <w:r w:rsidRPr="001F33AD">
              <w:t>*</w:t>
            </w:r>
          </w:p>
        </w:tc>
        <w:tc>
          <w:tcPr>
            <w:tcW w:w="1701" w:type="dxa"/>
          </w:tcPr>
          <w:p w14:paraId="6D0CD601" w14:textId="57A86878" w:rsidR="00D51F88" w:rsidRPr="00300D68" w:rsidRDefault="00D51F88" w:rsidP="00D51F88">
            <w:pPr>
              <w:pStyle w:val="Compact"/>
              <w:jc w:val="right"/>
              <w:rPr>
                <w:rFonts w:ascii="Times New Roman" w:hAnsi="Times New Roman" w:cs="Times New Roman"/>
              </w:rPr>
            </w:pPr>
            <w:r w:rsidRPr="00A97E58">
              <w:t>−</w:t>
            </w:r>
          </w:p>
        </w:tc>
        <w:tc>
          <w:tcPr>
            <w:tcW w:w="701" w:type="dxa"/>
          </w:tcPr>
          <w:p w14:paraId="5D9699F5" w14:textId="77C8FD5C" w:rsidR="00D51F88" w:rsidRPr="00300D68" w:rsidRDefault="00D51F88" w:rsidP="00D51F88">
            <w:pPr>
              <w:pStyle w:val="Compact"/>
              <w:rPr>
                <w:rFonts w:ascii="Times New Roman" w:hAnsi="Times New Roman" w:cs="Times New Roman"/>
              </w:rPr>
            </w:pPr>
            <w:r w:rsidRPr="001F33AD">
              <w:t>***</w:t>
            </w:r>
          </w:p>
        </w:tc>
      </w:tr>
      <w:tr w:rsidR="00D51F88" w:rsidRPr="00300D68" w14:paraId="791B7B7E" w14:textId="759D253E" w:rsidTr="00976F6A">
        <w:tc>
          <w:tcPr>
            <w:tcW w:w="1255" w:type="dxa"/>
          </w:tcPr>
          <w:p w14:paraId="521C1AFB" w14:textId="77777777" w:rsidR="00D51F88" w:rsidRPr="00300D68" w:rsidRDefault="00D51F88" w:rsidP="00D51F88">
            <w:pPr>
              <w:pStyle w:val="Compact"/>
              <w:rPr>
                <w:rFonts w:ascii="Times New Roman" w:hAnsi="Times New Roman" w:cs="Times New Roman"/>
              </w:rPr>
            </w:pPr>
          </w:p>
        </w:tc>
        <w:tc>
          <w:tcPr>
            <w:tcW w:w="2318" w:type="dxa"/>
          </w:tcPr>
          <w:p w14:paraId="1B43E820" w14:textId="1E144F7B"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172CDE68" w14:textId="243CFA57" w:rsidR="00D51F88" w:rsidRPr="00300D68" w:rsidRDefault="00D51F88" w:rsidP="00D51F88">
            <w:pPr>
              <w:pStyle w:val="Compact"/>
              <w:rPr>
                <w:rFonts w:ascii="Times New Roman" w:hAnsi="Times New Roman" w:cs="Times New Roman"/>
                <w:highlight w:val="red"/>
              </w:rPr>
            </w:pPr>
            <w:r w:rsidRPr="001F33AD">
              <w:t>Soil C</w:t>
            </w:r>
          </w:p>
        </w:tc>
        <w:tc>
          <w:tcPr>
            <w:tcW w:w="683" w:type="dxa"/>
          </w:tcPr>
          <w:p w14:paraId="2F5CF9E6" w14:textId="48003B3A"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1CEBB649" w14:textId="5C9578D1"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19BCDE2C" w14:textId="2A2C6701" w:rsidR="00D51F88" w:rsidRPr="00300D68" w:rsidRDefault="00D51F88" w:rsidP="00D51F88">
            <w:pPr>
              <w:pStyle w:val="Compact"/>
              <w:jc w:val="right"/>
              <w:rPr>
                <w:rFonts w:ascii="Times New Roman" w:hAnsi="Times New Roman" w:cs="Times New Roman"/>
                <w:highlight w:val="red"/>
              </w:rPr>
            </w:pPr>
            <w:r w:rsidRPr="00B71DC8">
              <w:t>−</w:t>
            </w:r>
          </w:p>
        </w:tc>
        <w:tc>
          <w:tcPr>
            <w:tcW w:w="849" w:type="dxa"/>
          </w:tcPr>
          <w:p w14:paraId="7DA3F4AE" w14:textId="1CCCF965" w:rsidR="00D51F88" w:rsidRPr="00300D68" w:rsidRDefault="00D51F88" w:rsidP="00D51F88">
            <w:pPr>
              <w:pStyle w:val="Compact"/>
              <w:rPr>
                <w:rFonts w:ascii="Times New Roman" w:hAnsi="Times New Roman" w:cs="Times New Roman"/>
                <w:highlight w:val="red"/>
              </w:rPr>
            </w:pPr>
            <w:r w:rsidRPr="001F33AD">
              <w:t xml:space="preserve"> </w:t>
            </w:r>
          </w:p>
        </w:tc>
        <w:tc>
          <w:tcPr>
            <w:tcW w:w="1701" w:type="dxa"/>
          </w:tcPr>
          <w:p w14:paraId="22BF8188" w14:textId="49A874B8" w:rsidR="00D51F88" w:rsidRPr="00300D68" w:rsidRDefault="00D51F88" w:rsidP="00D51F88">
            <w:pPr>
              <w:pStyle w:val="Compact"/>
              <w:jc w:val="right"/>
              <w:rPr>
                <w:rFonts w:ascii="Times New Roman" w:hAnsi="Times New Roman" w:cs="Times New Roman"/>
                <w:highlight w:val="red"/>
              </w:rPr>
            </w:pPr>
            <w:r w:rsidRPr="00A97E58">
              <w:t>−</w:t>
            </w:r>
          </w:p>
        </w:tc>
        <w:tc>
          <w:tcPr>
            <w:tcW w:w="701" w:type="dxa"/>
          </w:tcPr>
          <w:p w14:paraId="28AAA22D" w14:textId="4D7F04E1" w:rsidR="00D51F88" w:rsidRPr="00300D68" w:rsidRDefault="00D51F88" w:rsidP="00D51F88">
            <w:pPr>
              <w:pStyle w:val="Compact"/>
              <w:rPr>
                <w:rFonts w:ascii="Times New Roman" w:hAnsi="Times New Roman" w:cs="Times New Roman"/>
                <w:highlight w:val="red"/>
              </w:rPr>
            </w:pPr>
            <w:r w:rsidRPr="001F33AD">
              <w:t>**</w:t>
            </w:r>
          </w:p>
        </w:tc>
      </w:tr>
      <w:tr w:rsidR="00D51F88" w:rsidRPr="00300D68" w14:paraId="3395C1A3" w14:textId="351C6C7E" w:rsidTr="00976F6A">
        <w:tc>
          <w:tcPr>
            <w:tcW w:w="1255" w:type="dxa"/>
          </w:tcPr>
          <w:p w14:paraId="2E5D80CB" w14:textId="77777777" w:rsidR="00D51F88" w:rsidRPr="00300D68"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Borders>
              <w:bottom w:val="dashSmallGap" w:sz="4" w:space="0" w:color="auto"/>
            </w:tcBorders>
          </w:tcPr>
          <w:p w14:paraId="52737AA6" w14:textId="1EB3FA35" w:rsidR="00D51F88" w:rsidRPr="00300D68" w:rsidRDefault="00D51F88" w:rsidP="00D51F88">
            <w:pPr>
              <w:pStyle w:val="Compact"/>
              <w:rPr>
                <w:rFonts w:ascii="Times New Roman" w:hAnsi="Times New Roman" w:cs="Times New Roman"/>
                <w:highlight w:val="red"/>
              </w:rPr>
            </w:pPr>
            <w:r w:rsidRPr="001F33AD">
              <w:t>PC1</w:t>
            </w:r>
          </w:p>
        </w:tc>
        <w:tc>
          <w:tcPr>
            <w:tcW w:w="683" w:type="dxa"/>
            <w:tcBorders>
              <w:bottom w:val="dashSmallGap" w:sz="4" w:space="0" w:color="auto"/>
            </w:tcBorders>
          </w:tcPr>
          <w:p w14:paraId="33351E94" w14:textId="052F08BC"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bottom w:val="dashSmallGap" w:sz="4" w:space="0" w:color="auto"/>
            </w:tcBorders>
          </w:tcPr>
          <w:p w14:paraId="17E2D94D" w14:textId="4D1B06CA" w:rsidR="00D51F88" w:rsidRPr="00300D68" w:rsidRDefault="00D51F88" w:rsidP="00D51F88">
            <w:pPr>
              <w:pStyle w:val="Compact"/>
              <w:rPr>
                <w:rFonts w:ascii="Times New Roman" w:hAnsi="Times New Roman" w:cs="Times New Roman"/>
                <w:highlight w:val="red"/>
              </w:rPr>
            </w:pPr>
            <w:r w:rsidRPr="001F33AD">
              <w:t>***</w:t>
            </w:r>
          </w:p>
        </w:tc>
        <w:tc>
          <w:tcPr>
            <w:tcW w:w="852" w:type="dxa"/>
            <w:tcBorders>
              <w:bottom w:val="dashSmallGap" w:sz="4" w:space="0" w:color="auto"/>
            </w:tcBorders>
          </w:tcPr>
          <w:p w14:paraId="74B72806" w14:textId="20E05FCE" w:rsidR="00D51F88" w:rsidRPr="00300D68" w:rsidRDefault="00D51F88" w:rsidP="00D51F88">
            <w:pPr>
              <w:pStyle w:val="Compact"/>
              <w:jc w:val="right"/>
              <w:rPr>
                <w:rFonts w:ascii="Times New Roman" w:hAnsi="Times New Roman" w:cs="Times New Roman"/>
                <w:highlight w:val="red"/>
              </w:rPr>
            </w:pPr>
            <w:r w:rsidRPr="001F33AD">
              <w:t>+</w:t>
            </w:r>
          </w:p>
        </w:tc>
        <w:tc>
          <w:tcPr>
            <w:tcW w:w="849" w:type="dxa"/>
            <w:tcBorders>
              <w:bottom w:val="dashSmallGap" w:sz="4" w:space="0" w:color="auto"/>
            </w:tcBorders>
          </w:tcPr>
          <w:p w14:paraId="31877234" w14:textId="5AC8354E" w:rsidR="00D51F88" w:rsidRPr="00300D68" w:rsidRDefault="00D51F88" w:rsidP="00D51F88">
            <w:pPr>
              <w:pStyle w:val="Compact"/>
              <w:rPr>
                <w:rFonts w:ascii="Times New Roman" w:hAnsi="Times New Roman" w:cs="Times New Roman"/>
                <w:highlight w:val="red"/>
              </w:rPr>
            </w:pPr>
            <w:r w:rsidRPr="001F33AD">
              <w:t>***</w:t>
            </w:r>
          </w:p>
        </w:tc>
        <w:tc>
          <w:tcPr>
            <w:tcW w:w="1701" w:type="dxa"/>
            <w:tcBorders>
              <w:bottom w:val="dashSmallGap" w:sz="4" w:space="0" w:color="auto"/>
            </w:tcBorders>
          </w:tcPr>
          <w:p w14:paraId="4C9E306A" w14:textId="3871D37D" w:rsidR="00D51F88" w:rsidRPr="00300D68" w:rsidRDefault="00D51F88" w:rsidP="00D51F88">
            <w:pPr>
              <w:pStyle w:val="Compact"/>
              <w:jc w:val="right"/>
              <w:rPr>
                <w:rFonts w:ascii="Times New Roman" w:hAnsi="Times New Roman" w:cs="Times New Roman"/>
                <w:highlight w:val="red"/>
              </w:rPr>
            </w:pPr>
            <w:r w:rsidRPr="00A97E58">
              <w:t>−</w:t>
            </w:r>
          </w:p>
        </w:tc>
        <w:tc>
          <w:tcPr>
            <w:tcW w:w="701" w:type="dxa"/>
            <w:tcBorders>
              <w:bottom w:val="dashSmallGap" w:sz="4" w:space="0" w:color="auto"/>
            </w:tcBorders>
          </w:tcPr>
          <w:p w14:paraId="1E7AF6F1" w14:textId="3ACBF800" w:rsidR="00D51F88" w:rsidRPr="00300D68" w:rsidRDefault="00D51F88" w:rsidP="00D51F88">
            <w:pPr>
              <w:pStyle w:val="Compact"/>
              <w:rPr>
                <w:rFonts w:ascii="Times New Roman" w:hAnsi="Times New Roman" w:cs="Times New Roman"/>
                <w:highlight w:val="red"/>
              </w:rPr>
            </w:pPr>
            <w:r w:rsidRPr="001F33AD">
              <w:t>*</w:t>
            </w:r>
          </w:p>
        </w:tc>
      </w:tr>
      <w:tr w:rsidR="00750943" w:rsidRPr="00300D68" w14:paraId="4503C606" w14:textId="6E6034DE" w:rsidTr="00976F6A">
        <w:tc>
          <w:tcPr>
            <w:tcW w:w="1255" w:type="dxa"/>
          </w:tcPr>
          <w:p w14:paraId="13326302"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300D68" w:rsidRDefault="00750943" w:rsidP="00750943">
            <w:pPr>
              <w:pStyle w:val="Compact"/>
              <w:rPr>
                <w:rFonts w:ascii="Times New Roman" w:hAnsi="Times New Roman" w:cs="Times New Roman"/>
                <w:highlight w:val="red"/>
              </w:rPr>
            </w:pPr>
            <w:r w:rsidRPr="001F33AD">
              <w:t>Main effect + region</w:t>
            </w:r>
          </w:p>
        </w:tc>
        <w:tc>
          <w:tcPr>
            <w:tcW w:w="1276" w:type="dxa"/>
            <w:tcBorders>
              <w:top w:val="dashSmallGap" w:sz="4" w:space="0" w:color="auto"/>
            </w:tcBorders>
          </w:tcPr>
          <w:p w14:paraId="00DBA767" w14:textId="6730091E" w:rsidR="00750943" w:rsidRPr="00300D68" w:rsidRDefault="00750943" w:rsidP="00750943">
            <w:pPr>
              <w:pStyle w:val="Compact"/>
              <w:rPr>
                <w:rFonts w:ascii="Times New Roman" w:hAnsi="Times New Roman" w:cs="Times New Roman"/>
                <w:highlight w:val="red"/>
              </w:rPr>
            </w:pPr>
            <w:r w:rsidRPr="001F33AD">
              <w:t>Elevation</w:t>
            </w:r>
          </w:p>
        </w:tc>
        <w:tc>
          <w:tcPr>
            <w:tcW w:w="683" w:type="dxa"/>
            <w:tcBorders>
              <w:top w:val="dashSmallGap" w:sz="4" w:space="0" w:color="auto"/>
            </w:tcBorders>
          </w:tcPr>
          <w:p w14:paraId="05B1BD0A" w14:textId="36130B22"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tcBorders>
          </w:tcPr>
          <w:p w14:paraId="0EADD8F7" w14:textId="54864BBD" w:rsidR="00750943" w:rsidRPr="00300D68" w:rsidRDefault="00750943" w:rsidP="00750943">
            <w:pPr>
              <w:pStyle w:val="Compact"/>
              <w:rPr>
                <w:rFonts w:ascii="Times New Roman" w:hAnsi="Times New Roman" w:cs="Times New Roman"/>
                <w:highlight w:val="red"/>
              </w:rPr>
            </w:pPr>
            <w:r w:rsidRPr="001F33AD">
              <w:t>***</w:t>
            </w:r>
          </w:p>
        </w:tc>
        <w:tc>
          <w:tcPr>
            <w:tcW w:w="852" w:type="dxa"/>
            <w:tcBorders>
              <w:top w:val="dashSmallGap" w:sz="4" w:space="0" w:color="auto"/>
            </w:tcBorders>
          </w:tcPr>
          <w:p w14:paraId="3E6940C6" w14:textId="3F146E46"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Borders>
              <w:top w:val="dashSmallGap" w:sz="4" w:space="0" w:color="auto"/>
            </w:tcBorders>
          </w:tcPr>
          <w:p w14:paraId="66E6B99C" w14:textId="0DD73A64" w:rsidR="00750943" w:rsidRPr="00300D68" w:rsidRDefault="00750943" w:rsidP="00750943">
            <w:pPr>
              <w:pStyle w:val="Compact"/>
              <w:rPr>
                <w:rFonts w:ascii="Times New Roman" w:hAnsi="Times New Roman" w:cs="Times New Roman"/>
                <w:highlight w:val="red"/>
              </w:rPr>
            </w:pPr>
            <w:r w:rsidRPr="001F33AD">
              <w:t>**</w:t>
            </w:r>
          </w:p>
        </w:tc>
        <w:tc>
          <w:tcPr>
            <w:tcW w:w="1701" w:type="dxa"/>
            <w:tcBorders>
              <w:top w:val="dashSmallGap" w:sz="4" w:space="0" w:color="auto"/>
            </w:tcBorders>
          </w:tcPr>
          <w:p w14:paraId="7AE7FA8F" w14:textId="5D55B9DA" w:rsidR="00750943" w:rsidRPr="00300D68" w:rsidRDefault="00750943" w:rsidP="00750943">
            <w:pPr>
              <w:pStyle w:val="Compact"/>
              <w:jc w:val="right"/>
              <w:rPr>
                <w:rFonts w:ascii="Times New Roman" w:hAnsi="Times New Roman" w:cs="Times New Roman"/>
                <w:highlight w:val="red"/>
              </w:rPr>
            </w:pPr>
          </w:p>
        </w:tc>
        <w:tc>
          <w:tcPr>
            <w:tcW w:w="701" w:type="dxa"/>
            <w:tcBorders>
              <w:top w:val="dashSmallGap" w:sz="4" w:space="0" w:color="auto"/>
            </w:tcBorders>
          </w:tcPr>
          <w:p w14:paraId="7BD92720" w14:textId="3CC7D6F5" w:rsidR="00750943" w:rsidRPr="00300D68" w:rsidRDefault="00750943" w:rsidP="00750943">
            <w:pPr>
              <w:pStyle w:val="Compact"/>
              <w:rPr>
                <w:rFonts w:ascii="Times New Roman" w:hAnsi="Times New Roman" w:cs="Times New Roman"/>
                <w:highlight w:val="red"/>
              </w:rPr>
            </w:pPr>
          </w:p>
        </w:tc>
      </w:tr>
      <w:tr w:rsidR="00750943" w:rsidRPr="00300D68" w14:paraId="2061C68C" w14:textId="54BEE7D7" w:rsidTr="00976F6A">
        <w:tc>
          <w:tcPr>
            <w:tcW w:w="1255" w:type="dxa"/>
          </w:tcPr>
          <w:p w14:paraId="3CD09BF6" w14:textId="77777777" w:rsidR="00750943" w:rsidRPr="00300D68" w:rsidRDefault="00750943" w:rsidP="00750943">
            <w:pPr>
              <w:pStyle w:val="Compact"/>
              <w:rPr>
                <w:rFonts w:ascii="Times New Roman" w:hAnsi="Times New Roman" w:cs="Times New Roman"/>
              </w:rPr>
            </w:pPr>
          </w:p>
        </w:tc>
        <w:tc>
          <w:tcPr>
            <w:tcW w:w="2318" w:type="dxa"/>
          </w:tcPr>
          <w:p w14:paraId="29FC06A8" w14:textId="7C7FB2D9" w:rsidR="00750943" w:rsidRPr="00300D68" w:rsidRDefault="00750943" w:rsidP="00750943">
            <w:pPr>
              <w:pStyle w:val="Compact"/>
              <w:rPr>
                <w:rFonts w:ascii="Times New Roman" w:hAnsi="Times New Roman" w:cs="Times New Roman"/>
                <w:highlight w:val="red"/>
              </w:rPr>
            </w:pPr>
            <w:r w:rsidRPr="001F33AD">
              <w:t xml:space="preserve"> </w:t>
            </w:r>
          </w:p>
        </w:tc>
        <w:tc>
          <w:tcPr>
            <w:tcW w:w="1276" w:type="dxa"/>
          </w:tcPr>
          <w:p w14:paraId="44983026" w14:textId="0FA94D8A" w:rsidR="00750943" w:rsidRPr="00300D68" w:rsidRDefault="00750943" w:rsidP="00750943">
            <w:pPr>
              <w:pStyle w:val="Compact"/>
              <w:rPr>
                <w:rFonts w:ascii="Times New Roman" w:hAnsi="Times New Roman" w:cs="Times New Roman"/>
                <w:highlight w:val="red"/>
              </w:rPr>
            </w:pPr>
            <w:r w:rsidRPr="001F33AD">
              <w:t>PDQ</w:t>
            </w:r>
          </w:p>
        </w:tc>
        <w:tc>
          <w:tcPr>
            <w:tcW w:w="683" w:type="dxa"/>
          </w:tcPr>
          <w:p w14:paraId="1D7C08D5" w14:textId="27CA0056"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Pr>
          <w:p w14:paraId="3A6BA3DA" w14:textId="231D76CE" w:rsidR="00750943" w:rsidRPr="00300D68" w:rsidRDefault="00750943" w:rsidP="00750943">
            <w:pPr>
              <w:pStyle w:val="Compact"/>
              <w:rPr>
                <w:rFonts w:ascii="Times New Roman" w:hAnsi="Times New Roman" w:cs="Times New Roman"/>
                <w:highlight w:val="red"/>
              </w:rPr>
            </w:pPr>
            <w:r w:rsidRPr="001F33AD">
              <w:t>***</w:t>
            </w:r>
          </w:p>
        </w:tc>
        <w:tc>
          <w:tcPr>
            <w:tcW w:w="852" w:type="dxa"/>
          </w:tcPr>
          <w:p w14:paraId="4E79BF2E" w14:textId="3C638A63"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Pr>
          <w:p w14:paraId="2FA83183" w14:textId="51C0D1BA" w:rsidR="00750943" w:rsidRPr="00300D68" w:rsidRDefault="00750943" w:rsidP="00750943">
            <w:pPr>
              <w:pStyle w:val="Compact"/>
              <w:rPr>
                <w:rFonts w:ascii="Times New Roman" w:hAnsi="Times New Roman" w:cs="Times New Roman"/>
                <w:highlight w:val="red"/>
              </w:rPr>
            </w:pPr>
            <w:r w:rsidRPr="001F33AD">
              <w:t>*</w:t>
            </w:r>
          </w:p>
        </w:tc>
        <w:tc>
          <w:tcPr>
            <w:tcW w:w="1701" w:type="dxa"/>
          </w:tcPr>
          <w:p w14:paraId="5D786016" w14:textId="598E4B05" w:rsidR="00750943" w:rsidRPr="00300D68" w:rsidRDefault="00750943" w:rsidP="00750943">
            <w:pPr>
              <w:pStyle w:val="Compact"/>
              <w:jc w:val="right"/>
              <w:rPr>
                <w:rFonts w:ascii="Times New Roman" w:hAnsi="Times New Roman" w:cs="Times New Roman"/>
                <w:highlight w:val="red"/>
              </w:rPr>
            </w:pPr>
          </w:p>
        </w:tc>
        <w:tc>
          <w:tcPr>
            <w:tcW w:w="701" w:type="dxa"/>
          </w:tcPr>
          <w:p w14:paraId="3AD10EA1" w14:textId="42E0ECBD" w:rsidR="00750943" w:rsidRPr="00300D68" w:rsidRDefault="00750943" w:rsidP="00750943">
            <w:pPr>
              <w:pStyle w:val="Compact"/>
              <w:rPr>
                <w:rFonts w:ascii="Times New Roman" w:hAnsi="Times New Roman" w:cs="Times New Roman"/>
                <w:highlight w:val="red"/>
              </w:rPr>
            </w:pPr>
          </w:p>
        </w:tc>
      </w:tr>
      <w:tr w:rsidR="00D51F88" w:rsidRPr="00300D68" w14:paraId="61021E01" w14:textId="012B0312" w:rsidTr="00976F6A">
        <w:tc>
          <w:tcPr>
            <w:tcW w:w="1255" w:type="dxa"/>
          </w:tcPr>
          <w:p w14:paraId="620A9F7B" w14:textId="77777777" w:rsidR="00D51F88" w:rsidRPr="00300D68" w:rsidRDefault="00D51F88" w:rsidP="00D51F88">
            <w:pPr>
              <w:pStyle w:val="Compact"/>
              <w:rPr>
                <w:rFonts w:ascii="Times New Roman" w:hAnsi="Times New Roman" w:cs="Times New Roman"/>
              </w:rPr>
            </w:pPr>
          </w:p>
        </w:tc>
        <w:tc>
          <w:tcPr>
            <w:tcW w:w="2318" w:type="dxa"/>
          </w:tcPr>
          <w:p w14:paraId="4C951B7B" w14:textId="2457F46C"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0F4C29CF" w14:textId="468F4150" w:rsidR="00D51F88" w:rsidRPr="00300D68" w:rsidRDefault="00D51F88" w:rsidP="00D51F88">
            <w:pPr>
              <w:pStyle w:val="Compact"/>
              <w:rPr>
                <w:rFonts w:ascii="Times New Roman" w:hAnsi="Times New Roman" w:cs="Times New Roman"/>
                <w:highlight w:val="red"/>
              </w:rPr>
            </w:pPr>
            <w:r w:rsidRPr="001F33AD">
              <w:t>CEC</w:t>
            </w:r>
          </w:p>
        </w:tc>
        <w:tc>
          <w:tcPr>
            <w:tcW w:w="683" w:type="dxa"/>
          </w:tcPr>
          <w:p w14:paraId="77ECA1CB" w14:textId="48AA3688"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4C07E068" w14:textId="696CA07E"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6538D2C4" w14:textId="77860C94" w:rsidR="00D51F88" w:rsidRPr="00300D68" w:rsidRDefault="00D51F88" w:rsidP="00D51F88">
            <w:pPr>
              <w:pStyle w:val="Compact"/>
              <w:jc w:val="right"/>
              <w:rPr>
                <w:rFonts w:ascii="Times New Roman" w:hAnsi="Times New Roman" w:cs="Times New Roman"/>
                <w:highlight w:val="red"/>
              </w:rPr>
            </w:pPr>
            <w:r w:rsidRPr="003578EA">
              <w:t>−</w:t>
            </w:r>
          </w:p>
        </w:tc>
        <w:tc>
          <w:tcPr>
            <w:tcW w:w="849" w:type="dxa"/>
          </w:tcPr>
          <w:p w14:paraId="4FFA9300" w14:textId="0466A13F" w:rsidR="00D51F88" w:rsidRPr="00300D68" w:rsidRDefault="00D51F88" w:rsidP="00D51F88">
            <w:pPr>
              <w:pStyle w:val="Compact"/>
              <w:rPr>
                <w:rFonts w:ascii="Times New Roman" w:hAnsi="Times New Roman" w:cs="Times New Roman"/>
                <w:highlight w:val="red"/>
              </w:rPr>
            </w:pPr>
            <w:r w:rsidRPr="001F33AD">
              <w:t>*</w:t>
            </w:r>
          </w:p>
        </w:tc>
        <w:tc>
          <w:tcPr>
            <w:tcW w:w="1701" w:type="dxa"/>
          </w:tcPr>
          <w:p w14:paraId="37F42DAA" w14:textId="49E6D40B" w:rsidR="00D51F88" w:rsidRPr="00300D68" w:rsidRDefault="00D51F88" w:rsidP="00D51F88">
            <w:pPr>
              <w:pStyle w:val="Compact"/>
              <w:jc w:val="right"/>
              <w:rPr>
                <w:rFonts w:ascii="Times New Roman" w:hAnsi="Times New Roman" w:cs="Times New Roman"/>
                <w:highlight w:val="red"/>
              </w:rPr>
            </w:pPr>
          </w:p>
        </w:tc>
        <w:tc>
          <w:tcPr>
            <w:tcW w:w="701" w:type="dxa"/>
          </w:tcPr>
          <w:p w14:paraId="6A216F13" w14:textId="37618B7B" w:rsidR="00D51F88" w:rsidRPr="00300D68" w:rsidRDefault="00D51F88" w:rsidP="00D51F88">
            <w:pPr>
              <w:pStyle w:val="Compact"/>
              <w:rPr>
                <w:rFonts w:ascii="Times New Roman" w:hAnsi="Times New Roman" w:cs="Times New Roman"/>
                <w:highlight w:val="red"/>
              </w:rPr>
            </w:pPr>
          </w:p>
        </w:tc>
      </w:tr>
      <w:tr w:rsidR="00D51F88" w:rsidRPr="00300D68" w14:paraId="36C98A9B" w14:textId="1FAF2C2F" w:rsidTr="00976F6A">
        <w:tc>
          <w:tcPr>
            <w:tcW w:w="1255" w:type="dxa"/>
          </w:tcPr>
          <w:p w14:paraId="2945E947" w14:textId="77777777" w:rsidR="00D51F88" w:rsidRPr="00300D68"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Borders>
              <w:bottom w:val="dashSmallGap" w:sz="4" w:space="0" w:color="auto"/>
            </w:tcBorders>
          </w:tcPr>
          <w:p w14:paraId="46BDA538" w14:textId="15EECAAA" w:rsidR="00D51F88" w:rsidRPr="00300D68" w:rsidRDefault="00D51F88" w:rsidP="00D51F88">
            <w:pPr>
              <w:pStyle w:val="Compact"/>
              <w:rPr>
                <w:rFonts w:ascii="Times New Roman" w:hAnsi="Times New Roman" w:cs="Times New Roman"/>
                <w:highlight w:val="red"/>
              </w:rPr>
            </w:pPr>
            <w:r w:rsidRPr="001F33AD">
              <w:t>Clay</w:t>
            </w:r>
          </w:p>
        </w:tc>
        <w:tc>
          <w:tcPr>
            <w:tcW w:w="683" w:type="dxa"/>
            <w:tcBorders>
              <w:bottom w:val="dashSmallGap" w:sz="4" w:space="0" w:color="auto"/>
            </w:tcBorders>
          </w:tcPr>
          <w:p w14:paraId="74783313" w14:textId="5E884837"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bottom w:val="dashSmallGap" w:sz="4" w:space="0" w:color="auto"/>
            </w:tcBorders>
          </w:tcPr>
          <w:p w14:paraId="424C6905" w14:textId="2D4746CA" w:rsidR="00D51F88" w:rsidRPr="00300D68" w:rsidRDefault="00D51F88" w:rsidP="00D51F88">
            <w:pPr>
              <w:pStyle w:val="Compact"/>
              <w:rPr>
                <w:rFonts w:ascii="Times New Roman" w:hAnsi="Times New Roman" w:cs="Times New Roman"/>
                <w:highlight w:val="red"/>
              </w:rPr>
            </w:pPr>
            <w:r w:rsidRPr="001F33AD">
              <w:t>**</w:t>
            </w:r>
          </w:p>
        </w:tc>
        <w:tc>
          <w:tcPr>
            <w:tcW w:w="852" w:type="dxa"/>
            <w:tcBorders>
              <w:bottom w:val="dashSmallGap" w:sz="4" w:space="0" w:color="auto"/>
            </w:tcBorders>
          </w:tcPr>
          <w:p w14:paraId="0865CE3F" w14:textId="70CE9757" w:rsidR="00D51F88" w:rsidRPr="00300D68" w:rsidRDefault="00D51F88" w:rsidP="00D51F88">
            <w:pPr>
              <w:pStyle w:val="Compact"/>
              <w:jc w:val="right"/>
              <w:rPr>
                <w:rFonts w:ascii="Times New Roman" w:hAnsi="Times New Roman" w:cs="Times New Roman"/>
                <w:highlight w:val="red"/>
              </w:rPr>
            </w:pPr>
            <w:r w:rsidRPr="003578EA">
              <w:t>−</w:t>
            </w:r>
          </w:p>
        </w:tc>
        <w:tc>
          <w:tcPr>
            <w:tcW w:w="849" w:type="dxa"/>
            <w:tcBorders>
              <w:bottom w:val="dashSmallGap" w:sz="4" w:space="0" w:color="auto"/>
            </w:tcBorders>
          </w:tcPr>
          <w:p w14:paraId="44A5E9CE" w14:textId="3DDB2476" w:rsidR="00D51F88" w:rsidRPr="00300D68" w:rsidRDefault="00D51F88" w:rsidP="00D51F88">
            <w:pPr>
              <w:pStyle w:val="Compact"/>
              <w:rPr>
                <w:rFonts w:ascii="Times New Roman" w:hAnsi="Times New Roman" w:cs="Times New Roman"/>
                <w:highlight w:val="red"/>
              </w:rPr>
            </w:pPr>
            <w:r w:rsidRPr="001F33AD">
              <w:t>*</w:t>
            </w:r>
          </w:p>
        </w:tc>
        <w:tc>
          <w:tcPr>
            <w:tcW w:w="1701" w:type="dxa"/>
            <w:tcBorders>
              <w:bottom w:val="dashSmallGap" w:sz="4" w:space="0" w:color="auto"/>
            </w:tcBorders>
          </w:tcPr>
          <w:p w14:paraId="6D69913D" w14:textId="3430AD39" w:rsidR="00D51F88" w:rsidRPr="00300D68"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300D68" w:rsidRDefault="00D51F88" w:rsidP="00D51F88">
            <w:pPr>
              <w:pStyle w:val="Compact"/>
              <w:rPr>
                <w:rFonts w:ascii="Times New Roman" w:hAnsi="Times New Roman" w:cs="Times New Roman"/>
              </w:rPr>
            </w:pPr>
          </w:p>
        </w:tc>
      </w:tr>
      <w:tr w:rsidR="00750943" w:rsidRPr="00300D68" w14:paraId="14F91A09" w14:textId="6911532D" w:rsidTr="00976F6A">
        <w:tc>
          <w:tcPr>
            <w:tcW w:w="1255" w:type="dxa"/>
          </w:tcPr>
          <w:p w14:paraId="6CD73313"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300D68" w:rsidRDefault="00750943" w:rsidP="00750943">
            <w:pPr>
              <w:pStyle w:val="Compact"/>
              <w:rPr>
                <w:rFonts w:ascii="Times New Roman" w:hAnsi="Times New Roman" w:cs="Times New Roman"/>
                <w:highlight w:val="red"/>
              </w:rPr>
            </w:pPr>
            <w:r w:rsidRPr="001F33AD">
              <w:t>Main effect only</w:t>
            </w:r>
          </w:p>
        </w:tc>
        <w:tc>
          <w:tcPr>
            <w:tcW w:w="1276" w:type="dxa"/>
            <w:tcBorders>
              <w:top w:val="dashSmallGap" w:sz="4" w:space="0" w:color="auto"/>
              <w:bottom w:val="dashSmallGap" w:sz="4" w:space="0" w:color="auto"/>
            </w:tcBorders>
          </w:tcPr>
          <w:p w14:paraId="28DB2945" w14:textId="7C2C766D" w:rsidR="00750943" w:rsidRPr="00300D68" w:rsidRDefault="00750943" w:rsidP="00750943">
            <w:pPr>
              <w:pStyle w:val="Compact"/>
              <w:rPr>
                <w:rFonts w:ascii="Times New Roman" w:hAnsi="Times New Roman" w:cs="Times New Roman"/>
                <w:highlight w:val="red"/>
              </w:rPr>
            </w:pPr>
            <w:r w:rsidRPr="001F33AD">
              <w:t>Surface T</w:t>
            </w:r>
          </w:p>
        </w:tc>
        <w:tc>
          <w:tcPr>
            <w:tcW w:w="683" w:type="dxa"/>
            <w:tcBorders>
              <w:top w:val="dashSmallGap" w:sz="4" w:space="0" w:color="auto"/>
              <w:bottom w:val="dashSmallGap" w:sz="4" w:space="0" w:color="auto"/>
            </w:tcBorders>
          </w:tcPr>
          <w:p w14:paraId="7ACB01E5" w14:textId="290B2D28"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bottom w:val="dashSmallGap" w:sz="4" w:space="0" w:color="auto"/>
            </w:tcBorders>
          </w:tcPr>
          <w:p w14:paraId="5914B97B" w14:textId="2CD01952" w:rsidR="00750943" w:rsidRPr="00300D68" w:rsidRDefault="00750943" w:rsidP="00750943">
            <w:pPr>
              <w:pStyle w:val="Compact"/>
              <w:rPr>
                <w:rFonts w:ascii="Times New Roman" w:hAnsi="Times New Roman" w:cs="Times New Roman"/>
                <w:highlight w:val="red"/>
              </w:rPr>
            </w:pPr>
            <w:r w:rsidRPr="001F33AD">
              <w:t>***</w:t>
            </w:r>
          </w:p>
        </w:tc>
        <w:tc>
          <w:tcPr>
            <w:tcW w:w="852" w:type="dxa"/>
            <w:tcBorders>
              <w:top w:val="dashSmallGap" w:sz="4" w:space="0" w:color="auto"/>
              <w:bottom w:val="dashSmallGap" w:sz="4" w:space="0" w:color="auto"/>
            </w:tcBorders>
          </w:tcPr>
          <w:p w14:paraId="0B1C974D" w14:textId="2454AC90" w:rsidR="00750943" w:rsidRPr="00300D68" w:rsidRDefault="00750943" w:rsidP="00750943">
            <w:pPr>
              <w:pStyle w:val="Compact"/>
              <w:jc w:val="right"/>
              <w:rPr>
                <w:rFonts w:ascii="Times New Roman" w:hAnsi="Times New Roman" w:cs="Times New Roman"/>
                <w:highlight w:val="red"/>
              </w:rPr>
            </w:pPr>
            <w:r w:rsidRPr="001F33AD">
              <w:t xml:space="preserve"> </w:t>
            </w:r>
          </w:p>
        </w:tc>
        <w:tc>
          <w:tcPr>
            <w:tcW w:w="849" w:type="dxa"/>
            <w:tcBorders>
              <w:top w:val="dashSmallGap" w:sz="4" w:space="0" w:color="auto"/>
              <w:bottom w:val="dashSmallGap" w:sz="4" w:space="0" w:color="auto"/>
            </w:tcBorders>
          </w:tcPr>
          <w:p w14:paraId="62E522DD" w14:textId="6DDBC8CE" w:rsidR="00750943" w:rsidRPr="00300D68" w:rsidRDefault="00750943" w:rsidP="00750943">
            <w:pPr>
              <w:pStyle w:val="Compact"/>
              <w:rPr>
                <w:rFonts w:ascii="Times New Roman" w:hAnsi="Times New Roman" w:cs="Times New Roman"/>
                <w:highlight w:val="red"/>
              </w:rPr>
            </w:pPr>
            <w:r w:rsidRPr="001F33AD">
              <w:t xml:space="preserve"> </w:t>
            </w:r>
          </w:p>
        </w:tc>
        <w:tc>
          <w:tcPr>
            <w:tcW w:w="1701" w:type="dxa"/>
            <w:tcBorders>
              <w:top w:val="dashSmallGap" w:sz="4" w:space="0" w:color="auto"/>
              <w:bottom w:val="dashSmallGap" w:sz="4" w:space="0" w:color="auto"/>
            </w:tcBorders>
          </w:tcPr>
          <w:p w14:paraId="3E1DE032" w14:textId="1BDDF377" w:rsidR="00750943" w:rsidRPr="00300D68"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300D68" w:rsidRDefault="00750943" w:rsidP="00750943">
            <w:pPr>
              <w:pStyle w:val="Compact"/>
              <w:rPr>
                <w:rFonts w:ascii="Times New Roman" w:hAnsi="Times New Roman" w:cs="Times New Roman"/>
              </w:rPr>
            </w:pPr>
          </w:p>
        </w:tc>
      </w:tr>
      <w:tr w:rsidR="00750943" w:rsidRPr="00300D68" w14:paraId="64E78183" w14:textId="1132F423" w:rsidTr="00976F6A">
        <w:tc>
          <w:tcPr>
            <w:tcW w:w="1255" w:type="dxa"/>
            <w:tcBorders>
              <w:bottom w:val="single" w:sz="4" w:space="0" w:color="auto"/>
            </w:tcBorders>
          </w:tcPr>
          <w:p w14:paraId="336879F3"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300D68" w:rsidRDefault="00750943" w:rsidP="00750943">
            <w:pPr>
              <w:pStyle w:val="Compact"/>
              <w:rPr>
                <w:rFonts w:ascii="Times New Roman" w:hAnsi="Times New Roman" w:cs="Times New Roman"/>
                <w:highlight w:val="red"/>
              </w:rPr>
            </w:pPr>
            <w:r w:rsidRPr="001F33AD">
              <w:t>Region only</w:t>
            </w:r>
          </w:p>
        </w:tc>
        <w:tc>
          <w:tcPr>
            <w:tcW w:w="1276" w:type="dxa"/>
            <w:tcBorders>
              <w:top w:val="dashSmallGap" w:sz="4" w:space="0" w:color="auto"/>
            </w:tcBorders>
          </w:tcPr>
          <w:p w14:paraId="12599AD7" w14:textId="071CC3AA" w:rsidR="00750943" w:rsidRPr="00300D68" w:rsidRDefault="00750943" w:rsidP="00750943">
            <w:pPr>
              <w:pStyle w:val="Compact"/>
              <w:rPr>
                <w:rFonts w:ascii="Times New Roman" w:hAnsi="Times New Roman" w:cs="Times New Roman"/>
                <w:highlight w:val="red"/>
              </w:rPr>
            </w:pPr>
            <w:r w:rsidRPr="001F33AD">
              <w:t>pH</w:t>
            </w:r>
          </w:p>
        </w:tc>
        <w:tc>
          <w:tcPr>
            <w:tcW w:w="683" w:type="dxa"/>
            <w:tcBorders>
              <w:top w:val="dashSmallGap" w:sz="4" w:space="0" w:color="auto"/>
            </w:tcBorders>
          </w:tcPr>
          <w:p w14:paraId="1295E05B" w14:textId="6EC71F24"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tcBorders>
          </w:tcPr>
          <w:p w14:paraId="1ACCCA05" w14:textId="4FDAEDB1" w:rsidR="00750943" w:rsidRPr="00300D68" w:rsidRDefault="002B5DBF" w:rsidP="00750943">
            <w:pPr>
              <w:pStyle w:val="Compact"/>
              <w:rPr>
                <w:rFonts w:ascii="Times New Roman" w:hAnsi="Times New Roman" w:cs="Times New Roman"/>
                <w:highlight w:val="red"/>
              </w:rPr>
            </w:pPr>
            <w:r w:rsidRPr="002B5DBF">
              <w:rPr>
                <w:highlight w:val="yellow"/>
              </w:rPr>
              <w:t>~</w:t>
            </w:r>
          </w:p>
        </w:tc>
        <w:tc>
          <w:tcPr>
            <w:tcW w:w="852" w:type="dxa"/>
            <w:tcBorders>
              <w:top w:val="dashSmallGap" w:sz="4" w:space="0" w:color="auto"/>
            </w:tcBorders>
          </w:tcPr>
          <w:p w14:paraId="3D6ED5D1" w14:textId="1ACC7A88" w:rsidR="00750943" w:rsidRPr="00300D68" w:rsidRDefault="00D51F88" w:rsidP="00750943">
            <w:pPr>
              <w:pStyle w:val="Compact"/>
              <w:jc w:val="right"/>
              <w:rPr>
                <w:rFonts w:ascii="Times New Roman" w:hAnsi="Times New Roman" w:cs="Times New Roman"/>
                <w:highlight w:val="red"/>
              </w:rPr>
            </w:pPr>
            <w:r w:rsidRPr="00A12BF7">
              <w:t>−</w:t>
            </w:r>
          </w:p>
        </w:tc>
        <w:tc>
          <w:tcPr>
            <w:tcW w:w="849" w:type="dxa"/>
            <w:tcBorders>
              <w:top w:val="dashSmallGap" w:sz="4" w:space="0" w:color="auto"/>
            </w:tcBorders>
          </w:tcPr>
          <w:p w14:paraId="600D8F03" w14:textId="3CF6E141" w:rsidR="00750943" w:rsidRPr="00300D68" w:rsidRDefault="00750943" w:rsidP="00750943">
            <w:pPr>
              <w:pStyle w:val="Compact"/>
              <w:rPr>
                <w:rFonts w:ascii="Times New Roman" w:hAnsi="Times New Roman" w:cs="Times New Roman"/>
                <w:highlight w:val="red"/>
              </w:rPr>
            </w:pPr>
            <w:r w:rsidRPr="001F33AD">
              <w:t>*</w:t>
            </w:r>
          </w:p>
        </w:tc>
        <w:tc>
          <w:tcPr>
            <w:tcW w:w="1701" w:type="dxa"/>
            <w:tcBorders>
              <w:top w:val="dashSmallGap" w:sz="4" w:space="0" w:color="auto"/>
            </w:tcBorders>
          </w:tcPr>
          <w:p w14:paraId="67001671" w14:textId="09A6D295" w:rsidR="00750943" w:rsidRPr="00300D68"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300D68" w:rsidRDefault="00750943" w:rsidP="00750943">
            <w:pPr>
              <w:pStyle w:val="Compact"/>
              <w:rPr>
                <w:rFonts w:ascii="Times New Roman" w:hAnsi="Times New Roman" w:cs="Times New Roman"/>
              </w:rPr>
            </w:pPr>
          </w:p>
        </w:tc>
      </w:tr>
      <w:tr w:rsidR="00D15B52" w:rsidRPr="00300D68" w14:paraId="1D077985" w14:textId="45FE03B9" w:rsidTr="00976F6A">
        <w:tc>
          <w:tcPr>
            <w:tcW w:w="1255" w:type="dxa"/>
            <w:tcBorders>
              <w:top w:val="single" w:sz="4" w:space="0" w:color="auto"/>
            </w:tcBorders>
          </w:tcPr>
          <w:p w14:paraId="6E4CF490" w14:textId="041C0560" w:rsidR="00D15B52" w:rsidRPr="00300D68" w:rsidRDefault="00D15B52" w:rsidP="00D15B52">
            <w:pPr>
              <w:pStyle w:val="Compact"/>
              <w:rPr>
                <w:rFonts w:ascii="Times New Roman" w:hAnsi="Times New Roman" w:cs="Times New Roman"/>
              </w:rPr>
            </w:pPr>
            <w:r w:rsidRPr="00300D68">
              <w:rPr>
                <w:rFonts w:ascii="Times New Roman" w:hAnsi="Times New Roman" w:cs="Times New Roman"/>
              </w:rPr>
              <w:t xml:space="preserve">(b) </w:t>
            </w:r>
            <w:r w:rsidRPr="00300D68">
              <w:rPr>
                <w:rFonts w:ascii="Times New Roman" w:hAnsi="Times New Roman" w:cs="Times New Roman"/>
                <w:i/>
              </w:rPr>
              <w:t>S</w:t>
            </w:r>
            <w:r w:rsidRPr="00300D68">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300D68" w:rsidRDefault="00D15B52" w:rsidP="00D15B5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2" w:space="0" w:color="auto"/>
            </w:tcBorders>
          </w:tcPr>
          <w:p w14:paraId="0F4C10DF" w14:textId="5DF63C04" w:rsidR="00D15B52" w:rsidRPr="00300D68" w:rsidRDefault="00D15B52" w:rsidP="00D15B52">
            <w:pPr>
              <w:pStyle w:val="Compact"/>
              <w:rPr>
                <w:rFonts w:ascii="Times New Roman" w:hAnsi="Times New Roman" w:cs="Times New Roman"/>
                <w:highlight w:val="red"/>
              </w:rPr>
            </w:pPr>
            <w:r w:rsidRPr="00153E19">
              <w:t>Elevation</w:t>
            </w:r>
          </w:p>
        </w:tc>
        <w:tc>
          <w:tcPr>
            <w:tcW w:w="683" w:type="dxa"/>
            <w:tcBorders>
              <w:top w:val="single" w:sz="2" w:space="0" w:color="auto"/>
            </w:tcBorders>
          </w:tcPr>
          <w:p w14:paraId="7430057D" w14:textId="4599504B"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Borders>
              <w:top w:val="single" w:sz="2" w:space="0" w:color="auto"/>
            </w:tcBorders>
          </w:tcPr>
          <w:p w14:paraId="714F7B60" w14:textId="0C0084CA" w:rsidR="00D15B52" w:rsidRPr="00300D68" w:rsidRDefault="00D15B52" w:rsidP="00D15B52">
            <w:pPr>
              <w:pStyle w:val="Compact"/>
              <w:rPr>
                <w:rFonts w:ascii="Times New Roman" w:hAnsi="Times New Roman" w:cs="Times New Roman"/>
                <w:highlight w:val="red"/>
              </w:rPr>
            </w:pPr>
            <w:r w:rsidRPr="00153E19">
              <w:t>**</w:t>
            </w:r>
          </w:p>
        </w:tc>
        <w:tc>
          <w:tcPr>
            <w:tcW w:w="852" w:type="dxa"/>
            <w:tcBorders>
              <w:top w:val="single" w:sz="2" w:space="0" w:color="auto"/>
            </w:tcBorders>
          </w:tcPr>
          <w:p w14:paraId="113D1288" w14:textId="0AF2E3DF"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Borders>
              <w:top w:val="single" w:sz="2" w:space="0" w:color="auto"/>
            </w:tcBorders>
          </w:tcPr>
          <w:p w14:paraId="6EFC9A3C" w14:textId="231C951D"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Borders>
              <w:top w:val="single" w:sz="2" w:space="0" w:color="auto"/>
            </w:tcBorders>
          </w:tcPr>
          <w:p w14:paraId="3F218F66" w14:textId="77777777" w:rsidR="00D15B52" w:rsidRPr="00300D68" w:rsidRDefault="00D15B52" w:rsidP="00750943">
            <w:pPr>
              <w:pStyle w:val="Compact"/>
              <w:jc w:val="right"/>
              <w:rPr>
                <w:rFonts w:ascii="Times New Roman" w:hAnsi="Times New Roman" w:cs="Times New Roman"/>
                <w:highlight w:val="red"/>
              </w:rPr>
            </w:pPr>
          </w:p>
        </w:tc>
        <w:tc>
          <w:tcPr>
            <w:tcW w:w="701" w:type="dxa"/>
            <w:tcBorders>
              <w:top w:val="single" w:sz="2" w:space="0" w:color="auto"/>
            </w:tcBorders>
          </w:tcPr>
          <w:p w14:paraId="3CE1A540" w14:textId="77777777" w:rsidR="00D15B52" w:rsidRPr="00300D68" w:rsidRDefault="00D15B52" w:rsidP="00750943">
            <w:pPr>
              <w:pStyle w:val="Compact"/>
              <w:rPr>
                <w:rFonts w:ascii="Times New Roman" w:hAnsi="Times New Roman" w:cs="Times New Roman"/>
                <w:highlight w:val="red"/>
              </w:rPr>
            </w:pPr>
          </w:p>
        </w:tc>
      </w:tr>
      <w:tr w:rsidR="00D15B52" w:rsidRPr="00300D68" w14:paraId="6B625CED" w14:textId="378D684F" w:rsidTr="00976F6A">
        <w:tc>
          <w:tcPr>
            <w:tcW w:w="1255" w:type="dxa"/>
          </w:tcPr>
          <w:p w14:paraId="42CDAA33" w14:textId="77777777" w:rsidR="00D15B52" w:rsidRPr="00300D68" w:rsidRDefault="00D15B52" w:rsidP="00D15B52">
            <w:pPr>
              <w:pStyle w:val="Compact"/>
              <w:rPr>
                <w:rFonts w:ascii="Times New Roman" w:hAnsi="Times New Roman" w:cs="Times New Roman"/>
              </w:rPr>
            </w:pPr>
          </w:p>
        </w:tc>
        <w:tc>
          <w:tcPr>
            <w:tcW w:w="2318" w:type="dxa"/>
          </w:tcPr>
          <w:p w14:paraId="670739EC" w14:textId="77777777" w:rsidR="00D15B52" w:rsidRPr="00300D68" w:rsidRDefault="00D15B52" w:rsidP="00D15B52">
            <w:pPr>
              <w:pStyle w:val="Compact"/>
              <w:rPr>
                <w:rFonts w:ascii="Times New Roman" w:hAnsi="Times New Roman" w:cs="Times New Roman"/>
                <w:highlight w:val="red"/>
              </w:rPr>
            </w:pPr>
          </w:p>
        </w:tc>
        <w:tc>
          <w:tcPr>
            <w:tcW w:w="1276" w:type="dxa"/>
          </w:tcPr>
          <w:p w14:paraId="1B45F2F2" w14:textId="53862390" w:rsidR="00D15B52" w:rsidRPr="00300D68" w:rsidRDefault="00D15B52" w:rsidP="00D15B52">
            <w:pPr>
              <w:pStyle w:val="Compact"/>
              <w:rPr>
                <w:rFonts w:ascii="Times New Roman" w:hAnsi="Times New Roman" w:cs="Times New Roman"/>
                <w:highlight w:val="red"/>
              </w:rPr>
            </w:pPr>
            <w:r w:rsidRPr="00153E19">
              <w:t>MAP</w:t>
            </w:r>
          </w:p>
        </w:tc>
        <w:tc>
          <w:tcPr>
            <w:tcW w:w="683" w:type="dxa"/>
          </w:tcPr>
          <w:p w14:paraId="6585EA14" w14:textId="4FCB6FE7"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5D71FBFF" w14:textId="319C70AE"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78DD53B4" w14:textId="599BA30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5DE11A13" w14:textId="42CAC30C"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29C76AB8"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6E7734B" w14:textId="77777777" w:rsidR="00D15B52" w:rsidRPr="00300D68" w:rsidRDefault="00D15B52" w:rsidP="00750943">
            <w:pPr>
              <w:pStyle w:val="Compact"/>
              <w:rPr>
                <w:rFonts w:ascii="Times New Roman" w:hAnsi="Times New Roman" w:cs="Times New Roman"/>
                <w:highlight w:val="red"/>
              </w:rPr>
            </w:pPr>
          </w:p>
        </w:tc>
      </w:tr>
      <w:tr w:rsidR="00D15B52" w:rsidRPr="00300D68" w14:paraId="5210E479" w14:textId="383EE0DC" w:rsidTr="00976F6A">
        <w:tc>
          <w:tcPr>
            <w:tcW w:w="1255" w:type="dxa"/>
          </w:tcPr>
          <w:p w14:paraId="3793E1B1" w14:textId="77777777" w:rsidR="00D15B52" w:rsidRPr="00300D68" w:rsidRDefault="00D15B52" w:rsidP="00D15B52">
            <w:pPr>
              <w:pStyle w:val="Compact"/>
              <w:rPr>
                <w:rFonts w:ascii="Times New Roman" w:hAnsi="Times New Roman" w:cs="Times New Roman"/>
              </w:rPr>
            </w:pPr>
          </w:p>
        </w:tc>
        <w:tc>
          <w:tcPr>
            <w:tcW w:w="2318" w:type="dxa"/>
          </w:tcPr>
          <w:p w14:paraId="3F4604DD" w14:textId="77777777" w:rsidR="00D15B52" w:rsidRPr="00300D68" w:rsidRDefault="00D15B52" w:rsidP="00D15B52">
            <w:pPr>
              <w:pStyle w:val="Compact"/>
              <w:rPr>
                <w:rFonts w:ascii="Times New Roman" w:hAnsi="Times New Roman" w:cs="Times New Roman"/>
                <w:highlight w:val="red"/>
              </w:rPr>
            </w:pPr>
          </w:p>
        </w:tc>
        <w:tc>
          <w:tcPr>
            <w:tcW w:w="1276" w:type="dxa"/>
          </w:tcPr>
          <w:p w14:paraId="7C3569A6" w14:textId="3E798513" w:rsidR="00D15B52" w:rsidRPr="00300D68" w:rsidRDefault="00D15B52" w:rsidP="00D15B52">
            <w:pPr>
              <w:pStyle w:val="Compact"/>
              <w:rPr>
                <w:rFonts w:ascii="Times New Roman" w:hAnsi="Times New Roman" w:cs="Times New Roman"/>
                <w:highlight w:val="red"/>
              </w:rPr>
            </w:pPr>
            <w:r w:rsidRPr="00153E19">
              <w:t>PDQ</w:t>
            </w:r>
          </w:p>
        </w:tc>
        <w:tc>
          <w:tcPr>
            <w:tcW w:w="683" w:type="dxa"/>
          </w:tcPr>
          <w:p w14:paraId="2822FD91" w14:textId="458CCE8E"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61666BAE" w14:textId="49911C52"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313DE168" w14:textId="5EF8516D"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2DFD1B8A" w14:textId="7758A20E"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3DDF654"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5F451EE1" w14:textId="77777777" w:rsidR="00D15B52" w:rsidRPr="00300D68" w:rsidRDefault="00D15B52" w:rsidP="00750943">
            <w:pPr>
              <w:pStyle w:val="Compact"/>
              <w:rPr>
                <w:rFonts w:ascii="Times New Roman" w:hAnsi="Times New Roman" w:cs="Times New Roman"/>
                <w:highlight w:val="red"/>
              </w:rPr>
            </w:pPr>
          </w:p>
        </w:tc>
      </w:tr>
      <w:tr w:rsidR="00D15B52" w:rsidRPr="00300D68" w14:paraId="67434E0C" w14:textId="79BE7819" w:rsidTr="00976F6A">
        <w:tc>
          <w:tcPr>
            <w:tcW w:w="1255" w:type="dxa"/>
          </w:tcPr>
          <w:p w14:paraId="6D19E55F" w14:textId="77777777" w:rsidR="00D15B52" w:rsidRPr="00300D68" w:rsidRDefault="00D15B52" w:rsidP="00D15B52">
            <w:pPr>
              <w:pStyle w:val="Compact"/>
              <w:rPr>
                <w:rFonts w:ascii="Times New Roman" w:hAnsi="Times New Roman" w:cs="Times New Roman"/>
              </w:rPr>
            </w:pPr>
          </w:p>
        </w:tc>
        <w:tc>
          <w:tcPr>
            <w:tcW w:w="2318" w:type="dxa"/>
          </w:tcPr>
          <w:p w14:paraId="1581718A" w14:textId="77777777" w:rsidR="00D15B52" w:rsidRPr="00300D68" w:rsidRDefault="00D15B52" w:rsidP="00D15B52">
            <w:pPr>
              <w:pStyle w:val="Compact"/>
              <w:rPr>
                <w:rFonts w:ascii="Times New Roman" w:hAnsi="Times New Roman" w:cs="Times New Roman"/>
                <w:highlight w:val="red"/>
              </w:rPr>
            </w:pPr>
          </w:p>
        </w:tc>
        <w:tc>
          <w:tcPr>
            <w:tcW w:w="1276" w:type="dxa"/>
          </w:tcPr>
          <w:p w14:paraId="21ED70B5" w14:textId="2C1716B0" w:rsidR="00D15B52" w:rsidRPr="00300D68" w:rsidRDefault="00D15B52" w:rsidP="00D15B52">
            <w:pPr>
              <w:pStyle w:val="Compact"/>
              <w:rPr>
                <w:rFonts w:ascii="Times New Roman" w:hAnsi="Times New Roman" w:cs="Times New Roman"/>
                <w:highlight w:val="red"/>
              </w:rPr>
            </w:pPr>
            <w:r w:rsidRPr="00153E19">
              <w:t>Surface T</w:t>
            </w:r>
          </w:p>
        </w:tc>
        <w:tc>
          <w:tcPr>
            <w:tcW w:w="683" w:type="dxa"/>
          </w:tcPr>
          <w:p w14:paraId="2D09A4B9" w14:textId="5C0298B3"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6601264B" w14:textId="6E7A7222"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55270A53" w14:textId="6A797EB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55C3EE63" w14:textId="51FFB9DA"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38F98BF8"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1B125989" w14:textId="77777777" w:rsidR="00D15B52" w:rsidRPr="00300D68" w:rsidRDefault="00D15B52" w:rsidP="00750943">
            <w:pPr>
              <w:pStyle w:val="Compact"/>
              <w:rPr>
                <w:rFonts w:ascii="Times New Roman" w:hAnsi="Times New Roman" w:cs="Times New Roman"/>
                <w:highlight w:val="red"/>
              </w:rPr>
            </w:pPr>
          </w:p>
        </w:tc>
      </w:tr>
      <w:tr w:rsidR="00D15B52" w:rsidRPr="00300D68" w14:paraId="27B21AD3" w14:textId="2A019963" w:rsidTr="00976F6A">
        <w:tc>
          <w:tcPr>
            <w:tcW w:w="1255" w:type="dxa"/>
          </w:tcPr>
          <w:p w14:paraId="1C1616E0" w14:textId="77777777" w:rsidR="00D15B52" w:rsidRPr="00300D68" w:rsidRDefault="00D15B52" w:rsidP="00D15B52">
            <w:pPr>
              <w:pStyle w:val="Compact"/>
              <w:rPr>
                <w:rFonts w:ascii="Times New Roman" w:hAnsi="Times New Roman" w:cs="Times New Roman"/>
              </w:rPr>
            </w:pPr>
          </w:p>
        </w:tc>
        <w:tc>
          <w:tcPr>
            <w:tcW w:w="2318" w:type="dxa"/>
          </w:tcPr>
          <w:p w14:paraId="16785429" w14:textId="77777777" w:rsidR="00D15B52" w:rsidRPr="00300D68" w:rsidRDefault="00D15B52" w:rsidP="00D15B52">
            <w:pPr>
              <w:pStyle w:val="Compact"/>
              <w:rPr>
                <w:rFonts w:ascii="Times New Roman" w:hAnsi="Times New Roman" w:cs="Times New Roman"/>
                <w:highlight w:val="red"/>
              </w:rPr>
            </w:pPr>
          </w:p>
        </w:tc>
        <w:tc>
          <w:tcPr>
            <w:tcW w:w="1276" w:type="dxa"/>
          </w:tcPr>
          <w:p w14:paraId="214178FF" w14:textId="7361BE08" w:rsidR="00D15B52" w:rsidRPr="00300D68" w:rsidRDefault="00D15B52" w:rsidP="00D15B52">
            <w:pPr>
              <w:pStyle w:val="Compact"/>
              <w:rPr>
                <w:rFonts w:ascii="Times New Roman" w:hAnsi="Times New Roman" w:cs="Times New Roman"/>
                <w:highlight w:val="red"/>
              </w:rPr>
            </w:pPr>
            <w:r w:rsidRPr="00153E19">
              <w:t>NDVI</w:t>
            </w:r>
          </w:p>
        </w:tc>
        <w:tc>
          <w:tcPr>
            <w:tcW w:w="683" w:type="dxa"/>
          </w:tcPr>
          <w:p w14:paraId="67CB88C7" w14:textId="09DEC63E"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064B38B3" w14:textId="261241FA"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0ECAEEEA" w14:textId="2579E80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1A3C5037" w14:textId="50C7A7C4"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307D745"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1A6642C9" w14:textId="77777777" w:rsidR="00D15B52" w:rsidRPr="00300D68" w:rsidRDefault="00D15B52" w:rsidP="00750943">
            <w:pPr>
              <w:pStyle w:val="Compact"/>
              <w:rPr>
                <w:rFonts w:ascii="Times New Roman" w:hAnsi="Times New Roman" w:cs="Times New Roman"/>
                <w:highlight w:val="red"/>
              </w:rPr>
            </w:pPr>
          </w:p>
        </w:tc>
      </w:tr>
      <w:tr w:rsidR="00D15B52" w:rsidRPr="00300D68" w14:paraId="122B6F0E" w14:textId="601CC7FF" w:rsidTr="00976F6A">
        <w:tc>
          <w:tcPr>
            <w:tcW w:w="1255" w:type="dxa"/>
          </w:tcPr>
          <w:p w14:paraId="76BBEAF0" w14:textId="77777777" w:rsidR="00D15B52" w:rsidRPr="00300D68" w:rsidRDefault="00D15B52" w:rsidP="00D15B52">
            <w:pPr>
              <w:pStyle w:val="Compact"/>
              <w:rPr>
                <w:rFonts w:ascii="Times New Roman" w:hAnsi="Times New Roman" w:cs="Times New Roman"/>
              </w:rPr>
            </w:pPr>
          </w:p>
        </w:tc>
        <w:tc>
          <w:tcPr>
            <w:tcW w:w="2318" w:type="dxa"/>
          </w:tcPr>
          <w:p w14:paraId="2230F4AC" w14:textId="77777777" w:rsidR="00D15B52" w:rsidRPr="00300D68" w:rsidRDefault="00D15B52" w:rsidP="00D15B52">
            <w:pPr>
              <w:pStyle w:val="Compact"/>
              <w:rPr>
                <w:rFonts w:ascii="Times New Roman" w:hAnsi="Times New Roman" w:cs="Times New Roman"/>
                <w:highlight w:val="red"/>
              </w:rPr>
            </w:pPr>
          </w:p>
        </w:tc>
        <w:tc>
          <w:tcPr>
            <w:tcW w:w="1276" w:type="dxa"/>
          </w:tcPr>
          <w:p w14:paraId="4B272B26" w14:textId="2A2A68B2" w:rsidR="00D15B52" w:rsidRPr="00300D68" w:rsidRDefault="00D15B52" w:rsidP="00D15B52">
            <w:pPr>
              <w:pStyle w:val="Compact"/>
              <w:rPr>
                <w:rFonts w:ascii="Times New Roman" w:hAnsi="Times New Roman" w:cs="Times New Roman"/>
                <w:highlight w:val="red"/>
              </w:rPr>
            </w:pPr>
            <w:r w:rsidRPr="00153E19">
              <w:t>Clay</w:t>
            </w:r>
          </w:p>
        </w:tc>
        <w:tc>
          <w:tcPr>
            <w:tcW w:w="683" w:type="dxa"/>
          </w:tcPr>
          <w:p w14:paraId="38AF2147" w14:textId="55AD7C7A"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319C7DC8" w14:textId="7B8D4229"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5B922517" w14:textId="75302A09"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10A5CF7B" w14:textId="53C980F2"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0329A84D"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B317D91" w14:textId="77777777" w:rsidR="00D15B52" w:rsidRPr="00300D68" w:rsidRDefault="00D15B52" w:rsidP="00750943">
            <w:pPr>
              <w:pStyle w:val="Compact"/>
              <w:rPr>
                <w:rFonts w:ascii="Times New Roman" w:hAnsi="Times New Roman" w:cs="Times New Roman"/>
                <w:highlight w:val="red"/>
              </w:rPr>
            </w:pPr>
          </w:p>
        </w:tc>
      </w:tr>
      <w:tr w:rsidR="00D15B52" w:rsidRPr="00300D68" w14:paraId="5ABA2A23" w14:textId="44AB0E26" w:rsidTr="00976F6A">
        <w:tc>
          <w:tcPr>
            <w:tcW w:w="1255" w:type="dxa"/>
          </w:tcPr>
          <w:p w14:paraId="2750288F" w14:textId="77777777" w:rsidR="00D15B52" w:rsidRPr="00300D68" w:rsidRDefault="00D15B52" w:rsidP="00D15B52">
            <w:pPr>
              <w:pStyle w:val="Compact"/>
              <w:rPr>
                <w:rFonts w:ascii="Times New Roman" w:hAnsi="Times New Roman" w:cs="Times New Roman"/>
              </w:rPr>
            </w:pPr>
          </w:p>
        </w:tc>
        <w:tc>
          <w:tcPr>
            <w:tcW w:w="2318" w:type="dxa"/>
          </w:tcPr>
          <w:p w14:paraId="4930B078" w14:textId="77777777" w:rsidR="00D15B52" w:rsidRPr="00300D68" w:rsidRDefault="00D15B52" w:rsidP="00D15B52">
            <w:pPr>
              <w:pStyle w:val="Compact"/>
              <w:rPr>
                <w:rFonts w:ascii="Times New Roman" w:hAnsi="Times New Roman" w:cs="Times New Roman"/>
                <w:highlight w:val="red"/>
              </w:rPr>
            </w:pPr>
          </w:p>
        </w:tc>
        <w:tc>
          <w:tcPr>
            <w:tcW w:w="1276" w:type="dxa"/>
          </w:tcPr>
          <w:p w14:paraId="6BEEC01C" w14:textId="55D36674" w:rsidR="00D15B52" w:rsidRPr="00300D68" w:rsidRDefault="00D15B52" w:rsidP="00D15B52">
            <w:pPr>
              <w:pStyle w:val="Compact"/>
              <w:rPr>
                <w:rFonts w:ascii="Times New Roman" w:hAnsi="Times New Roman" w:cs="Times New Roman"/>
                <w:highlight w:val="red"/>
              </w:rPr>
            </w:pPr>
            <w:r w:rsidRPr="00153E19">
              <w:t>Soil C</w:t>
            </w:r>
          </w:p>
        </w:tc>
        <w:tc>
          <w:tcPr>
            <w:tcW w:w="683" w:type="dxa"/>
          </w:tcPr>
          <w:p w14:paraId="414CEE2E" w14:textId="01FC6B11"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3F5A25DD" w14:textId="7067134A"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006B703F" w14:textId="3D5BFDB6"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34BDD603" w14:textId="0D210477"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E9D96A3"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714AA5E9" w14:textId="77777777" w:rsidR="00D15B52" w:rsidRPr="00300D68" w:rsidRDefault="00D15B52" w:rsidP="00750943">
            <w:pPr>
              <w:pStyle w:val="Compact"/>
              <w:rPr>
                <w:rFonts w:ascii="Times New Roman" w:hAnsi="Times New Roman" w:cs="Times New Roman"/>
                <w:highlight w:val="red"/>
              </w:rPr>
            </w:pPr>
          </w:p>
        </w:tc>
      </w:tr>
      <w:tr w:rsidR="00D15B52" w:rsidRPr="00300D68" w14:paraId="06A9E078" w14:textId="57CBE13E" w:rsidTr="00976F6A">
        <w:tc>
          <w:tcPr>
            <w:tcW w:w="1255" w:type="dxa"/>
          </w:tcPr>
          <w:p w14:paraId="32EF69C4" w14:textId="77777777" w:rsidR="00D15B52" w:rsidRPr="00300D68" w:rsidRDefault="00D15B52" w:rsidP="00D15B52">
            <w:pPr>
              <w:pStyle w:val="Compact"/>
              <w:rPr>
                <w:rFonts w:ascii="Times New Roman" w:hAnsi="Times New Roman" w:cs="Times New Roman"/>
              </w:rPr>
            </w:pPr>
          </w:p>
        </w:tc>
        <w:tc>
          <w:tcPr>
            <w:tcW w:w="2318" w:type="dxa"/>
          </w:tcPr>
          <w:p w14:paraId="25B95102" w14:textId="77777777" w:rsidR="00D15B52" w:rsidRPr="00300D68" w:rsidRDefault="00D15B52" w:rsidP="00D15B52">
            <w:pPr>
              <w:pStyle w:val="Compact"/>
              <w:rPr>
                <w:rFonts w:ascii="Times New Roman" w:hAnsi="Times New Roman" w:cs="Times New Roman"/>
                <w:highlight w:val="red"/>
              </w:rPr>
            </w:pPr>
          </w:p>
        </w:tc>
        <w:tc>
          <w:tcPr>
            <w:tcW w:w="1276" w:type="dxa"/>
          </w:tcPr>
          <w:p w14:paraId="5165742B" w14:textId="27ABA4CD" w:rsidR="00D15B52" w:rsidRPr="00300D68" w:rsidRDefault="00D15B52" w:rsidP="00D15B52">
            <w:pPr>
              <w:pStyle w:val="Compact"/>
              <w:rPr>
                <w:rFonts w:ascii="Times New Roman" w:hAnsi="Times New Roman" w:cs="Times New Roman"/>
                <w:highlight w:val="red"/>
              </w:rPr>
            </w:pPr>
            <w:r w:rsidRPr="00153E19">
              <w:t>pH</w:t>
            </w:r>
          </w:p>
        </w:tc>
        <w:tc>
          <w:tcPr>
            <w:tcW w:w="683" w:type="dxa"/>
          </w:tcPr>
          <w:p w14:paraId="3C268989" w14:textId="2654B794"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2D772689" w14:textId="55C2CEC6" w:rsidR="00D15B52" w:rsidRPr="00300D68" w:rsidRDefault="00D15B52" w:rsidP="00D15B52">
            <w:pPr>
              <w:pStyle w:val="Compact"/>
              <w:rPr>
                <w:rFonts w:ascii="Times New Roman" w:hAnsi="Times New Roman" w:cs="Times New Roman"/>
                <w:highlight w:val="red"/>
              </w:rPr>
            </w:pPr>
            <w:r w:rsidRPr="00153E19">
              <w:t xml:space="preserve"> </w:t>
            </w:r>
          </w:p>
        </w:tc>
        <w:tc>
          <w:tcPr>
            <w:tcW w:w="852" w:type="dxa"/>
          </w:tcPr>
          <w:p w14:paraId="4F0E2079" w14:textId="2D836702"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6C009F77" w14:textId="251392D7"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49BF513A"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38CDC44" w14:textId="77777777" w:rsidR="00D15B52" w:rsidRPr="00300D68" w:rsidRDefault="00D15B52" w:rsidP="00750943">
            <w:pPr>
              <w:pStyle w:val="Compact"/>
              <w:rPr>
                <w:rFonts w:ascii="Times New Roman" w:hAnsi="Times New Roman" w:cs="Times New Roman"/>
                <w:highlight w:val="red"/>
              </w:rPr>
            </w:pPr>
          </w:p>
        </w:tc>
      </w:tr>
      <w:tr w:rsidR="00D15B52" w:rsidRPr="00300D68" w14:paraId="7180B734" w14:textId="0DEB0741" w:rsidTr="00976F6A">
        <w:tc>
          <w:tcPr>
            <w:tcW w:w="1255" w:type="dxa"/>
          </w:tcPr>
          <w:p w14:paraId="3E151716" w14:textId="77777777" w:rsidR="00D15B52" w:rsidRPr="00300D68"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300D68" w:rsidRDefault="00D15B52" w:rsidP="00D15B52">
            <w:pPr>
              <w:pStyle w:val="Compact"/>
              <w:rPr>
                <w:rFonts w:ascii="Times New Roman" w:hAnsi="Times New Roman" w:cs="Times New Roman"/>
                <w:highlight w:val="red"/>
              </w:rPr>
            </w:pPr>
          </w:p>
        </w:tc>
        <w:tc>
          <w:tcPr>
            <w:tcW w:w="1276" w:type="dxa"/>
            <w:tcBorders>
              <w:bottom w:val="dashSmallGap" w:sz="4" w:space="0" w:color="auto"/>
            </w:tcBorders>
          </w:tcPr>
          <w:p w14:paraId="5059EE4F" w14:textId="2785ECDD" w:rsidR="00D15B52" w:rsidRPr="00300D68" w:rsidRDefault="00D15B52" w:rsidP="00D15B52">
            <w:pPr>
              <w:pStyle w:val="Compact"/>
              <w:rPr>
                <w:rFonts w:ascii="Times New Roman" w:hAnsi="Times New Roman" w:cs="Times New Roman"/>
                <w:highlight w:val="red"/>
              </w:rPr>
            </w:pPr>
            <w:r w:rsidRPr="00153E19">
              <w:t>PC1</w:t>
            </w:r>
          </w:p>
        </w:tc>
        <w:tc>
          <w:tcPr>
            <w:tcW w:w="683" w:type="dxa"/>
            <w:tcBorders>
              <w:bottom w:val="dashSmallGap" w:sz="4" w:space="0" w:color="auto"/>
            </w:tcBorders>
          </w:tcPr>
          <w:p w14:paraId="25181CA6" w14:textId="48338A17"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Borders>
              <w:bottom w:val="dashSmallGap" w:sz="4" w:space="0" w:color="auto"/>
            </w:tcBorders>
          </w:tcPr>
          <w:p w14:paraId="290FDEE1" w14:textId="7C45796E" w:rsidR="00D15B52" w:rsidRPr="00300D68" w:rsidRDefault="00D15B52" w:rsidP="00D15B52">
            <w:pPr>
              <w:pStyle w:val="Compact"/>
              <w:rPr>
                <w:rFonts w:ascii="Times New Roman" w:hAnsi="Times New Roman" w:cs="Times New Roman"/>
                <w:highlight w:val="red"/>
              </w:rPr>
            </w:pPr>
            <w:r w:rsidRPr="00153E19">
              <w:t>***</w:t>
            </w:r>
          </w:p>
        </w:tc>
        <w:tc>
          <w:tcPr>
            <w:tcW w:w="852" w:type="dxa"/>
            <w:tcBorders>
              <w:bottom w:val="dashSmallGap" w:sz="4" w:space="0" w:color="auto"/>
            </w:tcBorders>
          </w:tcPr>
          <w:p w14:paraId="60E617A8" w14:textId="10507271"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Borders>
              <w:bottom w:val="dashSmallGap" w:sz="4" w:space="0" w:color="auto"/>
            </w:tcBorders>
          </w:tcPr>
          <w:p w14:paraId="76267187" w14:textId="794307BA"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Borders>
              <w:bottom w:val="dashSmallGap" w:sz="4" w:space="0" w:color="auto"/>
            </w:tcBorders>
          </w:tcPr>
          <w:p w14:paraId="387A0337" w14:textId="77777777" w:rsidR="00D15B52" w:rsidRPr="00300D68" w:rsidRDefault="00D15B52" w:rsidP="00750943">
            <w:pPr>
              <w:pStyle w:val="Compact"/>
              <w:jc w:val="right"/>
              <w:rPr>
                <w:rFonts w:ascii="Times New Roman" w:hAnsi="Times New Roman" w:cs="Times New Roman"/>
                <w:highlight w:val="red"/>
              </w:rPr>
            </w:pPr>
          </w:p>
        </w:tc>
        <w:tc>
          <w:tcPr>
            <w:tcW w:w="701" w:type="dxa"/>
            <w:tcBorders>
              <w:bottom w:val="dashSmallGap" w:sz="4" w:space="0" w:color="auto"/>
            </w:tcBorders>
          </w:tcPr>
          <w:p w14:paraId="0C820755" w14:textId="77777777" w:rsidR="00D15B52" w:rsidRPr="00300D68" w:rsidRDefault="00D15B52" w:rsidP="00750943">
            <w:pPr>
              <w:pStyle w:val="Compact"/>
              <w:rPr>
                <w:rFonts w:ascii="Times New Roman" w:hAnsi="Times New Roman" w:cs="Times New Roman"/>
                <w:highlight w:val="red"/>
              </w:rPr>
            </w:pPr>
          </w:p>
        </w:tc>
      </w:tr>
      <w:tr w:rsidR="00D51F88" w:rsidRPr="00300D68" w14:paraId="193508D6" w14:textId="735FFCA0" w:rsidTr="00976F6A">
        <w:tc>
          <w:tcPr>
            <w:tcW w:w="1255" w:type="dxa"/>
            <w:tcBorders>
              <w:bottom w:val="single" w:sz="4" w:space="0" w:color="auto"/>
            </w:tcBorders>
          </w:tcPr>
          <w:p w14:paraId="72012CC4" w14:textId="77777777" w:rsidR="00D51F88" w:rsidRPr="00300D68"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300D68" w:rsidRDefault="00D51F88" w:rsidP="00D51F88">
            <w:pPr>
              <w:pStyle w:val="Compact"/>
              <w:rPr>
                <w:rFonts w:ascii="Times New Roman" w:hAnsi="Times New Roman" w:cs="Times New Roman"/>
                <w:highlight w:val="red"/>
              </w:rPr>
            </w:pPr>
            <w:r w:rsidRPr="00D15B52">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300D68" w:rsidRDefault="00D51F88" w:rsidP="00D51F88">
            <w:pPr>
              <w:pStyle w:val="Compact"/>
              <w:rPr>
                <w:rFonts w:ascii="Times New Roman" w:hAnsi="Times New Roman" w:cs="Times New Roman"/>
                <w:highlight w:val="red"/>
              </w:rPr>
            </w:pPr>
            <w:r w:rsidRPr="00153E19">
              <w:t>CEC</w:t>
            </w:r>
          </w:p>
        </w:tc>
        <w:tc>
          <w:tcPr>
            <w:tcW w:w="683" w:type="dxa"/>
            <w:tcBorders>
              <w:top w:val="dashSmallGap" w:sz="4" w:space="0" w:color="auto"/>
              <w:bottom w:val="single" w:sz="4" w:space="0" w:color="auto"/>
            </w:tcBorders>
          </w:tcPr>
          <w:p w14:paraId="0845BF4D" w14:textId="3ACBEFAD" w:rsidR="00D51F88" w:rsidRPr="00300D68" w:rsidRDefault="00D51F88" w:rsidP="00D51F88">
            <w:pPr>
              <w:pStyle w:val="Compact"/>
              <w:jc w:val="right"/>
              <w:rPr>
                <w:rFonts w:ascii="Times New Roman" w:hAnsi="Times New Roman" w:cs="Times New Roman"/>
                <w:highlight w:val="red"/>
              </w:rPr>
            </w:pPr>
            <w:r w:rsidRPr="004B441A">
              <w:t>−</w:t>
            </w:r>
          </w:p>
        </w:tc>
        <w:tc>
          <w:tcPr>
            <w:tcW w:w="708" w:type="dxa"/>
            <w:tcBorders>
              <w:top w:val="dashSmallGap" w:sz="4" w:space="0" w:color="auto"/>
              <w:bottom w:val="single" w:sz="4" w:space="0" w:color="auto"/>
            </w:tcBorders>
          </w:tcPr>
          <w:p w14:paraId="76C88FA9" w14:textId="7121FC19" w:rsidR="00D51F88" w:rsidRPr="00300D68" w:rsidRDefault="00D51F88" w:rsidP="00D51F88">
            <w:pPr>
              <w:pStyle w:val="Compact"/>
              <w:rPr>
                <w:rFonts w:ascii="Times New Roman" w:hAnsi="Times New Roman" w:cs="Times New Roman"/>
                <w:highlight w:val="red"/>
              </w:rPr>
            </w:pPr>
          </w:p>
        </w:tc>
        <w:tc>
          <w:tcPr>
            <w:tcW w:w="852" w:type="dxa"/>
            <w:tcBorders>
              <w:top w:val="dashSmallGap" w:sz="4" w:space="0" w:color="auto"/>
              <w:bottom w:val="single" w:sz="4" w:space="0" w:color="auto"/>
            </w:tcBorders>
          </w:tcPr>
          <w:p w14:paraId="073C4A6C" w14:textId="3A65DED2" w:rsidR="00D51F88" w:rsidRPr="00300D68" w:rsidRDefault="00D51F88" w:rsidP="00D51F88">
            <w:pPr>
              <w:pStyle w:val="Compact"/>
              <w:jc w:val="right"/>
              <w:rPr>
                <w:rFonts w:ascii="Times New Roman" w:hAnsi="Times New Roman" w:cs="Times New Roman"/>
                <w:highlight w:val="red"/>
              </w:rPr>
            </w:pPr>
            <w:r w:rsidRPr="004B441A">
              <w:t>−</w:t>
            </w:r>
          </w:p>
        </w:tc>
        <w:tc>
          <w:tcPr>
            <w:tcW w:w="849" w:type="dxa"/>
            <w:tcBorders>
              <w:top w:val="dashSmallGap" w:sz="4" w:space="0" w:color="auto"/>
              <w:bottom w:val="single" w:sz="4" w:space="0" w:color="auto"/>
            </w:tcBorders>
          </w:tcPr>
          <w:p w14:paraId="2EFFC6CF" w14:textId="63E84950" w:rsidR="00D51F88" w:rsidRPr="00300D68" w:rsidRDefault="00D51F88" w:rsidP="00D51F88">
            <w:pPr>
              <w:pStyle w:val="Compact"/>
              <w:rPr>
                <w:rFonts w:ascii="Times New Roman" w:hAnsi="Times New Roman" w:cs="Times New Roman"/>
                <w:highlight w:val="red"/>
              </w:rPr>
            </w:pPr>
            <w:r w:rsidRPr="00153E19">
              <w:t>*</w:t>
            </w:r>
          </w:p>
        </w:tc>
        <w:tc>
          <w:tcPr>
            <w:tcW w:w="1701" w:type="dxa"/>
            <w:tcBorders>
              <w:top w:val="dashSmallGap" w:sz="4" w:space="0" w:color="auto"/>
              <w:bottom w:val="single" w:sz="4" w:space="0" w:color="auto"/>
            </w:tcBorders>
          </w:tcPr>
          <w:p w14:paraId="3B85487F" w14:textId="77777777" w:rsidR="00D51F88" w:rsidRPr="00300D68" w:rsidRDefault="00D51F88" w:rsidP="00D51F88">
            <w:pPr>
              <w:pStyle w:val="Compact"/>
              <w:jc w:val="right"/>
              <w:rPr>
                <w:rFonts w:ascii="Times New Roman" w:hAnsi="Times New Roman" w:cs="Times New Roman"/>
                <w:highlight w:val="red"/>
              </w:rPr>
            </w:pPr>
          </w:p>
        </w:tc>
        <w:tc>
          <w:tcPr>
            <w:tcW w:w="701" w:type="dxa"/>
            <w:tcBorders>
              <w:top w:val="dashSmallGap" w:sz="4" w:space="0" w:color="auto"/>
              <w:bottom w:val="single" w:sz="4" w:space="0" w:color="auto"/>
            </w:tcBorders>
          </w:tcPr>
          <w:p w14:paraId="446B8188" w14:textId="77777777" w:rsidR="00D51F88" w:rsidRPr="00300D68" w:rsidRDefault="00D51F88" w:rsidP="00D51F88">
            <w:pPr>
              <w:pStyle w:val="Compact"/>
              <w:rPr>
                <w:rFonts w:ascii="Times New Roman" w:hAnsi="Times New Roman" w:cs="Times New Roman"/>
                <w:highlight w:val="red"/>
              </w:rPr>
            </w:pPr>
          </w:p>
        </w:tc>
      </w:tr>
      <w:tr w:rsidR="00D15B52" w:rsidRPr="00300D68" w14:paraId="732DC4E4" w14:textId="6B551E89" w:rsidTr="00976F6A">
        <w:tc>
          <w:tcPr>
            <w:tcW w:w="1255" w:type="dxa"/>
          </w:tcPr>
          <w:p w14:paraId="45910090" w14:textId="1CD4D8BF" w:rsidR="00D15B52" w:rsidRPr="00300D68" w:rsidRDefault="00D15B52" w:rsidP="00D15B52">
            <w:pPr>
              <w:pStyle w:val="Compact"/>
              <w:rPr>
                <w:rFonts w:ascii="Times New Roman" w:hAnsi="Times New Roman" w:cs="Times New Roman"/>
              </w:rPr>
            </w:pPr>
            <w:r w:rsidRPr="00300D68">
              <w:rPr>
                <w:rFonts w:ascii="Times New Roman" w:hAnsi="Times New Roman" w:cs="Times New Roman"/>
              </w:rPr>
              <w:t xml:space="preserve">(c) </w:t>
            </w:r>
            <w:r w:rsidRPr="00300D68">
              <w:rPr>
                <w:rFonts w:ascii="Times New Roman" w:hAnsi="Times New Roman" w:cs="Times New Roman"/>
                <w:i/>
              </w:rPr>
              <w:t>S</w:t>
            </w:r>
            <w:r w:rsidRPr="00300D68">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300D68" w:rsidRDefault="00D15B52" w:rsidP="00D15B5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4" w:space="0" w:color="auto"/>
            </w:tcBorders>
          </w:tcPr>
          <w:p w14:paraId="4017B073" w14:textId="5CDA1C2C" w:rsidR="00D15B52" w:rsidRPr="00300D68" w:rsidRDefault="00D15B52" w:rsidP="00D15B52">
            <w:pPr>
              <w:pStyle w:val="Compact"/>
              <w:rPr>
                <w:rFonts w:ascii="Times New Roman" w:hAnsi="Times New Roman" w:cs="Times New Roman"/>
              </w:rPr>
            </w:pPr>
            <w:r w:rsidRPr="00F220B6">
              <w:t>Elevation</w:t>
            </w:r>
          </w:p>
        </w:tc>
        <w:tc>
          <w:tcPr>
            <w:tcW w:w="683" w:type="dxa"/>
            <w:tcBorders>
              <w:top w:val="single" w:sz="4" w:space="0" w:color="auto"/>
            </w:tcBorders>
          </w:tcPr>
          <w:p w14:paraId="67D90D7B" w14:textId="256D1F25" w:rsidR="00D15B52" w:rsidRPr="00300D68" w:rsidRDefault="00D15B52" w:rsidP="00D15B52">
            <w:pPr>
              <w:pStyle w:val="Compact"/>
              <w:jc w:val="right"/>
              <w:rPr>
                <w:rFonts w:ascii="Times New Roman" w:hAnsi="Times New Roman" w:cs="Times New Roman"/>
              </w:rPr>
            </w:pPr>
            <w:r w:rsidRPr="00F220B6">
              <w:t>+</w:t>
            </w:r>
          </w:p>
        </w:tc>
        <w:tc>
          <w:tcPr>
            <w:tcW w:w="708" w:type="dxa"/>
            <w:tcBorders>
              <w:top w:val="single" w:sz="4" w:space="0" w:color="auto"/>
            </w:tcBorders>
          </w:tcPr>
          <w:p w14:paraId="0CE7227F" w14:textId="3E4F0F99" w:rsidR="00D15B52" w:rsidRPr="00300D68" w:rsidRDefault="00D15B52" w:rsidP="00D15B52">
            <w:pPr>
              <w:pStyle w:val="Compact"/>
              <w:rPr>
                <w:rFonts w:ascii="Times New Roman" w:hAnsi="Times New Roman" w:cs="Times New Roman"/>
                <w:highlight w:val="red"/>
              </w:rPr>
            </w:pPr>
            <w:r w:rsidRPr="00F220B6">
              <w:t>**</w:t>
            </w:r>
          </w:p>
        </w:tc>
        <w:tc>
          <w:tcPr>
            <w:tcW w:w="852" w:type="dxa"/>
            <w:tcBorders>
              <w:top w:val="single" w:sz="4" w:space="0" w:color="auto"/>
            </w:tcBorders>
          </w:tcPr>
          <w:p w14:paraId="1A230A73" w14:textId="7A16315A"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Borders>
              <w:top w:val="single" w:sz="4" w:space="0" w:color="auto"/>
            </w:tcBorders>
          </w:tcPr>
          <w:p w14:paraId="4D54ACFA" w14:textId="4070428E" w:rsidR="00D15B52" w:rsidRPr="00300D68" w:rsidRDefault="00D15B52" w:rsidP="00D15B52">
            <w:pPr>
              <w:pStyle w:val="Compact"/>
              <w:rPr>
                <w:rFonts w:ascii="Times New Roman" w:hAnsi="Times New Roman" w:cs="Times New Roman"/>
              </w:rPr>
            </w:pPr>
            <w:r w:rsidRPr="00F220B6">
              <w:t xml:space="preserve"> </w:t>
            </w:r>
          </w:p>
        </w:tc>
        <w:tc>
          <w:tcPr>
            <w:tcW w:w="1701" w:type="dxa"/>
            <w:tcBorders>
              <w:top w:val="single" w:sz="4" w:space="0" w:color="auto"/>
            </w:tcBorders>
          </w:tcPr>
          <w:p w14:paraId="0B6D8853" w14:textId="77777777" w:rsidR="00D15B52" w:rsidRPr="00300D68"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300D68" w:rsidRDefault="00D15B52" w:rsidP="00750943">
            <w:pPr>
              <w:pStyle w:val="Compact"/>
              <w:rPr>
                <w:rFonts w:ascii="Times New Roman" w:hAnsi="Times New Roman" w:cs="Times New Roman"/>
              </w:rPr>
            </w:pPr>
          </w:p>
        </w:tc>
      </w:tr>
      <w:tr w:rsidR="00D15B52" w:rsidRPr="00300D68" w14:paraId="3202EACA" w14:textId="6FA6D84D" w:rsidTr="00976F6A">
        <w:tc>
          <w:tcPr>
            <w:tcW w:w="1255" w:type="dxa"/>
          </w:tcPr>
          <w:p w14:paraId="41C4392E" w14:textId="50CFE1DD" w:rsidR="00D15B52" w:rsidRPr="00300D68" w:rsidRDefault="00D15B52" w:rsidP="00D15B52">
            <w:pPr>
              <w:pStyle w:val="Compact"/>
              <w:rPr>
                <w:rFonts w:ascii="Times New Roman" w:hAnsi="Times New Roman" w:cs="Times New Roman"/>
              </w:rPr>
            </w:pPr>
          </w:p>
        </w:tc>
        <w:tc>
          <w:tcPr>
            <w:tcW w:w="2318" w:type="dxa"/>
          </w:tcPr>
          <w:p w14:paraId="1FD269A9" w14:textId="77777777" w:rsidR="00D15B52" w:rsidRPr="00300D68" w:rsidRDefault="00D15B52" w:rsidP="00D15B52">
            <w:pPr>
              <w:pStyle w:val="Compact"/>
              <w:rPr>
                <w:rFonts w:ascii="Times New Roman" w:hAnsi="Times New Roman" w:cs="Times New Roman"/>
                <w:highlight w:val="red"/>
              </w:rPr>
            </w:pPr>
          </w:p>
        </w:tc>
        <w:tc>
          <w:tcPr>
            <w:tcW w:w="1276" w:type="dxa"/>
          </w:tcPr>
          <w:p w14:paraId="662C4AF7" w14:textId="3E35B70C" w:rsidR="00D15B52" w:rsidRPr="00300D68" w:rsidRDefault="00D15B52" w:rsidP="00D15B52">
            <w:pPr>
              <w:pStyle w:val="Compact"/>
              <w:rPr>
                <w:rFonts w:ascii="Times New Roman" w:hAnsi="Times New Roman" w:cs="Times New Roman"/>
              </w:rPr>
            </w:pPr>
            <w:r w:rsidRPr="00F220B6">
              <w:t>MAP</w:t>
            </w:r>
          </w:p>
        </w:tc>
        <w:tc>
          <w:tcPr>
            <w:tcW w:w="683" w:type="dxa"/>
          </w:tcPr>
          <w:p w14:paraId="4C44C603" w14:textId="23360B84" w:rsidR="00D15B52" w:rsidRPr="00300D68" w:rsidRDefault="00D15B52" w:rsidP="00D15B52">
            <w:pPr>
              <w:pStyle w:val="Compact"/>
              <w:jc w:val="right"/>
              <w:rPr>
                <w:rFonts w:ascii="Times New Roman" w:hAnsi="Times New Roman" w:cs="Times New Roman"/>
              </w:rPr>
            </w:pPr>
            <w:r w:rsidRPr="00F220B6">
              <w:t>+</w:t>
            </w:r>
          </w:p>
        </w:tc>
        <w:tc>
          <w:tcPr>
            <w:tcW w:w="708" w:type="dxa"/>
          </w:tcPr>
          <w:p w14:paraId="056D4A98" w14:textId="09C7D37B"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4CD3531A" w14:textId="5208C4F6"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6227FAE3" w14:textId="357902CF"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7B1A5C95" w14:textId="77777777" w:rsidR="00D15B52" w:rsidRPr="00300D68" w:rsidRDefault="00D15B52" w:rsidP="00750943">
            <w:pPr>
              <w:pStyle w:val="Compact"/>
              <w:jc w:val="right"/>
              <w:rPr>
                <w:rFonts w:ascii="Times New Roman" w:hAnsi="Times New Roman" w:cs="Times New Roman"/>
              </w:rPr>
            </w:pPr>
          </w:p>
        </w:tc>
        <w:tc>
          <w:tcPr>
            <w:tcW w:w="701" w:type="dxa"/>
          </w:tcPr>
          <w:p w14:paraId="6EC4FD9A" w14:textId="77777777" w:rsidR="00D15B52" w:rsidRPr="00300D68" w:rsidRDefault="00D15B52" w:rsidP="00750943">
            <w:pPr>
              <w:pStyle w:val="Compact"/>
              <w:rPr>
                <w:rFonts w:ascii="Times New Roman" w:hAnsi="Times New Roman" w:cs="Times New Roman"/>
              </w:rPr>
            </w:pPr>
          </w:p>
        </w:tc>
      </w:tr>
      <w:tr w:rsidR="00D15B52" w:rsidRPr="00300D68" w14:paraId="24D9F533" w14:textId="1641F210" w:rsidTr="00976F6A">
        <w:tc>
          <w:tcPr>
            <w:tcW w:w="1255" w:type="dxa"/>
          </w:tcPr>
          <w:p w14:paraId="16CD37FC" w14:textId="77777777" w:rsidR="00D15B52" w:rsidRPr="00300D68" w:rsidRDefault="00D15B52" w:rsidP="00D15B52">
            <w:pPr>
              <w:pStyle w:val="Compact"/>
              <w:rPr>
                <w:rFonts w:ascii="Times New Roman" w:hAnsi="Times New Roman" w:cs="Times New Roman"/>
              </w:rPr>
            </w:pPr>
          </w:p>
        </w:tc>
        <w:tc>
          <w:tcPr>
            <w:tcW w:w="2318" w:type="dxa"/>
          </w:tcPr>
          <w:p w14:paraId="59E974A5" w14:textId="77777777" w:rsidR="00D15B52" w:rsidRPr="00300D68" w:rsidRDefault="00D15B52" w:rsidP="00D15B52">
            <w:pPr>
              <w:pStyle w:val="Compact"/>
              <w:rPr>
                <w:rFonts w:ascii="Times New Roman" w:hAnsi="Times New Roman" w:cs="Times New Roman"/>
                <w:highlight w:val="red"/>
              </w:rPr>
            </w:pPr>
          </w:p>
        </w:tc>
        <w:tc>
          <w:tcPr>
            <w:tcW w:w="1276" w:type="dxa"/>
          </w:tcPr>
          <w:p w14:paraId="6C2CBD53" w14:textId="4D9AA60C" w:rsidR="00D15B52" w:rsidRPr="00300D68" w:rsidRDefault="00D15B52" w:rsidP="00D15B52">
            <w:pPr>
              <w:pStyle w:val="Compact"/>
              <w:rPr>
                <w:rFonts w:ascii="Times New Roman" w:hAnsi="Times New Roman" w:cs="Times New Roman"/>
              </w:rPr>
            </w:pPr>
            <w:r w:rsidRPr="00F220B6">
              <w:t>PDQ</w:t>
            </w:r>
          </w:p>
        </w:tc>
        <w:tc>
          <w:tcPr>
            <w:tcW w:w="683" w:type="dxa"/>
          </w:tcPr>
          <w:p w14:paraId="0B67FBC3" w14:textId="0FB7A934" w:rsidR="00D15B52" w:rsidRPr="00300D68" w:rsidRDefault="00D15B52" w:rsidP="00D15B52">
            <w:pPr>
              <w:pStyle w:val="Compact"/>
              <w:jc w:val="right"/>
              <w:rPr>
                <w:rFonts w:ascii="Times New Roman" w:hAnsi="Times New Roman" w:cs="Times New Roman"/>
              </w:rPr>
            </w:pPr>
            <w:r w:rsidRPr="00F220B6">
              <w:t>+</w:t>
            </w:r>
          </w:p>
        </w:tc>
        <w:tc>
          <w:tcPr>
            <w:tcW w:w="708" w:type="dxa"/>
          </w:tcPr>
          <w:p w14:paraId="2F321CD1" w14:textId="04CE8114"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30884183" w14:textId="013A9A89"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76461248" w14:textId="40472B13"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78E66CFC" w14:textId="77777777" w:rsidR="00D15B52" w:rsidRPr="00300D68" w:rsidRDefault="00D15B52" w:rsidP="00750943">
            <w:pPr>
              <w:pStyle w:val="Compact"/>
              <w:jc w:val="right"/>
              <w:rPr>
                <w:rFonts w:ascii="Times New Roman" w:hAnsi="Times New Roman" w:cs="Times New Roman"/>
              </w:rPr>
            </w:pPr>
          </w:p>
        </w:tc>
        <w:tc>
          <w:tcPr>
            <w:tcW w:w="701" w:type="dxa"/>
          </w:tcPr>
          <w:p w14:paraId="7AEFFFB0" w14:textId="77777777" w:rsidR="00D15B52" w:rsidRPr="00300D68" w:rsidRDefault="00D15B52" w:rsidP="00750943">
            <w:pPr>
              <w:pStyle w:val="Compact"/>
              <w:rPr>
                <w:rFonts w:ascii="Times New Roman" w:hAnsi="Times New Roman" w:cs="Times New Roman"/>
              </w:rPr>
            </w:pPr>
          </w:p>
        </w:tc>
      </w:tr>
      <w:tr w:rsidR="00D15B52" w:rsidRPr="00300D68" w14:paraId="4BAEC65F" w14:textId="643105C3" w:rsidTr="00976F6A">
        <w:tc>
          <w:tcPr>
            <w:tcW w:w="1255" w:type="dxa"/>
          </w:tcPr>
          <w:p w14:paraId="4712CEB3" w14:textId="77777777" w:rsidR="00D15B52" w:rsidRPr="00300D68" w:rsidRDefault="00D15B52" w:rsidP="00D15B52">
            <w:pPr>
              <w:pStyle w:val="Compact"/>
              <w:rPr>
                <w:rFonts w:ascii="Times New Roman" w:hAnsi="Times New Roman" w:cs="Times New Roman"/>
              </w:rPr>
            </w:pPr>
          </w:p>
        </w:tc>
        <w:tc>
          <w:tcPr>
            <w:tcW w:w="2318" w:type="dxa"/>
          </w:tcPr>
          <w:p w14:paraId="37907335" w14:textId="77777777" w:rsidR="00D15B52" w:rsidRPr="00300D68" w:rsidRDefault="00D15B52" w:rsidP="00D15B52">
            <w:pPr>
              <w:pStyle w:val="Compact"/>
              <w:rPr>
                <w:rFonts w:ascii="Times New Roman" w:hAnsi="Times New Roman" w:cs="Times New Roman"/>
                <w:highlight w:val="red"/>
              </w:rPr>
            </w:pPr>
          </w:p>
        </w:tc>
        <w:tc>
          <w:tcPr>
            <w:tcW w:w="1276" w:type="dxa"/>
          </w:tcPr>
          <w:p w14:paraId="3BA08B5A" w14:textId="5925A2F9" w:rsidR="00D15B52" w:rsidRPr="00300D68" w:rsidRDefault="00D15B52" w:rsidP="00D15B52">
            <w:pPr>
              <w:pStyle w:val="Compact"/>
              <w:rPr>
                <w:rFonts w:ascii="Times New Roman" w:hAnsi="Times New Roman" w:cs="Times New Roman"/>
              </w:rPr>
            </w:pPr>
            <w:r w:rsidRPr="00F220B6">
              <w:t>NDVI</w:t>
            </w:r>
          </w:p>
        </w:tc>
        <w:tc>
          <w:tcPr>
            <w:tcW w:w="683" w:type="dxa"/>
          </w:tcPr>
          <w:p w14:paraId="190EC008" w14:textId="14E17BB4" w:rsidR="00D15B52" w:rsidRPr="00300D68" w:rsidRDefault="00D15B52" w:rsidP="00D15B52">
            <w:pPr>
              <w:pStyle w:val="Compact"/>
              <w:jc w:val="right"/>
              <w:rPr>
                <w:rFonts w:ascii="Times New Roman" w:hAnsi="Times New Roman" w:cs="Times New Roman"/>
              </w:rPr>
            </w:pPr>
            <w:r w:rsidRPr="00F220B6">
              <w:t>+</w:t>
            </w:r>
          </w:p>
        </w:tc>
        <w:tc>
          <w:tcPr>
            <w:tcW w:w="708" w:type="dxa"/>
          </w:tcPr>
          <w:p w14:paraId="65E9BF8E" w14:textId="020B9661"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5366A3D2" w14:textId="1194BA7E"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23A78516" w14:textId="11C3308C"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256C8C54" w14:textId="77777777" w:rsidR="00D15B52" w:rsidRPr="00300D68" w:rsidRDefault="00D15B52" w:rsidP="00750943">
            <w:pPr>
              <w:pStyle w:val="Compact"/>
              <w:jc w:val="right"/>
              <w:rPr>
                <w:rFonts w:ascii="Times New Roman" w:hAnsi="Times New Roman" w:cs="Times New Roman"/>
              </w:rPr>
            </w:pPr>
          </w:p>
        </w:tc>
        <w:tc>
          <w:tcPr>
            <w:tcW w:w="701" w:type="dxa"/>
          </w:tcPr>
          <w:p w14:paraId="47B6E960" w14:textId="77777777" w:rsidR="00D15B52" w:rsidRPr="00300D68" w:rsidRDefault="00D15B52" w:rsidP="00750943">
            <w:pPr>
              <w:pStyle w:val="Compact"/>
              <w:rPr>
                <w:rFonts w:ascii="Times New Roman" w:hAnsi="Times New Roman" w:cs="Times New Roman"/>
              </w:rPr>
            </w:pPr>
          </w:p>
        </w:tc>
      </w:tr>
      <w:tr w:rsidR="00D15B52" w:rsidRPr="00300D68" w14:paraId="734D55D8" w14:textId="4F23D20E" w:rsidTr="00976F6A">
        <w:tc>
          <w:tcPr>
            <w:tcW w:w="1255" w:type="dxa"/>
          </w:tcPr>
          <w:p w14:paraId="3EE9157F" w14:textId="77777777" w:rsidR="00D15B52" w:rsidRPr="00300D68" w:rsidRDefault="00D15B52" w:rsidP="00D15B52">
            <w:pPr>
              <w:pStyle w:val="Compact"/>
              <w:rPr>
                <w:rFonts w:ascii="Times New Roman" w:hAnsi="Times New Roman" w:cs="Times New Roman"/>
              </w:rPr>
            </w:pPr>
          </w:p>
        </w:tc>
        <w:tc>
          <w:tcPr>
            <w:tcW w:w="2318" w:type="dxa"/>
          </w:tcPr>
          <w:p w14:paraId="0EEA7AA9" w14:textId="77777777" w:rsidR="00D15B52" w:rsidRPr="00300D68" w:rsidRDefault="00D15B52" w:rsidP="00D15B52">
            <w:pPr>
              <w:pStyle w:val="Compact"/>
              <w:rPr>
                <w:rFonts w:ascii="Times New Roman" w:hAnsi="Times New Roman" w:cs="Times New Roman"/>
                <w:highlight w:val="red"/>
              </w:rPr>
            </w:pPr>
          </w:p>
        </w:tc>
        <w:tc>
          <w:tcPr>
            <w:tcW w:w="1276" w:type="dxa"/>
          </w:tcPr>
          <w:p w14:paraId="547070D9" w14:textId="525660DD" w:rsidR="00D15B52" w:rsidRPr="00300D68" w:rsidRDefault="00D15B52" w:rsidP="00D15B52">
            <w:pPr>
              <w:pStyle w:val="Compact"/>
              <w:rPr>
                <w:rFonts w:ascii="Times New Roman" w:hAnsi="Times New Roman" w:cs="Times New Roman"/>
              </w:rPr>
            </w:pPr>
            <w:r w:rsidRPr="00F220B6">
              <w:t>Clay</w:t>
            </w:r>
          </w:p>
        </w:tc>
        <w:tc>
          <w:tcPr>
            <w:tcW w:w="683" w:type="dxa"/>
          </w:tcPr>
          <w:p w14:paraId="78A60B4C" w14:textId="57DE99F4" w:rsidR="00D15B52" w:rsidRPr="00300D68" w:rsidRDefault="00D15B52" w:rsidP="00D15B52">
            <w:pPr>
              <w:pStyle w:val="Compact"/>
              <w:jc w:val="right"/>
              <w:rPr>
                <w:rFonts w:ascii="Times New Roman" w:hAnsi="Times New Roman" w:cs="Times New Roman"/>
              </w:rPr>
            </w:pPr>
            <w:r w:rsidRPr="00F220B6">
              <w:t>+</w:t>
            </w:r>
          </w:p>
        </w:tc>
        <w:tc>
          <w:tcPr>
            <w:tcW w:w="708" w:type="dxa"/>
          </w:tcPr>
          <w:p w14:paraId="150C53FB" w14:textId="4CB52CED"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14FE70EB" w14:textId="5D89578A"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003EABB6" w14:textId="78F021FF"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2F696074" w14:textId="77777777" w:rsidR="00D15B52" w:rsidRPr="00300D68" w:rsidRDefault="00D15B52" w:rsidP="00750943">
            <w:pPr>
              <w:pStyle w:val="Compact"/>
              <w:jc w:val="right"/>
              <w:rPr>
                <w:rFonts w:ascii="Times New Roman" w:hAnsi="Times New Roman" w:cs="Times New Roman"/>
              </w:rPr>
            </w:pPr>
          </w:p>
        </w:tc>
        <w:tc>
          <w:tcPr>
            <w:tcW w:w="701" w:type="dxa"/>
          </w:tcPr>
          <w:p w14:paraId="2C3E362F" w14:textId="77777777" w:rsidR="00D15B52" w:rsidRPr="00300D68" w:rsidRDefault="00D15B52" w:rsidP="00750943">
            <w:pPr>
              <w:pStyle w:val="Compact"/>
              <w:rPr>
                <w:rFonts w:ascii="Times New Roman" w:hAnsi="Times New Roman" w:cs="Times New Roman"/>
              </w:rPr>
            </w:pPr>
          </w:p>
        </w:tc>
      </w:tr>
      <w:tr w:rsidR="00D15B52" w:rsidRPr="00300D68" w14:paraId="49B40E0E" w14:textId="69B16D68" w:rsidTr="00976F6A">
        <w:tc>
          <w:tcPr>
            <w:tcW w:w="1255" w:type="dxa"/>
          </w:tcPr>
          <w:p w14:paraId="1BC98CC9" w14:textId="77777777" w:rsidR="00D15B52" w:rsidRPr="00300D68"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300D68" w:rsidRDefault="00D15B52" w:rsidP="00D15B52">
            <w:pPr>
              <w:pStyle w:val="Compact"/>
              <w:rPr>
                <w:rFonts w:ascii="Times New Roman" w:hAnsi="Times New Roman" w:cs="Times New Roman"/>
                <w:highlight w:val="red"/>
              </w:rPr>
            </w:pPr>
          </w:p>
        </w:tc>
        <w:tc>
          <w:tcPr>
            <w:tcW w:w="1276" w:type="dxa"/>
            <w:tcBorders>
              <w:bottom w:val="dashSmallGap" w:sz="4" w:space="0" w:color="auto"/>
            </w:tcBorders>
          </w:tcPr>
          <w:p w14:paraId="6ACD7DC2" w14:textId="6F6576DF" w:rsidR="00D15B52" w:rsidRPr="00300D68" w:rsidRDefault="00D15B52" w:rsidP="00D15B52">
            <w:pPr>
              <w:pStyle w:val="Compact"/>
              <w:rPr>
                <w:rFonts w:ascii="Times New Roman" w:hAnsi="Times New Roman" w:cs="Times New Roman"/>
              </w:rPr>
            </w:pPr>
            <w:r w:rsidRPr="00F220B6">
              <w:t>PC1</w:t>
            </w:r>
          </w:p>
        </w:tc>
        <w:tc>
          <w:tcPr>
            <w:tcW w:w="683" w:type="dxa"/>
            <w:tcBorders>
              <w:bottom w:val="dashSmallGap" w:sz="4" w:space="0" w:color="auto"/>
            </w:tcBorders>
          </w:tcPr>
          <w:p w14:paraId="685E6546" w14:textId="462E8514" w:rsidR="00D15B52" w:rsidRPr="00300D68" w:rsidRDefault="00D15B52" w:rsidP="00D15B52">
            <w:pPr>
              <w:pStyle w:val="Compact"/>
              <w:jc w:val="right"/>
              <w:rPr>
                <w:rFonts w:ascii="Times New Roman" w:hAnsi="Times New Roman" w:cs="Times New Roman"/>
              </w:rPr>
            </w:pPr>
            <w:r w:rsidRPr="00F220B6">
              <w:t>+</w:t>
            </w:r>
          </w:p>
        </w:tc>
        <w:tc>
          <w:tcPr>
            <w:tcW w:w="708" w:type="dxa"/>
            <w:tcBorders>
              <w:bottom w:val="dashSmallGap" w:sz="4" w:space="0" w:color="auto"/>
            </w:tcBorders>
          </w:tcPr>
          <w:p w14:paraId="08601A8E" w14:textId="75A0D7EC" w:rsidR="00D15B52" w:rsidRPr="00300D68" w:rsidRDefault="00D15B52" w:rsidP="00D15B52">
            <w:pPr>
              <w:pStyle w:val="Compact"/>
              <w:rPr>
                <w:rFonts w:ascii="Times New Roman" w:hAnsi="Times New Roman" w:cs="Times New Roman"/>
                <w:highlight w:val="red"/>
              </w:rPr>
            </w:pPr>
            <w:r w:rsidRPr="00F220B6">
              <w:t>***</w:t>
            </w:r>
          </w:p>
        </w:tc>
        <w:tc>
          <w:tcPr>
            <w:tcW w:w="852" w:type="dxa"/>
            <w:tcBorders>
              <w:bottom w:val="dashSmallGap" w:sz="4" w:space="0" w:color="auto"/>
            </w:tcBorders>
          </w:tcPr>
          <w:p w14:paraId="69E7712E" w14:textId="36885DBE"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Borders>
              <w:bottom w:val="dashSmallGap" w:sz="4" w:space="0" w:color="auto"/>
            </w:tcBorders>
          </w:tcPr>
          <w:p w14:paraId="6EEDE95E" w14:textId="288106E2" w:rsidR="00D15B52" w:rsidRPr="00300D68" w:rsidRDefault="00D15B52" w:rsidP="00D15B52">
            <w:pPr>
              <w:pStyle w:val="Compact"/>
              <w:rPr>
                <w:rFonts w:ascii="Times New Roman" w:hAnsi="Times New Roman" w:cs="Times New Roman"/>
              </w:rPr>
            </w:pPr>
            <w:r w:rsidRPr="00F220B6">
              <w:t xml:space="preserve"> </w:t>
            </w:r>
          </w:p>
        </w:tc>
        <w:tc>
          <w:tcPr>
            <w:tcW w:w="1701" w:type="dxa"/>
            <w:tcBorders>
              <w:bottom w:val="dashSmallGap" w:sz="4" w:space="0" w:color="auto"/>
            </w:tcBorders>
          </w:tcPr>
          <w:p w14:paraId="1567368F" w14:textId="77777777" w:rsidR="00D15B52" w:rsidRPr="00300D68"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300D68" w:rsidRDefault="00D15B52" w:rsidP="00750943">
            <w:pPr>
              <w:pStyle w:val="Compact"/>
              <w:rPr>
                <w:rFonts w:ascii="Times New Roman" w:hAnsi="Times New Roman" w:cs="Times New Roman"/>
              </w:rPr>
            </w:pPr>
          </w:p>
        </w:tc>
      </w:tr>
      <w:tr w:rsidR="00D51F88" w:rsidRPr="00300D68" w14:paraId="03DCF9E4" w14:textId="7D8061FA" w:rsidTr="00976F6A">
        <w:tc>
          <w:tcPr>
            <w:tcW w:w="1255" w:type="dxa"/>
          </w:tcPr>
          <w:p w14:paraId="2C26BCAD" w14:textId="77777777" w:rsidR="00D51F88" w:rsidRPr="00300D68"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300D68" w:rsidRDefault="00D51F88" w:rsidP="00D51F88">
            <w:pPr>
              <w:pStyle w:val="Compact"/>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3BCC15AD" w14:textId="72A4C501" w:rsidR="00D51F88" w:rsidRPr="00300D68" w:rsidRDefault="00D51F88" w:rsidP="00D51F88">
            <w:pPr>
              <w:pStyle w:val="Compact"/>
              <w:rPr>
                <w:rFonts w:ascii="Times New Roman" w:hAnsi="Times New Roman" w:cs="Times New Roman"/>
              </w:rPr>
            </w:pPr>
            <w:r w:rsidRPr="00F220B6">
              <w:t>Surface T</w:t>
            </w:r>
          </w:p>
        </w:tc>
        <w:tc>
          <w:tcPr>
            <w:tcW w:w="683" w:type="dxa"/>
            <w:tcBorders>
              <w:top w:val="dashSmallGap" w:sz="4" w:space="0" w:color="auto"/>
            </w:tcBorders>
          </w:tcPr>
          <w:p w14:paraId="1F687028" w14:textId="062949C1" w:rsidR="00D51F88" w:rsidRPr="00300D68" w:rsidRDefault="00D51F88" w:rsidP="00D51F88">
            <w:pPr>
              <w:pStyle w:val="Compact"/>
              <w:jc w:val="right"/>
              <w:rPr>
                <w:rFonts w:ascii="Times New Roman" w:hAnsi="Times New Roman" w:cs="Times New Roman"/>
              </w:rPr>
            </w:pPr>
            <w:r w:rsidRPr="00F220B6">
              <w:t>+</w:t>
            </w:r>
          </w:p>
        </w:tc>
        <w:tc>
          <w:tcPr>
            <w:tcW w:w="708" w:type="dxa"/>
            <w:tcBorders>
              <w:top w:val="dashSmallGap" w:sz="4" w:space="0" w:color="auto"/>
            </w:tcBorders>
          </w:tcPr>
          <w:p w14:paraId="04A36E00" w14:textId="4A3935B8" w:rsidR="00D51F88" w:rsidRPr="00300D68" w:rsidRDefault="00D51F88" w:rsidP="00D51F88">
            <w:pPr>
              <w:pStyle w:val="Compact"/>
              <w:rPr>
                <w:rFonts w:ascii="Times New Roman" w:hAnsi="Times New Roman" w:cs="Times New Roman"/>
                <w:highlight w:val="red"/>
              </w:rPr>
            </w:pPr>
            <w:r w:rsidRPr="006A5D5E">
              <w:rPr>
                <w:highlight w:val="yellow"/>
              </w:rPr>
              <w:t>~</w:t>
            </w:r>
          </w:p>
        </w:tc>
        <w:tc>
          <w:tcPr>
            <w:tcW w:w="852" w:type="dxa"/>
            <w:tcBorders>
              <w:top w:val="dashSmallGap" w:sz="4" w:space="0" w:color="auto"/>
            </w:tcBorders>
          </w:tcPr>
          <w:p w14:paraId="0CBFA3B6" w14:textId="57A67258" w:rsidR="00D51F88" w:rsidRPr="00300D68" w:rsidRDefault="00D51F88" w:rsidP="00D51F88">
            <w:pPr>
              <w:pStyle w:val="Compact"/>
              <w:jc w:val="right"/>
              <w:rPr>
                <w:rFonts w:ascii="Times New Roman" w:hAnsi="Times New Roman" w:cs="Times New Roman"/>
              </w:rPr>
            </w:pPr>
            <w:r w:rsidRPr="00EC08D0">
              <w:t>−</w:t>
            </w:r>
          </w:p>
        </w:tc>
        <w:tc>
          <w:tcPr>
            <w:tcW w:w="849" w:type="dxa"/>
            <w:tcBorders>
              <w:top w:val="dashSmallGap" w:sz="4" w:space="0" w:color="auto"/>
            </w:tcBorders>
          </w:tcPr>
          <w:p w14:paraId="2EF828F4" w14:textId="644FCF4B" w:rsidR="00D51F88" w:rsidRPr="00300D68" w:rsidRDefault="00D51F88" w:rsidP="00D51F88">
            <w:pPr>
              <w:pStyle w:val="Compact"/>
              <w:rPr>
                <w:rFonts w:ascii="Times New Roman" w:hAnsi="Times New Roman" w:cs="Times New Roman"/>
              </w:rPr>
            </w:pPr>
            <w:r w:rsidRPr="00F220B6">
              <w:t>*</w:t>
            </w:r>
          </w:p>
        </w:tc>
        <w:tc>
          <w:tcPr>
            <w:tcW w:w="1701" w:type="dxa"/>
            <w:tcBorders>
              <w:top w:val="dashSmallGap" w:sz="4" w:space="0" w:color="auto"/>
            </w:tcBorders>
          </w:tcPr>
          <w:p w14:paraId="553BE8A5" w14:textId="77777777" w:rsidR="00D51F88" w:rsidRPr="00300D68"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300D68" w:rsidRDefault="00D51F88" w:rsidP="00D51F88">
            <w:pPr>
              <w:pStyle w:val="Compact"/>
              <w:rPr>
                <w:rFonts w:ascii="Times New Roman" w:hAnsi="Times New Roman" w:cs="Times New Roman"/>
              </w:rPr>
            </w:pPr>
          </w:p>
        </w:tc>
      </w:tr>
      <w:tr w:rsidR="00D51F88" w:rsidRPr="00300D68" w14:paraId="6EC09B0B" w14:textId="29DAE2E9" w:rsidTr="00976F6A">
        <w:tc>
          <w:tcPr>
            <w:tcW w:w="1255" w:type="dxa"/>
          </w:tcPr>
          <w:p w14:paraId="417441BF" w14:textId="77777777" w:rsidR="00D51F88" w:rsidRPr="00300D68" w:rsidRDefault="00D51F88" w:rsidP="00D51F88">
            <w:pPr>
              <w:pStyle w:val="Compact"/>
              <w:rPr>
                <w:rFonts w:ascii="Times New Roman" w:hAnsi="Times New Roman" w:cs="Times New Roman"/>
              </w:rPr>
            </w:pPr>
          </w:p>
        </w:tc>
        <w:tc>
          <w:tcPr>
            <w:tcW w:w="2318" w:type="dxa"/>
          </w:tcPr>
          <w:p w14:paraId="240B1F12" w14:textId="77777777" w:rsidR="00D51F88" w:rsidRPr="00300D68" w:rsidRDefault="00D51F88" w:rsidP="00D51F88">
            <w:pPr>
              <w:pStyle w:val="Compact"/>
              <w:rPr>
                <w:rFonts w:ascii="Times New Roman" w:hAnsi="Times New Roman" w:cs="Times New Roman"/>
                <w:highlight w:val="red"/>
              </w:rPr>
            </w:pPr>
          </w:p>
        </w:tc>
        <w:tc>
          <w:tcPr>
            <w:tcW w:w="1276" w:type="dxa"/>
          </w:tcPr>
          <w:p w14:paraId="59B3B17B" w14:textId="2629FA7E" w:rsidR="00D51F88" w:rsidRPr="00300D68" w:rsidRDefault="00D51F88" w:rsidP="00D51F88">
            <w:pPr>
              <w:pStyle w:val="Compact"/>
              <w:rPr>
                <w:rFonts w:ascii="Times New Roman" w:hAnsi="Times New Roman" w:cs="Times New Roman"/>
              </w:rPr>
            </w:pPr>
            <w:r w:rsidRPr="00F220B6">
              <w:t>CEC</w:t>
            </w:r>
          </w:p>
        </w:tc>
        <w:tc>
          <w:tcPr>
            <w:tcW w:w="683" w:type="dxa"/>
          </w:tcPr>
          <w:p w14:paraId="5DACA182" w14:textId="57E3A810" w:rsidR="00D51F88" w:rsidRPr="00300D68" w:rsidRDefault="00D51F88" w:rsidP="00D51F88">
            <w:pPr>
              <w:pStyle w:val="Compact"/>
              <w:jc w:val="right"/>
              <w:rPr>
                <w:rFonts w:ascii="Times New Roman" w:hAnsi="Times New Roman" w:cs="Times New Roman"/>
              </w:rPr>
            </w:pPr>
            <w:r w:rsidRPr="00A12BF7">
              <w:t>−</w:t>
            </w:r>
          </w:p>
        </w:tc>
        <w:tc>
          <w:tcPr>
            <w:tcW w:w="708" w:type="dxa"/>
          </w:tcPr>
          <w:p w14:paraId="42BCF2A9" w14:textId="23114B6C"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Pr>
          <w:p w14:paraId="65B60F97" w14:textId="123B2499" w:rsidR="00D51F88" w:rsidRPr="00300D68" w:rsidRDefault="00D51F88" w:rsidP="00D51F88">
            <w:pPr>
              <w:pStyle w:val="Compact"/>
              <w:jc w:val="right"/>
              <w:rPr>
                <w:rFonts w:ascii="Times New Roman" w:hAnsi="Times New Roman" w:cs="Times New Roman"/>
              </w:rPr>
            </w:pPr>
            <w:r w:rsidRPr="00EC08D0">
              <w:t>−</w:t>
            </w:r>
          </w:p>
        </w:tc>
        <w:tc>
          <w:tcPr>
            <w:tcW w:w="849" w:type="dxa"/>
          </w:tcPr>
          <w:p w14:paraId="1480F7AA" w14:textId="4DB5D42D" w:rsidR="00D51F88" w:rsidRPr="00300D68" w:rsidRDefault="00D51F88" w:rsidP="00D51F88">
            <w:pPr>
              <w:pStyle w:val="Compact"/>
              <w:rPr>
                <w:rFonts w:ascii="Times New Roman" w:hAnsi="Times New Roman" w:cs="Times New Roman"/>
              </w:rPr>
            </w:pPr>
            <w:r w:rsidRPr="00F220B6">
              <w:t>*</w:t>
            </w:r>
          </w:p>
        </w:tc>
        <w:tc>
          <w:tcPr>
            <w:tcW w:w="1701" w:type="dxa"/>
          </w:tcPr>
          <w:p w14:paraId="4A4A9573" w14:textId="77777777" w:rsidR="00D51F88" w:rsidRPr="00300D68" w:rsidRDefault="00D51F88" w:rsidP="00D51F88">
            <w:pPr>
              <w:pStyle w:val="Compact"/>
              <w:jc w:val="right"/>
              <w:rPr>
                <w:rFonts w:ascii="Times New Roman" w:hAnsi="Times New Roman" w:cs="Times New Roman"/>
                <w:highlight w:val="yellow"/>
              </w:rPr>
            </w:pPr>
          </w:p>
        </w:tc>
        <w:tc>
          <w:tcPr>
            <w:tcW w:w="701" w:type="dxa"/>
          </w:tcPr>
          <w:p w14:paraId="4D3FDD5C" w14:textId="77777777" w:rsidR="00D51F88" w:rsidRPr="00300D68" w:rsidRDefault="00D51F88" w:rsidP="00D51F88">
            <w:pPr>
              <w:pStyle w:val="Compact"/>
              <w:rPr>
                <w:rFonts w:ascii="Times New Roman" w:hAnsi="Times New Roman" w:cs="Times New Roman"/>
                <w:highlight w:val="yellow"/>
              </w:rPr>
            </w:pPr>
          </w:p>
        </w:tc>
      </w:tr>
      <w:tr w:rsidR="00D51F88" w:rsidRPr="00300D68" w14:paraId="134D8943" w14:textId="261BEEA9" w:rsidTr="00976F6A">
        <w:tc>
          <w:tcPr>
            <w:tcW w:w="1255" w:type="dxa"/>
          </w:tcPr>
          <w:p w14:paraId="6D8D73E7" w14:textId="77777777" w:rsidR="00D51F88" w:rsidRPr="00300D68" w:rsidRDefault="00D51F88" w:rsidP="00D51F88">
            <w:pPr>
              <w:pStyle w:val="Compact"/>
              <w:rPr>
                <w:rFonts w:ascii="Times New Roman" w:hAnsi="Times New Roman" w:cs="Times New Roman"/>
              </w:rPr>
            </w:pPr>
          </w:p>
        </w:tc>
        <w:tc>
          <w:tcPr>
            <w:tcW w:w="2318" w:type="dxa"/>
          </w:tcPr>
          <w:p w14:paraId="66A44EB7" w14:textId="77777777" w:rsidR="00D51F88" w:rsidRPr="00300D68" w:rsidRDefault="00D51F88" w:rsidP="00D51F88">
            <w:pPr>
              <w:pStyle w:val="Compact"/>
              <w:rPr>
                <w:rFonts w:ascii="Times New Roman" w:hAnsi="Times New Roman" w:cs="Times New Roman"/>
                <w:highlight w:val="red"/>
              </w:rPr>
            </w:pPr>
          </w:p>
        </w:tc>
        <w:tc>
          <w:tcPr>
            <w:tcW w:w="1276" w:type="dxa"/>
          </w:tcPr>
          <w:p w14:paraId="486CAE9A" w14:textId="4533B437" w:rsidR="00D51F88" w:rsidRPr="00300D68" w:rsidRDefault="00D51F88" w:rsidP="00D51F88">
            <w:pPr>
              <w:pStyle w:val="Compact"/>
              <w:rPr>
                <w:rFonts w:ascii="Times New Roman" w:hAnsi="Times New Roman" w:cs="Times New Roman"/>
              </w:rPr>
            </w:pPr>
            <w:r w:rsidRPr="00F220B6">
              <w:t>Soil C</w:t>
            </w:r>
          </w:p>
        </w:tc>
        <w:tc>
          <w:tcPr>
            <w:tcW w:w="683" w:type="dxa"/>
          </w:tcPr>
          <w:p w14:paraId="0C7327E9" w14:textId="63625A70" w:rsidR="00D51F88" w:rsidRPr="00300D68" w:rsidRDefault="00D51F88" w:rsidP="00D51F88">
            <w:pPr>
              <w:pStyle w:val="Compact"/>
              <w:jc w:val="right"/>
              <w:rPr>
                <w:rFonts w:ascii="Times New Roman" w:hAnsi="Times New Roman" w:cs="Times New Roman"/>
              </w:rPr>
            </w:pPr>
            <w:r w:rsidRPr="00F220B6">
              <w:t>+</w:t>
            </w:r>
          </w:p>
        </w:tc>
        <w:tc>
          <w:tcPr>
            <w:tcW w:w="708" w:type="dxa"/>
          </w:tcPr>
          <w:p w14:paraId="38CEC094" w14:textId="4F346D1A"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Pr>
          <w:p w14:paraId="6EBECAAD" w14:textId="1A36EC1A" w:rsidR="00D51F88" w:rsidRPr="00300D68" w:rsidRDefault="00D51F88" w:rsidP="00D51F88">
            <w:pPr>
              <w:pStyle w:val="Compact"/>
              <w:jc w:val="right"/>
              <w:rPr>
                <w:rFonts w:ascii="Times New Roman" w:hAnsi="Times New Roman" w:cs="Times New Roman"/>
              </w:rPr>
            </w:pPr>
            <w:r w:rsidRPr="00EC08D0">
              <w:t>−</w:t>
            </w:r>
          </w:p>
        </w:tc>
        <w:tc>
          <w:tcPr>
            <w:tcW w:w="849" w:type="dxa"/>
          </w:tcPr>
          <w:p w14:paraId="287231AE" w14:textId="528392F1" w:rsidR="00D51F88" w:rsidRPr="00300D68" w:rsidRDefault="00D51F88" w:rsidP="00D51F88">
            <w:pPr>
              <w:pStyle w:val="Compact"/>
              <w:rPr>
                <w:rFonts w:ascii="Times New Roman" w:hAnsi="Times New Roman" w:cs="Times New Roman"/>
              </w:rPr>
            </w:pPr>
            <w:r w:rsidRPr="00F220B6">
              <w:t>*</w:t>
            </w:r>
          </w:p>
        </w:tc>
        <w:tc>
          <w:tcPr>
            <w:tcW w:w="1701" w:type="dxa"/>
          </w:tcPr>
          <w:p w14:paraId="7A672C96" w14:textId="77777777" w:rsidR="00D51F88" w:rsidRPr="00300D68" w:rsidRDefault="00D51F88" w:rsidP="00D51F88">
            <w:pPr>
              <w:pStyle w:val="Compact"/>
              <w:jc w:val="right"/>
              <w:rPr>
                <w:rFonts w:ascii="Times New Roman" w:hAnsi="Times New Roman" w:cs="Times New Roman"/>
              </w:rPr>
            </w:pPr>
          </w:p>
        </w:tc>
        <w:tc>
          <w:tcPr>
            <w:tcW w:w="701" w:type="dxa"/>
          </w:tcPr>
          <w:p w14:paraId="189F93E0" w14:textId="77777777" w:rsidR="00D51F88" w:rsidRPr="00300D68" w:rsidRDefault="00D51F88" w:rsidP="00D51F88">
            <w:pPr>
              <w:pStyle w:val="Compact"/>
              <w:rPr>
                <w:rFonts w:ascii="Times New Roman" w:hAnsi="Times New Roman" w:cs="Times New Roman"/>
              </w:rPr>
            </w:pPr>
          </w:p>
        </w:tc>
      </w:tr>
      <w:tr w:rsidR="00D51F88" w:rsidRPr="00300D68" w14:paraId="1660C718" w14:textId="3CF8C0FB" w:rsidTr="00976F6A">
        <w:tc>
          <w:tcPr>
            <w:tcW w:w="1255" w:type="dxa"/>
            <w:tcBorders>
              <w:bottom w:val="single" w:sz="4" w:space="0" w:color="auto"/>
            </w:tcBorders>
          </w:tcPr>
          <w:p w14:paraId="5C8E4A60" w14:textId="77777777" w:rsidR="00D51F88" w:rsidRPr="00300D68"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300D68" w:rsidRDefault="00D51F88" w:rsidP="00D51F88">
            <w:pPr>
              <w:pStyle w:val="Compact"/>
              <w:rPr>
                <w:rFonts w:ascii="Times New Roman" w:hAnsi="Times New Roman" w:cs="Times New Roman"/>
                <w:highlight w:val="red"/>
              </w:rPr>
            </w:pPr>
          </w:p>
        </w:tc>
        <w:tc>
          <w:tcPr>
            <w:tcW w:w="1276" w:type="dxa"/>
            <w:tcBorders>
              <w:bottom w:val="single" w:sz="4" w:space="0" w:color="auto"/>
            </w:tcBorders>
          </w:tcPr>
          <w:p w14:paraId="700C8498" w14:textId="1D590BF7" w:rsidR="00D51F88" w:rsidRPr="00300D68" w:rsidRDefault="00D51F88" w:rsidP="00D51F88">
            <w:pPr>
              <w:pStyle w:val="Compact"/>
              <w:rPr>
                <w:rFonts w:ascii="Times New Roman" w:hAnsi="Times New Roman" w:cs="Times New Roman"/>
              </w:rPr>
            </w:pPr>
            <w:r w:rsidRPr="00F220B6">
              <w:t>pH</w:t>
            </w:r>
          </w:p>
        </w:tc>
        <w:tc>
          <w:tcPr>
            <w:tcW w:w="683" w:type="dxa"/>
            <w:tcBorders>
              <w:bottom w:val="single" w:sz="4" w:space="0" w:color="auto"/>
            </w:tcBorders>
          </w:tcPr>
          <w:p w14:paraId="2B47B2E1" w14:textId="5B879337" w:rsidR="00D51F88" w:rsidRPr="00300D68" w:rsidRDefault="00D51F88" w:rsidP="00D51F88">
            <w:pPr>
              <w:pStyle w:val="Compact"/>
              <w:jc w:val="right"/>
              <w:rPr>
                <w:rFonts w:ascii="Times New Roman" w:hAnsi="Times New Roman" w:cs="Times New Roman"/>
              </w:rPr>
            </w:pPr>
            <w:r w:rsidRPr="00F220B6">
              <w:t>+</w:t>
            </w:r>
          </w:p>
        </w:tc>
        <w:tc>
          <w:tcPr>
            <w:tcW w:w="708" w:type="dxa"/>
            <w:tcBorders>
              <w:bottom w:val="single" w:sz="4" w:space="0" w:color="auto"/>
            </w:tcBorders>
          </w:tcPr>
          <w:p w14:paraId="78A63EB9" w14:textId="7B2795E5"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Borders>
              <w:bottom w:val="single" w:sz="4" w:space="0" w:color="auto"/>
            </w:tcBorders>
          </w:tcPr>
          <w:p w14:paraId="1CC12902" w14:textId="1E78AF83" w:rsidR="00D51F88" w:rsidRPr="00300D68" w:rsidRDefault="00D51F88" w:rsidP="00D51F88">
            <w:pPr>
              <w:pStyle w:val="Compact"/>
              <w:jc w:val="right"/>
              <w:rPr>
                <w:rFonts w:ascii="Times New Roman" w:hAnsi="Times New Roman" w:cs="Times New Roman"/>
              </w:rPr>
            </w:pPr>
            <w:r w:rsidRPr="00EC08D0">
              <w:t>−</w:t>
            </w:r>
          </w:p>
        </w:tc>
        <w:tc>
          <w:tcPr>
            <w:tcW w:w="849" w:type="dxa"/>
            <w:tcBorders>
              <w:bottom w:val="single" w:sz="4" w:space="0" w:color="auto"/>
            </w:tcBorders>
          </w:tcPr>
          <w:p w14:paraId="394EF77C" w14:textId="58E94793" w:rsidR="00D51F88" w:rsidRPr="00300D68" w:rsidRDefault="00D51F88" w:rsidP="00D51F88">
            <w:pPr>
              <w:pStyle w:val="Compact"/>
              <w:rPr>
                <w:rFonts w:ascii="Times New Roman" w:hAnsi="Times New Roman" w:cs="Times New Roman"/>
              </w:rPr>
            </w:pPr>
            <w:r w:rsidRPr="00F220B6">
              <w:t>*</w:t>
            </w:r>
          </w:p>
        </w:tc>
        <w:tc>
          <w:tcPr>
            <w:tcW w:w="1701" w:type="dxa"/>
            <w:tcBorders>
              <w:bottom w:val="single" w:sz="4" w:space="0" w:color="auto"/>
            </w:tcBorders>
          </w:tcPr>
          <w:p w14:paraId="54F2246E" w14:textId="77777777" w:rsidR="00D51F88" w:rsidRPr="00300D68"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300D68" w:rsidRDefault="00D51F88" w:rsidP="00D51F88">
            <w:pPr>
              <w:pStyle w:val="Compact"/>
              <w:rPr>
                <w:rFonts w:ascii="Times New Roman" w:hAnsi="Times New Roman" w:cs="Times New Roman"/>
              </w:rPr>
            </w:pPr>
          </w:p>
        </w:tc>
      </w:tr>
    </w:tbl>
    <w:p w14:paraId="7D7717D9" w14:textId="5C23B985" w:rsidR="00230C87" w:rsidRDefault="00230C87" w:rsidP="00230C87">
      <w:pPr>
        <w:pStyle w:val="BodyText"/>
        <w:spacing w:before="0" w:after="0"/>
      </w:pPr>
      <w:r>
        <w:rPr>
          <w:vertAlign w:val="superscript"/>
        </w:rPr>
        <w:t>1</w:t>
      </w:r>
      <w:r w:rsidR="00B34B13">
        <w:rPr>
          <w:vertAlign w:val="superscript"/>
        </w:rPr>
        <w:t xml:space="preserve"> </w:t>
      </w:r>
      <w:r w:rsidR="00835502" w:rsidRPr="0018462C">
        <w:t xml:space="preserve">Abbreviations </w:t>
      </w:r>
      <w:r w:rsidR="0093209B" w:rsidRPr="0018462C">
        <w:t xml:space="preserve">are </w:t>
      </w:r>
      <w:r w:rsidR="00835502" w:rsidRPr="0018462C">
        <w:t>as in Table</w:t>
      </w:r>
      <w:r w:rsidR="00267348" w:rsidRPr="0018462C">
        <w:t xml:space="preserve"> 1</w:t>
      </w:r>
      <w:r w:rsidR="00D946BB">
        <w:t>.</w:t>
      </w:r>
    </w:p>
    <w:p w14:paraId="173247D5" w14:textId="04430F3C" w:rsidR="00146F57" w:rsidRDefault="00230C87" w:rsidP="009D1A46">
      <w:pPr>
        <w:pStyle w:val="BodyText"/>
        <w:spacing w:before="0"/>
      </w:pPr>
      <w:r>
        <w:rPr>
          <w:vertAlign w:val="superscript"/>
        </w:rPr>
        <w:t>2</w:t>
      </w:r>
      <w:r w:rsidR="00B34B13">
        <w:rPr>
          <w:vertAlign w:val="superscript"/>
        </w:rPr>
        <w:t xml:space="preserve"> </w:t>
      </w:r>
      <w:r w:rsidR="0089544E">
        <w:t>Significances are as follows:</w:t>
      </w:r>
      <w:r w:rsidR="009D1A46">
        <w:t xml:space="preserve"> ***, </w:t>
      </w:r>
      <w:r w:rsidR="009D1A46" w:rsidRPr="009D1A46">
        <w:rPr>
          <w:i/>
        </w:rPr>
        <w:t>P</w:t>
      </w:r>
      <w:r w:rsidR="009D1A46">
        <w:t xml:space="preserve"> &lt; 0.001; **, </w:t>
      </w:r>
      <w:r w:rsidR="009D1A46" w:rsidRPr="009D1A46">
        <w:rPr>
          <w:i/>
        </w:rPr>
        <w:t>P</w:t>
      </w:r>
      <w:r w:rsidR="009D1A46">
        <w:t xml:space="preserve"> &lt; 0.01; *, </w:t>
      </w:r>
      <w:r w:rsidR="009D1A46" w:rsidRPr="009D1A46">
        <w:rPr>
          <w:i/>
        </w:rPr>
        <w:t>P</w:t>
      </w:r>
      <w:r w:rsidR="009D1A46">
        <w:t xml:space="preserve"> &lt; 0.0</w:t>
      </w:r>
      <w:r w:rsidR="009D1A46" w:rsidRPr="00591456">
        <w:t xml:space="preserve">5; </w:t>
      </w:r>
      <w:r w:rsidR="00B34B13" w:rsidRPr="00B34B13">
        <w:rPr>
          <w:highlight w:val="yellow"/>
        </w:rPr>
        <w:t>~</w:t>
      </w:r>
      <w:r w:rsidR="009D1A46" w:rsidRPr="00B34B13">
        <w:rPr>
          <w:highlight w:val="yellow"/>
        </w:rPr>
        <w:t xml:space="preserve">, </w:t>
      </w:r>
      <w:r w:rsidR="009D1A46" w:rsidRPr="00B34B13">
        <w:rPr>
          <w:i/>
          <w:highlight w:val="yellow"/>
        </w:rPr>
        <w:t>P</w:t>
      </w:r>
      <w:r w:rsidR="009D1A46" w:rsidRPr="00B34B13">
        <w:rPr>
          <w:highlight w:val="yellow"/>
        </w:rPr>
        <w:t xml:space="preserve"> &lt; 0.1</w:t>
      </w:r>
      <w:r w:rsidR="009D1A46">
        <w:t>.</w:t>
      </w:r>
      <w:r w:rsidR="00146F57">
        <w:br w:type="page"/>
      </w:r>
    </w:p>
    <w:p w14:paraId="2DED29F0" w14:textId="1DADCB02" w:rsidR="00D04776" w:rsidRPr="00BA47F0" w:rsidRDefault="00D04776" w:rsidP="0018462C">
      <w:pPr>
        <w:pStyle w:val="BodyText"/>
      </w:pPr>
      <w:r w:rsidRPr="001E414D">
        <w:rPr>
          <w:b/>
          <w:highlight w:val="red"/>
        </w:rPr>
        <w:lastRenderedPageBreak/>
        <w:t>Table 3</w:t>
      </w:r>
      <w:r w:rsidRPr="00242181">
        <w:rPr>
          <w:b/>
        </w:rPr>
        <w:t>:</w:t>
      </w:r>
      <w:r w:rsidRPr="00BA47F0">
        <w:t xml:space="preserve"> Interpretation of region-specific scale-dependencies </w:t>
      </w:r>
      <w:r w:rsidR="00BE042E" w:rsidRPr="00BA47F0">
        <w:t xml:space="preserve">of the effects of different </w:t>
      </w:r>
      <w:r w:rsidR="00217498" w:rsidRPr="00BA47F0">
        <w:t>axes</w:t>
      </w:r>
      <w:r w:rsidR="00BE042E" w:rsidRPr="00BA47F0">
        <w:t xml:space="preserve"> of environmental heterogeneity</w:t>
      </w:r>
      <w:r w:rsidR="00F70B73">
        <w:rPr>
          <w:vertAlign w:val="superscript"/>
        </w:rPr>
        <w:t>1</w:t>
      </w:r>
      <w:r w:rsidR="00BE042E" w:rsidRPr="00BA47F0">
        <w:t xml:space="preserve"> on vascular plant species richness </w:t>
      </w:r>
      <w:r w:rsidR="00994922" w:rsidRPr="00BA47F0">
        <w:t xml:space="preserve">in the GCFR and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3769"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1"/>
        <w:gridCol w:w="2203"/>
        <w:gridCol w:w="1164"/>
      </w:tblGrid>
      <w:tr w:rsidR="00363038" w:rsidRPr="00BA47F0" w14:paraId="1E9A69BD" w14:textId="6DDAE6EC" w:rsidTr="00902AF1">
        <w:tc>
          <w:tcPr>
            <w:tcW w:w="1465" w:type="pct"/>
            <w:tcBorders>
              <w:top w:val="single" w:sz="4" w:space="0" w:color="auto"/>
              <w:bottom w:val="single" w:sz="2" w:space="0" w:color="auto"/>
            </w:tcBorders>
            <w:vAlign w:val="bottom"/>
          </w:tcPr>
          <w:p w14:paraId="7E6EA743" w14:textId="77777777" w:rsidR="00363038" w:rsidRPr="00BA47F0" w:rsidRDefault="00363038" w:rsidP="00363038">
            <w:pPr>
              <w:pStyle w:val="Compact"/>
              <w:jc w:val="center"/>
              <w:rPr>
                <w:szCs w:val="20"/>
              </w:rPr>
            </w:pPr>
            <w:r w:rsidRPr="00BA47F0">
              <w:rPr>
                <w:szCs w:val="20"/>
              </w:rPr>
              <w:t>Scale-dependence</w:t>
            </w:r>
          </w:p>
        </w:tc>
        <w:tc>
          <w:tcPr>
            <w:tcW w:w="1149" w:type="pct"/>
            <w:tcBorders>
              <w:top w:val="single" w:sz="4" w:space="0" w:color="auto"/>
              <w:bottom w:val="single" w:sz="2" w:space="0" w:color="auto"/>
            </w:tcBorders>
            <w:vAlign w:val="bottom"/>
          </w:tcPr>
          <w:p w14:paraId="7613B5B0" w14:textId="77777777" w:rsidR="00363038" w:rsidRPr="00BA47F0" w:rsidRDefault="00363038" w:rsidP="00363038">
            <w:pPr>
              <w:pStyle w:val="Compact"/>
              <w:rPr>
                <w:szCs w:val="20"/>
              </w:rPr>
            </w:pPr>
            <w:r w:rsidRPr="00BA47F0">
              <w:rPr>
                <w:szCs w:val="20"/>
              </w:rPr>
              <w:t>GCFR</w:t>
            </w:r>
          </w:p>
        </w:tc>
        <w:tc>
          <w:tcPr>
            <w:tcW w:w="1561" w:type="pct"/>
            <w:tcBorders>
              <w:top w:val="single" w:sz="4" w:space="0" w:color="auto"/>
              <w:bottom w:val="single" w:sz="2" w:space="0" w:color="auto"/>
            </w:tcBorders>
            <w:vAlign w:val="bottom"/>
          </w:tcPr>
          <w:p w14:paraId="6D2E26FB" w14:textId="3F4ABEB6" w:rsidR="00363038" w:rsidRPr="00BA47F0" w:rsidRDefault="00363038" w:rsidP="00363038">
            <w:pPr>
              <w:pStyle w:val="Compact"/>
              <w:rPr>
                <w:szCs w:val="20"/>
              </w:rPr>
            </w:pPr>
            <w:r>
              <w:rPr>
                <w:szCs w:val="20"/>
              </w:rPr>
              <w:t>Both regions</w:t>
            </w:r>
          </w:p>
        </w:tc>
        <w:tc>
          <w:tcPr>
            <w:tcW w:w="825" w:type="pct"/>
            <w:tcBorders>
              <w:top w:val="single" w:sz="4" w:space="0" w:color="auto"/>
              <w:bottom w:val="single" w:sz="2" w:space="0" w:color="auto"/>
            </w:tcBorders>
            <w:vAlign w:val="bottom"/>
          </w:tcPr>
          <w:p w14:paraId="01D9E87E" w14:textId="7416B176" w:rsidR="00363038" w:rsidRPr="00BA47F0" w:rsidRDefault="00363038" w:rsidP="00363038">
            <w:pPr>
              <w:pStyle w:val="Compact"/>
              <w:rPr>
                <w:szCs w:val="20"/>
              </w:rPr>
            </w:pPr>
            <w:r w:rsidRPr="00BA47F0">
              <w:rPr>
                <w:szCs w:val="20"/>
              </w:rPr>
              <w:t>SWAFR</w:t>
            </w:r>
          </w:p>
        </w:tc>
      </w:tr>
      <w:tr w:rsidR="00363038" w:rsidRPr="00BA47F0" w14:paraId="14F49DAF" w14:textId="1FB8EDE3" w:rsidTr="00153B86">
        <w:tc>
          <w:tcPr>
            <w:tcW w:w="1465" w:type="pct"/>
            <w:tcBorders>
              <w:top w:val="single" w:sz="2" w:space="0" w:color="auto"/>
            </w:tcBorders>
          </w:tcPr>
          <w:p w14:paraId="24D7498F" w14:textId="77777777" w:rsidR="00363038" w:rsidRPr="00BA47F0" w:rsidRDefault="00363038" w:rsidP="00363038">
            <w:pPr>
              <w:pStyle w:val="Compact"/>
              <w:jc w:val="center"/>
              <w:rPr>
                <w:szCs w:val="20"/>
              </w:rPr>
            </w:pPr>
            <w:r w:rsidRPr="00BA47F0">
              <w:rPr>
                <w:szCs w:val="20"/>
              </w:rPr>
              <w:t>+</w:t>
            </w:r>
          </w:p>
        </w:tc>
        <w:tc>
          <w:tcPr>
            <w:tcW w:w="1149" w:type="pct"/>
            <w:tcBorders>
              <w:top w:val="single" w:sz="2" w:space="0" w:color="auto"/>
            </w:tcBorders>
          </w:tcPr>
          <w:p w14:paraId="722DBAE1" w14:textId="626AB837" w:rsidR="00363038" w:rsidRPr="00BA47F0" w:rsidRDefault="003A0E03" w:rsidP="00363038">
            <w:pPr>
              <w:pStyle w:val="Compact"/>
              <w:rPr>
                <w:szCs w:val="20"/>
                <w:highlight w:val="red"/>
              </w:rPr>
            </w:pPr>
            <w:r w:rsidRPr="003A0E03">
              <w:rPr>
                <w:szCs w:val="20"/>
              </w:rPr>
              <w:t>Surface T</w:t>
            </w:r>
            <w:r w:rsidRPr="003A0E03">
              <w:rPr>
                <w:szCs w:val="20"/>
                <w:highlight w:val="yellow"/>
              </w:rPr>
              <w:t>(?)</w:t>
            </w:r>
          </w:p>
        </w:tc>
        <w:tc>
          <w:tcPr>
            <w:tcW w:w="1561" w:type="pct"/>
            <w:tcBorders>
              <w:top w:val="single" w:sz="2" w:space="0" w:color="auto"/>
            </w:tcBorders>
          </w:tcPr>
          <w:p w14:paraId="5F6731F6" w14:textId="31778CD3" w:rsidR="00363038" w:rsidRPr="00BA47F0" w:rsidRDefault="00C630F3" w:rsidP="00363038">
            <w:pPr>
              <w:pStyle w:val="Compact"/>
              <w:rPr>
                <w:szCs w:val="20"/>
                <w:highlight w:val="red"/>
              </w:rPr>
            </w:pPr>
            <w:r>
              <w:rPr>
                <w:szCs w:val="20"/>
              </w:rPr>
              <w:t>NDVI</w:t>
            </w:r>
            <w:r w:rsidRPr="00363038">
              <w:rPr>
                <w:szCs w:val="20"/>
              </w:rPr>
              <w:t xml:space="preserve"> </w:t>
            </w:r>
            <w:r>
              <w:rPr>
                <w:szCs w:val="20"/>
              </w:rPr>
              <w:t xml:space="preserve">, </w:t>
            </w:r>
            <w:r w:rsidR="00854113">
              <w:rPr>
                <w:szCs w:val="20"/>
              </w:rPr>
              <w:t>c</w:t>
            </w:r>
            <w:r w:rsidR="00363038" w:rsidRPr="00363038">
              <w:rPr>
                <w:szCs w:val="20"/>
              </w:rPr>
              <w:t>lay</w:t>
            </w:r>
            <w:r w:rsidR="000469ED">
              <w:rPr>
                <w:szCs w:val="20"/>
              </w:rPr>
              <w:t>, soil C</w:t>
            </w:r>
          </w:p>
        </w:tc>
        <w:tc>
          <w:tcPr>
            <w:tcW w:w="825" w:type="pct"/>
            <w:tcBorders>
              <w:top w:val="single" w:sz="2" w:space="0" w:color="auto"/>
            </w:tcBorders>
          </w:tcPr>
          <w:p w14:paraId="148AD538" w14:textId="77777777" w:rsidR="00363038" w:rsidRPr="00BA47F0" w:rsidRDefault="00363038" w:rsidP="00363038">
            <w:pPr>
              <w:pStyle w:val="Compact"/>
              <w:rPr>
                <w:szCs w:val="20"/>
                <w:highlight w:val="red"/>
              </w:rPr>
            </w:pPr>
          </w:p>
        </w:tc>
      </w:tr>
      <w:tr w:rsidR="00363038" w:rsidRPr="00BA47F0" w14:paraId="282CD505" w14:textId="2D31704D" w:rsidTr="00153B86">
        <w:tc>
          <w:tcPr>
            <w:tcW w:w="1465" w:type="pct"/>
            <w:tcBorders>
              <w:bottom w:val="single" w:sz="4" w:space="0" w:color="auto"/>
            </w:tcBorders>
          </w:tcPr>
          <w:p w14:paraId="4DA82243" w14:textId="77777777" w:rsidR="00363038" w:rsidRPr="00BA47F0" w:rsidRDefault="00363038" w:rsidP="00363038">
            <w:pPr>
              <w:pStyle w:val="Compact"/>
              <w:jc w:val="center"/>
              <w:rPr>
                <w:szCs w:val="20"/>
              </w:rPr>
            </w:pPr>
            <w:r w:rsidRPr="00BA47F0">
              <w:rPr>
                <w:szCs w:val="20"/>
              </w:rPr>
              <w:t>–</w:t>
            </w:r>
          </w:p>
        </w:tc>
        <w:tc>
          <w:tcPr>
            <w:tcW w:w="1149" w:type="pct"/>
            <w:tcBorders>
              <w:bottom w:val="single" w:sz="4" w:space="0" w:color="auto"/>
            </w:tcBorders>
          </w:tcPr>
          <w:p w14:paraId="463735F0" w14:textId="0867B6B9" w:rsidR="00363038" w:rsidRPr="00BA47F0" w:rsidRDefault="00363038" w:rsidP="00363038">
            <w:pPr>
              <w:pStyle w:val="Compact"/>
              <w:rPr>
                <w:szCs w:val="20"/>
                <w:highlight w:val="red"/>
              </w:rPr>
            </w:pPr>
          </w:p>
        </w:tc>
        <w:tc>
          <w:tcPr>
            <w:tcW w:w="1561" w:type="pct"/>
            <w:tcBorders>
              <w:bottom w:val="single" w:sz="4" w:space="0" w:color="auto"/>
            </w:tcBorders>
          </w:tcPr>
          <w:p w14:paraId="4F1D0A9C" w14:textId="25390BE7" w:rsidR="00363038" w:rsidRPr="00BA47F0" w:rsidRDefault="003E1A90" w:rsidP="00363038">
            <w:pPr>
              <w:pStyle w:val="Compact"/>
              <w:rPr>
                <w:szCs w:val="20"/>
                <w:highlight w:val="red"/>
              </w:rPr>
            </w:pPr>
            <w:r w:rsidRPr="003E1A90">
              <w:rPr>
                <w:szCs w:val="20"/>
              </w:rPr>
              <w:t>MAP</w:t>
            </w:r>
            <w:r w:rsidR="00B27916" w:rsidRPr="000558A9">
              <w:rPr>
                <w:szCs w:val="20"/>
                <w:highlight w:val="yellow"/>
              </w:rPr>
              <w:t>(?)</w:t>
            </w:r>
            <w:r w:rsidR="00153B86" w:rsidRPr="00153B86">
              <w:rPr>
                <w:szCs w:val="20"/>
              </w:rPr>
              <w:t>, CEC</w:t>
            </w:r>
          </w:p>
        </w:tc>
        <w:tc>
          <w:tcPr>
            <w:tcW w:w="825" w:type="pct"/>
            <w:tcBorders>
              <w:bottom w:val="single" w:sz="4" w:space="0" w:color="auto"/>
            </w:tcBorders>
          </w:tcPr>
          <w:p w14:paraId="5CADFCBB" w14:textId="4CA68860" w:rsidR="00363038" w:rsidRPr="00BA47F0" w:rsidRDefault="00363038" w:rsidP="00363038">
            <w:pPr>
              <w:pStyle w:val="Compact"/>
              <w:rPr>
                <w:szCs w:val="20"/>
                <w:highlight w:val="red"/>
              </w:rPr>
            </w:pPr>
            <w:r w:rsidRPr="00153B86">
              <w:rPr>
                <w:szCs w:val="20"/>
              </w:rPr>
              <w:t>PDQ</w:t>
            </w:r>
            <w:r w:rsidR="00153B86" w:rsidRPr="00153B86">
              <w:rPr>
                <w:szCs w:val="20"/>
                <w:highlight w:val="yellow"/>
              </w:rPr>
              <w:t>(?)</w:t>
            </w:r>
          </w:p>
        </w:tc>
      </w:tr>
    </w:tbl>
    <w:p w14:paraId="5AF4EC31" w14:textId="0ED0C616" w:rsidR="00D04776" w:rsidRPr="0033748B" w:rsidRDefault="00F70B73" w:rsidP="0033748B">
      <w:pPr>
        <w:pStyle w:val="BodyText"/>
        <w:spacing w:before="0"/>
        <w:rPr>
          <w:sz w:val="32"/>
        </w:rPr>
      </w:pPr>
      <w:bookmarkStart w:id="8" w:name="figures"/>
      <w:r>
        <w:rPr>
          <w:szCs w:val="20"/>
          <w:vertAlign w:val="superscript"/>
        </w:rPr>
        <w:t xml:space="preserve">1 </w:t>
      </w:r>
      <w:r w:rsidR="00325EB1"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00325EB1" w:rsidRPr="00BA47F0">
        <w:rPr>
          <w:szCs w:val="20"/>
        </w:rPr>
        <w:t xml:space="preserve"> in Tables 1 and 2</w:t>
      </w:r>
      <w:r w:rsidR="00DC0A04" w:rsidRPr="00BA47F0">
        <w:rPr>
          <w:szCs w:val="20"/>
        </w:rPr>
        <w:t>.</w:t>
      </w:r>
      <w:r w:rsidR="00D04776">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6F057B23"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FF2D9A" w:rsidRPr="00503D20">
        <w:t xml:space="preserve"> </w:t>
      </w:r>
      <w:r w:rsidR="006A6996" w:rsidRPr="00503D20">
        <w:t>negative 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6A6996">
        <w:t>3</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666431AB">
            <wp:extent cx="5955468" cy="5104686"/>
            <wp:effectExtent l="0" t="0" r="127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55468" cy="5104686"/>
                    </a:xfrm>
                    <a:prstGeom prst="rect">
                      <a:avLst/>
                    </a:prstGeom>
                    <a:noFill/>
                    <a:ln w="9525">
                      <a:noFill/>
                      <a:headEnd/>
                      <a:tailEnd/>
                    </a:ln>
                  </pic:spPr>
                </pic:pic>
              </a:graphicData>
            </a:graphic>
          </wp:inline>
        </w:drawing>
      </w:r>
    </w:p>
    <w:p w14:paraId="75739017" w14:textId="5898C291"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FE78233">
            <wp:extent cx="6427928" cy="2142642"/>
            <wp:effectExtent l="0" t="0" r="0" b="381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427928" cy="2142642"/>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059D5DE8">
            <wp:extent cx="5992340" cy="5992340"/>
            <wp:effectExtent l="0" t="0" r="254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70CF00E2"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xml:space="preserve">. Points with error bars denote </w:t>
      </w:r>
      <w:r w:rsidR="00865E47" w:rsidRPr="00865E47">
        <w:rPr>
          <w:highlight w:val="yellow"/>
        </w:rPr>
        <w:t>marginal [partial?]</w:t>
      </w:r>
      <w:r w:rsidR="00786594">
        <w:t xml:space="preserve"> effect</w:t>
      </w:r>
      <w:r w:rsidRPr="00EB7331">
        <w:t xml:space="preserve"> estimates and their 95% confidence intervals. 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1–3 and Figure 1.</w:t>
      </w:r>
      <w:r w:rsidR="00F614B4">
        <w:br w:type="page"/>
      </w:r>
      <w:bookmarkStart w:id="9" w:name="references"/>
    </w:p>
    <w:p w14:paraId="57117B98" w14:textId="77777777" w:rsidR="00A45444" w:rsidRDefault="00A45444" w:rsidP="00D12783">
      <w:pPr>
        <w:pStyle w:val="BodyText"/>
      </w:pPr>
      <w:r>
        <w:rPr>
          <w:noProof/>
        </w:rPr>
        <w:lastRenderedPageBreak/>
        <w:drawing>
          <wp:inline distT="0" distB="0" distL="0" distR="0" wp14:anchorId="6CD6A0FF" wp14:editId="6C3978E4">
            <wp:extent cx="4788000" cy="8208002"/>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9623" cy="8245071"/>
                    </a:xfrm>
                    <a:prstGeom prst="rect">
                      <a:avLst/>
                    </a:prstGeom>
                  </pic:spPr>
                </pic:pic>
              </a:graphicData>
            </a:graphic>
          </wp:inline>
        </w:drawing>
      </w:r>
    </w:p>
    <w:p w14:paraId="20EF5617" w14:textId="520637A1" w:rsidR="00A45444" w:rsidRPr="0074274A" w:rsidRDefault="00A45444" w:rsidP="0074274A">
      <w:pPr>
        <w:pStyle w:val="BodyText"/>
        <w:rPr>
          <w:highlight w:val="yellow"/>
        </w:rPr>
      </w:pPr>
      <w:r w:rsidRPr="00242181">
        <w:rPr>
          <w:b/>
        </w:rPr>
        <w:lastRenderedPageBreak/>
        <w:t xml:space="preserve">Figure </w:t>
      </w:r>
      <w:r>
        <w:rPr>
          <w:b/>
        </w:rPr>
        <w:t>5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 xml:space="preserve">of (a,b) vascular plant species richness, (c,d) the major axis of environmental heterogeneity (PC1) from the PCA of nine forms of environmental heterogeneity </w:t>
      </w:r>
      <w:r w:rsidR="00C9106C">
        <w:t>(log</w:t>
      </w:r>
      <w:r w:rsidR="00C9106C" w:rsidRPr="00C9106C">
        <w:rPr>
          <w:vertAlign w:val="subscript"/>
        </w:rPr>
        <w:t>10</w:t>
      </w:r>
      <w:r w:rsidR="00C9106C">
        <w:t>-transformed)</w:t>
      </w:r>
      <w:r w:rsidR="00C9106C">
        <w:t xml:space="preserve">, </w:t>
      </w:r>
      <w:r w:rsidR="00C9106C">
        <w:t xml:space="preserve">residuals </w:t>
      </w:r>
      <w:r w:rsidR="00C9106C">
        <w:t xml:space="preserve">from </w:t>
      </w:r>
      <w:r w:rsidR="00C9106C">
        <w:t>regressions of species richness</w:t>
      </w:r>
      <w:r w:rsidR="00C9106C">
        <w:t xml:space="preserve"> against (e,f) PC1 (Figure 3b) and (g,h) the simplified multivariate (MV) model (Figure 4b). Map projection used: </w:t>
      </w:r>
      <w:r w:rsidR="00C9106C">
        <w:t>WGS84</w:t>
      </w:r>
      <w:r w:rsidR="00C9106C">
        <w:t xml:space="preserve"> (</w:t>
      </w:r>
      <w:r w:rsidR="00C9106C" w:rsidRPr="00E0149B">
        <w:rPr>
          <w:highlight w:val="yellow"/>
        </w:rPr>
        <w:t>ref</w:t>
      </w:r>
      <w:r w:rsidR="00C9106C">
        <w:t>)</w:t>
      </w:r>
      <w:r w:rsidR="00C9106C">
        <w:t xml:space="preserve">. QDS- and DS-scale equivalents of these maps are available in the online version </w:t>
      </w:r>
      <w:r w:rsidR="00C9106C" w:rsidRPr="00C9106C">
        <w:rPr>
          <w:highlight w:val="yellow"/>
        </w:rPr>
        <w:t>(see SI)</w:t>
      </w:r>
      <w:r w:rsidR="00C9106C" w:rsidRPr="00C9106C">
        <w:t xml:space="preserve">. </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5"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6"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17"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9"/>
    </w:p>
    <w:p w14:paraId="3C5DD067" w14:textId="702180DB" w:rsidR="00DD2348" w:rsidRPr="0086613F" w:rsidRDefault="005F0FFB" w:rsidP="0018462C">
      <w:pPr>
        <w:pStyle w:val="Bibliography"/>
        <w:spacing w:line="240" w:lineRule="auto"/>
      </w:pPr>
      <w:bookmarkStart w:id="10" w:name="ref-Bivand2017"/>
      <w:bookmarkStart w:id="11"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19" w:name="ref-Hijmans2016"/>
      <w:bookmarkEnd w:id="18"/>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11"/>
      <w:bookmarkEnd w:id="27"/>
    </w:p>
    <w:p w14:paraId="48A13E83" w14:textId="77777777" w:rsidR="00EF41C1" w:rsidRDefault="004D4AE1" w:rsidP="00EF41C1">
      <w:pPr>
        <w:pStyle w:val="Heading1"/>
        <w:spacing w:line="240" w:lineRule="auto"/>
      </w:pPr>
      <w:r w:rsidRPr="004D4AE1">
        <w:t>Biosketch</w:t>
      </w:r>
      <w:r>
        <w:t>es</w:t>
      </w:r>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035C629F"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ecophysiological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C40CA" w14:textId="77777777" w:rsidR="008B70C6" w:rsidRDefault="008B70C6">
      <w:pPr>
        <w:spacing w:after="0"/>
      </w:pPr>
      <w:r>
        <w:separator/>
      </w:r>
    </w:p>
  </w:endnote>
  <w:endnote w:type="continuationSeparator" w:id="0">
    <w:p w14:paraId="33304F3B" w14:textId="77777777" w:rsidR="008B70C6" w:rsidRDefault="008B70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047D3A" w:rsidRDefault="00047D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047D3A" w:rsidRDefault="00047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ECFA4" w14:textId="77777777" w:rsidR="008B70C6" w:rsidRDefault="008B70C6">
      <w:r>
        <w:separator/>
      </w:r>
    </w:p>
  </w:footnote>
  <w:footnote w:type="continuationSeparator" w:id="0">
    <w:p w14:paraId="0677F34E" w14:textId="77777777" w:rsidR="008B70C6" w:rsidRDefault="008B7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17"/>
  </w:num>
  <w:num w:numId="17">
    <w:abstractNumId w:val="13"/>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202B4"/>
    <w:rsid w:val="00024A7B"/>
    <w:rsid w:val="00030FA3"/>
    <w:rsid w:val="00032420"/>
    <w:rsid w:val="00032731"/>
    <w:rsid w:val="00035BBD"/>
    <w:rsid w:val="00036900"/>
    <w:rsid w:val="00037267"/>
    <w:rsid w:val="00037D6D"/>
    <w:rsid w:val="00042E25"/>
    <w:rsid w:val="00043102"/>
    <w:rsid w:val="000433A9"/>
    <w:rsid w:val="00043D4E"/>
    <w:rsid w:val="000469ED"/>
    <w:rsid w:val="00046D81"/>
    <w:rsid w:val="0004779B"/>
    <w:rsid w:val="00047D3A"/>
    <w:rsid w:val="000519A1"/>
    <w:rsid w:val="000558A9"/>
    <w:rsid w:val="0005751E"/>
    <w:rsid w:val="00060E27"/>
    <w:rsid w:val="000611F5"/>
    <w:rsid w:val="000622E8"/>
    <w:rsid w:val="00062A2B"/>
    <w:rsid w:val="00064E62"/>
    <w:rsid w:val="000657EC"/>
    <w:rsid w:val="00066121"/>
    <w:rsid w:val="00070D03"/>
    <w:rsid w:val="00072164"/>
    <w:rsid w:val="00074006"/>
    <w:rsid w:val="000747BD"/>
    <w:rsid w:val="00083308"/>
    <w:rsid w:val="00083DD4"/>
    <w:rsid w:val="000847C4"/>
    <w:rsid w:val="00086052"/>
    <w:rsid w:val="00087B3B"/>
    <w:rsid w:val="0009179A"/>
    <w:rsid w:val="000951C2"/>
    <w:rsid w:val="0009756C"/>
    <w:rsid w:val="000A44BE"/>
    <w:rsid w:val="000A737C"/>
    <w:rsid w:val="000A7C66"/>
    <w:rsid w:val="000B1C91"/>
    <w:rsid w:val="000C1B2A"/>
    <w:rsid w:val="000C1DFD"/>
    <w:rsid w:val="000C4C83"/>
    <w:rsid w:val="000C57CB"/>
    <w:rsid w:val="000C58EB"/>
    <w:rsid w:val="000C5AAD"/>
    <w:rsid w:val="000C78F5"/>
    <w:rsid w:val="000D1A3D"/>
    <w:rsid w:val="000D698A"/>
    <w:rsid w:val="000D6AB1"/>
    <w:rsid w:val="000D78B0"/>
    <w:rsid w:val="000E4213"/>
    <w:rsid w:val="000E5000"/>
    <w:rsid w:val="000E72CC"/>
    <w:rsid w:val="000E7EAD"/>
    <w:rsid w:val="000F419D"/>
    <w:rsid w:val="000F5594"/>
    <w:rsid w:val="000F59F5"/>
    <w:rsid w:val="000F699D"/>
    <w:rsid w:val="001031DA"/>
    <w:rsid w:val="00104482"/>
    <w:rsid w:val="00105FAF"/>
    <w:rsid w:val="00106E88"/>
    <w:rsid w:val="00114867"/>
    <w:rsid w:val="001149F3"/>
    <w:rsid w:val="0012073A"/>
    <w:rsid w:val="0012609C"/>
    <w:rsid w:val="00126A24"/>
    <w:rsid w:val="00126FD8"/>
    <w:rsid w:val="001320BF"/>
    <w:rsid w:val="00132E42"/>
    <w:rsid w:val="00137BA5"/>
    <w:rsid w:val="0014323A"/>
    <w:rsid w:val="001453CD"/>
    <w:rsid w:val="001462B5"/>
    <w:rsid w:val="00146F57"/>
    <w:rsid w:val="001506B6"/>
    <w:rsid w:val="00152374"/>
    <w:rsid w:val="00152B31"/>
    <w:rsid w:val="001530FE"/>
    <w:rsid w:val="00153824"/>
    <w:rsid w:val="00153B86"/>
    <w:rsid w:val="001541B2"/>
    <w:rsid w:val="0015465B"/>
    <w:rsid w:val="00157417"/>
    <w:rsid w:val="001640D1"/>
    <w:rsid w:val="00166C5E"/>
    <w:rsid w:val="001729D4"/>
    <w:rsid w:val="001739C8"/>
    <w:rsid w:val="00174C2A"/>
    <w:rsid w:val="001755D7"/>
    <w:rsid w:val="00176C59"/>
    <w:rsid w:val="00176E4F"/>
    <w:rsid w:val="00181A68"/>
    <w:rsid w:val="00182CB9"/>
    <w:rsid w:val="0018462C"/>
    <w:rsid w:val="00185A50"/>
    <w:rsid w:val="00190D4A"/>
    <w:rsid w:val="00191261"/>
    <w:rsid w:val="001A1879"/>
    <w:rsid w:val="001A23A6"/>
    <w:rsid w:val="001A6192"/>
    <w:rsid w:val="001B0959"/>
    <w:rsid w:val="001B34DA"/>
    <w:rsid w:val="001B40FF"/>
    <w:rsid w:val="001B412D"/>
    <w:rsid w:val="001B6D6F"/>
    <w:rsid w:val="001C1E9D"/>
    <w:rsid w:val="001C4D68"/>
    <w:rsid w:val="001C5D8A"/>
    <w:rsid w:val="001C64D6"/>
    <w:rsid w:val="001C7670"/>
    <w:rsid w:val="001D4356"/>
    <w:rsid w:val="001E414D"/>
    <w:rsid w:val="001E4787"/>
    <w:rsid w:val="001F3585"/>
    <w:rsid w:val="001F4B4C"/>
    <w:rsid w:val="00200991"/>
    <w:rsid w:val="00201A80"/>
    <w:rsid w:val="00205DC2"/>
    <w:rsid w:val="00210CA7"/>
    <w:rsid w:val="00211350"/>
    <w:rsid w:val="0021176B"/>
    <w:rsid w:val="00212118"/>
    <w:rsid w:val="00213D02"/>
    <w:rsid w:val="0021685A"/>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B5DBF"/>
    <w:rsid w:val="002B7732"/>
    <w:rsid w:val="002C037D"/>
    <w:rsid w:val="002C1A2E"/>
    <w:rsid w:val="002C22CA"/>
    <w:rsid w:val="002C5C96"/>
    <w:rsid w:val="002C6230"/>
    <w:rsid w:val="002C7938"/>
    <w:rsid w:val="002D0B56"/>
    <w:rsid w:val="002D283F"/>
    <w:rsid w:val="002D4FA9"/>
    <w:rsid w:val="002E231B"/>
    <w:rsid w:val="002E3FF8"/>
    <w:rsid w:val="002E41C7"/>
    <w:rsid w:val="002E6995"/>
    <w:rsid w:val="002E6AC4"/>
    <w:rsid w:val="002F08B0"/>
    <w:rsid w:val="002F092D"/>
    <w:rsid w:val="002F370B"/>
    <w:rsid w:val="002F3B3B"/>
    <w:rsid w:val="002F7AE1"/>
    <w:rsid w:val="00300D68"/>
    <w:rsid w:val="00303501"/>
    <w:rsid w:val="00305C02"/>
    <w:rsid w:val="00305F60"/>
    <w:rsid w:val="003061B2"/>
    <w:rsid w:val="00310608"/>
    <w:rsid w:val="00310871"/>
    <w:rsid w:val="003251C7"/>
    <w:rsid w:val="0032532C"/>
    <w:rsid w:val="00325EB1"/>
    <w:rsid w:val="0033192D"/>
    <w:rsid w:val="0033197F"/>
    <w:rsid w:val="00331CEC"/>
    <w:rsid w:val="00331D2E"/>
    <w:rsid w:val="0033206A"/>
    <w:rsid w:val="00334B9B"/>
    <w:rsid w:val="00335E0E"/>
    <w:rsid w:val="00336EF5"/>
    <w:rsid w:val="0033748B"/>
    <w:rsid w:val="00342111"/>
    <w:rsid w:val="00346C28"/>
    <w:rsid w:val="003475E6"/>
    <w:rsid w:val="0035175F"/>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BC5"/>
    <w:rsid w:val="00382E74"/>
    <w:rsid w:val="0038369B"/>
    <w:rsid w:val="003847BF"/>
    <w:rsid w:val="00390292"/>
    <w:rsid w:val="003912CF"/>
    <w:rsid w:val="003913A0"/>
    <w:rsid w:val="003939AA"/>
    <w:rsid w:val="003A0E03"/>
    <w:rsid w:val="003A1781"/>
    <w:rsid w:val="003A587C"/>
    <w:rsid w:val="003A6BDD"/>
    <w:rsid w:val="003B10FC"/>
    <w:rsid w:val="003B2885"/>
    <w:rsid w:val="003B7C89"/>
    <w:rsid w:val="003B7DC8"/>
    <w:rsid w:val="003C1C5A"/>
    <w:rsid w:val="003C30C4"/>
    <w:rsid w:val="003C34D2"/>
    <w:rsid w:val="003C37E1"/>
    <w:rsid w:val="003C533D"/>
    <w:rsid w:val="003C58E2"/>
    <w:rsid w:val="003C74FE"/>
    <w:rsid w:val="003C7B0D"/>
    <w:rsid w:val="003D414F"/>
    <w:rsid w:val="003D65D2"/>
    <w:rsid w:val="003E1A90"/>
    <w:rsid w:val="003E3177"/>
    <w:rsid w:val="003E46DC"/>
    <w:rsid w:val="003E4723"/>
    <w:rsid w:val="003E5397"/>
    <w:rsid w:val="003E7786"/>
    <w:rsid w:val="003F1CDD"/>
    <w:rsid w:val="003F5B2B"/>
    <w:rsid w:val="00401338"/>
    <w:rsid w:val="00401CC9"/>
    <w:rsid w:val="0040493A"/>
    <w:rsid w:val="00404DA4"/>
    <w:rsid w:val="00405952"/>
    <w:rsid w:val="004063C5"/>
    <w:rsid w:val="00407D70"/>
    <w:rsid w:val="004121C0"/>
    <w:rsid w:val="00421309"/>
    <w:rsid w:val="004218EE"/>
    <w:rsid w:val="00426D59"/>
    <w:rsid w:val="00427A07"/>
    <w:rsid w:val="004307E2"/>
    <w:rsid w:val="00433400"/>
    <w:rsid w:val="0043502F"/>
    <w:rsid w:val="0044052A"/>
    <w:rsid w:val="004417B3"/>
    <w:rsid w:val="00442282"/>
    <w:rsid w:val="0044606A"/>
    <w:rsid w:val="004511B3"/>
    <w:rsid w:val="00452B2E"/>
    <w:rsid w:val="004570D3"/>
    <w:rsid w:val="00457659"/>
    <w:rsid w:val="00462611"/>
    <w:rsid w:val="00462E55"/>
    <w:rsid w:val="004632FE"/>
    <w:rsid w:val="00463F34"/>
    <w:rsid w:val="00464662"/>
    <w:rsid w:val="00465238"/>
    <w:rsid w:val="00466172"/>
    <w:rsid w:val="00472407"/>
    <w:rsid w:val="00472BBD"/>
    <w:rsid w:val="00474DE5"/>
    <w:rsid w:val="004769C5"/>
    <w:rsid w:val="00481C6F"/>
    <w:rsid w:val="00482491"/>
    <w:rsid w:val="00485174"/>
    <w:rsid w:val="00485879"/>
    <w:rsid w:val="00486DF3"/>
    <w:rsid w:val="00491E5D"/>
    <w:rsid w:val="00493CCF"/>
    <w:rsid w:val="00494991"/>
    <w:rsid w:val="004A14DD"/>
    <w:rsid w:val="004A7D75"/>
    <w:rsid w:val="004B3293"/>
    <w:rsid w:val="004B3752"/>
    <w:rsid w:val="004B48F7"/>
    <w:rsid w:val="004B5684"/>
    <w:rsid w:val="004C00F7"/>
    <w:rsid w:val="004C28BF"/>
    <w:rsid w:val="004C331B"/>
    <w:rsid w:val="004D0D3F"/>
    <w:rsid w:val="004D0F24"/>
    <w:rsid w:val="004D13EA"/>
    <w:rsid w:val="004D1EB8"/>
    <w:rsid w:val="004D4AE1"/>
    <w:rsid w:val="004D5D8A"/>
    <w:rsid w:val="004D7400"/>
    <w:rsid w:val="004E1D08"/>
    <w:rsid w:val="004E29B3"/>
    <w:rsid w:val="004E2D58"/>
    <w:rsid w:val="004E4685"/>
    <w:rsid w:val="004E578F"/>
    <w:rsid w:val="004E6B1C"/>
    <w:rsid w:val="004E6FFF"/>
    <w:rsid w:val="004F1DC1"/>
    <w:rsid w:val="004F61C5"/>
    <w:rsid w:val="004F6F8D"/>
    <w:rsid w:val="0050017D"/>
    <w:rsid w:val="00502FAF"/>
    <w:rsid w:val="00503D20"/>
    <w:rsid w:val="005042D0"/>
    <w:rsid w:val="00505F87"/>
    <w:rsid w:val="0050654E"/>
    <w:rsid w:val="00506692"/>
    <w:rsid w:val="00506F78"/>
    <w:rsid w:val="00515DC1"/>
    <w:rsid w:val="0051711C"/>
    <w:rsid w:val="005171EA"/>
    <w:rsid w:val="00520289"/>
    <w:rsid w:val="005216AD"/>
    <w:rsid w:val="00524DDF"/>
    <w:rsid w:val="00526608"/>
    <w:rsid w:val="00531FB3"/>
    <w:rsid w:val="00531FF2"/>
    <w:rsid w:val="00532F79"/>
    <w:rsid w:val="005350C1"/>
    <w:rsid w:val="005446B2"/>
    <w:rsid w:val="00550A5A"/>
    <w:rsid w:val="0055258A"/>
    <w:rsid w:val="005527B5"/>
    <w:rsid w:val="00561A45"/>
    <w:rsid w:val="00561FC0"/>
    <w:rsid w:val="005637B6"/>
    <w:rsid w:val="0056568D"/>
    <w:rsid w:val="00565EFE"/>
    <w:rsid w:val="0056633D"/>
    <w:rsid w:val="00583EAA"/>
    <w:rsid w:val="0058659A"/>
    <w:rsid w:val="00590D07"/>
    <w:rsid w:val="00591456"/>
    <w:rsid w:val="0059394E"/>
    <w:rsid w:val="00595B0A"/>
    <w:rsid w:val="0059637F"/>
    <w:rsid w:val="005A3FC0"/>
    <w:rsid w:val="005A6B10"/>
    <w:rsid w:val="005B0BD6"/>
    <w:rsid w:val="005B1454"/>
    <w:rsid w:val="005B1C53"/>
    <w:rsid w:val="005B22E7"/>
    <w:rsid w:val="005B39FE"/>
    <w:rsid w:val="005B56E1"/>
    <w:rsid w:val="005B5B14"/>
    <w:rsid w:val="005C2A1A"/>
    <w:rsid w:val="005C752F"/>
    <w:rsid w:val="005D1374"/>
    <w:rsid w:val="005D1597"/>
    <w:rsid w:val="005D24D5"/>
    <w:rsid w:val="005D4530"/>
    <w:rsid w:val="005E19A4"/>
    <w:rsid w:val="005F03CE"/>
    <w:rsid w:val="005F0D12"/>
    <w:rsid w:val="005F0FFB"/>
    <w:rsid w:val="005F573D"/>
    <w:rsid w:val="005F60AF"/>
    <w:rsid w:val="005F60E0"/>
    <w:rsid w:val="005F79BD"/>
    <w:rsid w:val="005F7AE4"/>
    <w:rsid w:val="005F7E3B"/>
    <w:rsid w:val="00602D3B"/>
    <w:rsid w:val="00603141"/>
    <w:rsid w:val="0060601F"/>
    <w:rsid w:val="0061190A"/>
    <w:rsid w:val="00616091"/>
    <w:rsid w:val="006175A1"/>
    <w:rsid w:val="006255A4"/>
    <w:rsid w:val="006277B7"/>
    <w:rsid w:val="00632A02"/>
    <w:rsid w:val="00633C2F"/>
    <w:rsid w:val="00634215"/>
    <w:rsid w:val="00634D1A"/>
    <w:rsid w:val="00635CA7"/>
    <w:rsid w:val="0063745C"/>
    <w:rsid w:val="00643806"/>
    <w:rsid w:val="006462CD"/>
    <w:rsid w:val="00647F5C"/>
    <w:rsid w:val="006507B4"/>
    <w:rsid w:val="00651221"/>
    <w:rsid w:val="00653474"/>
    <w:rsid w:val="00653D19"/>
    <w:rsid w:val="00662457"/>
    <w:rsid w:val="00663CF3"/>
    <w:rsid w:val="00663F53"/>
    <w:rsid w:val="0066712E"/>
    <w:rsid w:val="00667CCB"/>
    <w:rsid w:val="006703E1"/>
    <w:rsid w:val="00671F3F"/>
    <w:rsid w:val="0067407E"/>
    <w:rsid w:val="00681E6F"/>
    <w:rsid w:val="00684A84"/>
    <w:rsid w:val="00686E1D"/>
    <w:rsid w:val="00687CE7"/>
    <w:rsid w:val="00692368"/>
    <w:rsid w:val="00695A6F"/>
    <w:rsid w:val="0069711B"/>
    <w:rsid w:val="006A239A"/>
    <w:rsid w:val="006A4603"/>
    <w:rsid w:val="006A5D5E"/>
    <w:rsid w:val="006A6996"/>
    <w:rsid w:val="006B0E2E"/>
    <w:rsid w:val="006B19D7"/>
    <w:rsid w:val="006B19E5"/>
    <w:rsid w:val="006B2D93"/>
    <w:rsid w:val="006B3D28"/>
    <w:rsid w:val="006B6620"/>
    <w:rsid w:val="006B6D35"/>
    <w:rsid w:val="006C0C2B"/>
    <w:rsid w:val="006C14A4"/>
    <w:rsid w:val="006C15F8"/>
    <w:rsid w:val="006C20C8"/>
    <w:rsid w:val="006C43DF"/>
    <w:rsid w:val="006C529A"/>
    <w:rsid w:val="006C58CE"/>
    <w:rsid w:val="006C6014"/>
    <w:rsid w:val="006C6B1A"/>
    <w:rsid w:val="006D35C5"/>
    <w:rsid w:val="006D58C7"/>
    <w:rsid w:val="006D6FEA"/>
    <w:rsid w:val="006D73B6"/>
    <w:rsid w:val="006E039C"/>
    <w:rsid w:val="006E62E9"/>
    <w:rsid w:val="006E6649"/>
    <w:rsid w:val="006F043C"/>
    <w:rsid w:val="006F0BA2"/>
    <w:rsid w:val="006F1CA8"/>
    <w:rsid w:val="006F3914"/>
    <w:rsid w:val="006F3A86"/>
    <w:rsid w:val="00702F14"/>
    <w:rsid w:val="00704287"/>
    <w:rsid w:val="007051DF"/>
    <w:rsid w:val="00706CF1"/>
    <w:rsid w:val="00711950"/>
    <w:rsid w:val="00711D48"/>
    <w:rsid w:val="00711D8E"/>
    <w:rsid w:val="0071300C"/>
    <w:rsid w:val="0072433F"/>
    <w:rsid w:val="0072582D"/>
    <w:rsid w:val="0073036F"/>
    <w:rsid w:val="0073171D"/>
    <w:rsid w:val="0073580D"/>
    <w:rsid w:val="00736302"/>
    <w:rsid w:val="00736F44"/>
    <w:rsid w:val="00741F6E"/>
    <w:rsid w:val="0074274A"/>
    <w:rsid w:val="00750943"/>
    <w:rsid w:val="00753A5E"/>
    <w:rsid w:val="007562F5"/>
    <w:rsid w:val="00760A5C"/>
    <w:rsid w:val="007612C7"/>
    <w:rsid w:val="00762256"/>
    <w:rsid w:val="00765D62"/>
    <w:rsid w:val="00765FAE"/>
    <w:rsid w:val="007704C7"/>
    <w:rsid w:val="00773D2C"/>
    <w:rsid w:val="00774484"/>
    <w:rsid w:val="00774C5C"/>
    <w:rsid w:val="00774D41"/>
    <w:rsid w:val="007755AC"/>
    <w:rsid w:val="00775A42"/>
    <w:rsid w:val="00784D58"/>
    <w:rsid w:val="00785438"/>
    <w:rsid w:val="00786594"/>
    <w:rsid w:val="0079178A"/>
    <w:rsid w:val="007948F4"/>
    <w:rsid w:val="007968A1"/>
    <w:rsid w:val="007974D6"/>
    <w:rsid w:val="007A1C58"/>
    <w:rsid w:val="007B1591"/>
    <w:rsid w:val="007B5DBC"/>
    <w:rsid w:val="007B7ACC"/>
    <w:rsid w:val="007C06EE"/>
    <w:rsid w:val="007C5AFE"/>
    <w:rsid w:val="007C706A"/>
    <w:rsid w:val="007C79A1"/>
    <w:rsid w:val="007C7D4C"/>
    <w:rsid w:val="007D673C"/>
    <w:rsid w:val="007E4A9C"/>
    <w:rsid w:val="007E55CB"/>
    <w:rsid w:val="007E72DA"/>
    <w:rsid w:val="007E7D27"/>
    <w:rsid w:val="007F2F46"/>
    <w:rsid w:val="00800BA0"/>
    <w:rsid w:val="00800FA8"/>
    <w:rsid w:val="008041FB"/>
    <w:rsid w:val="0080611D"/>
    <w:rsid w:val="00807BE4"/>
    <w:rsid w:val="00810E40"/>
    <w:rsid w:val="00812978"/>
    <w:rsid w:val="008132FA"/>
    <w:rsid w:val="00816F2B"/>
    <w:rsid w:val="00817192"/>
    <w:rsid w:val="00822DD5"/>
    <w:rsid w:val="00823FCD"/>
    <w:rsid w:val="008259DB"/>
    <w:rsid w:val="00826383"/>
    <w:rsid w:val="00832940"/>
    <w:rsid w:val="008337E4"/>
    <w:rsid w:val="00835502"/>
    <w:rsid w:val="00836BC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752EC"/>
    <w:rsid w:val="00880670"/>
    <w:rsid w:val="00880A28"/>
    <w:rsid w:val="008823B9"/>
    <w:rsid w:val="00885AB7"/>
    <w:rsid w:val="00891FE6"/>
    <w:rsid w:val="00892B5B"/>
    <w:rsid w:val="0089544E"/>
    <w:rsid w:val="00896206"/>
    <w:rsid w:val="008A08EA"/>
    <w:rsid w:val="008A38AD"/>
    <w:rsid w:val="008A4E97"/>
    <w:rsid w:val="008A59B2"/>
    <w:rsid w:val="008A5AB4"/>
    <w:rsid w:val="008A683E"/>
    <w:rsid w:val="008A7439"/>
    <w:rsid w:val="008B0471"/>
    <w:rsid w:val="008B33E1"/>
    <w:rsid w:val="008B3F0E"/>
    <w:rsid w:val="008B4347"/>
    <w:rsid w:val="008B688E"/>
    <w:rsid w:val="008B70C6"/>
    <w:rsid w:val="008C1638"/>
    <w:rsid w:val="008C1C71"/>
    <w:rsid w:val="008D1C35"/>
    <w:rsid w:val="008D2DCA"/>
    <w:rsid w:val="008D333A"/>
    <w:rsid w:val="008D58D0"/>
    <w:rsid w:val="008D6863"/>
    <w:rsid w:val="008E0FD5"/>
    <w:rsid w:val="008E1988"/>
    <w:rsid w:val="008E3382"/>
    <w:rsid w:val="008E45A8"/>
    <w:rsid w:val="008E671D"/>
    <w:rsid w:val="008F0921"/>
    <w:rsid w:val="008F0AB7"/>
    <w:rsid w:val="008F228D"/>
    <w:rsid w:val="008F2AFD"/>
    <w:rsid w:val="008F386A"/>
    <w:rsid w:val="00902AF1"/>
    <w:rsid w:val="00904B0D"/>
    <w:rsid w:val="00910BDE"/>
    <w:rsid w:val="009119A3"/>
    <w:rsid w:val="009130B4"/>
    <w:rsid w:val="0091522C"/>
    <w:rsid w:val="00915CD7"/>
    <w:rsid w:val="00916B93"/>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174D"/>
    <w:rsid w:val="00976198"/>
    <w:rsid w:val="00976F6A"/>
    <w:rsid w:val="00977493"/>
    <w:rsid w:val="00980EDB"/>
    <w:rsid w:val="0098402B"/>
    <w:rsid w:val="009841C7"/>
    <w:rsid w:val="00987906"/>
    <w:rsid w:val="009910D8"/>
    <w:rsid w:val="0099210D"/>
    <w:rsid w:val="00994922"/>
    <w:rsid w:val="00996056"/>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54AF"/>
    <w:rsid w:val="009E057E"/>
    <w:rsid w:val="009E11F1"/>
    <w:rsid w:val="009E3C9B"/>
    <w:rsid w:val="009E59E0"/>
    <w:rsid w:val="009F0932"/>
    <w:rsid w:val="009F704C"/>
    <w:rsid w:val="00A006BE"/>
    <w:rsid w:val="00A020E5"/>
    <w:rsid w:val="00A04DC4"/>
    <w:rsid w:val="00A04ED0"/>
    <w:rsid w:val="00A07CF5"/>
    <w:rsid w:val="00A11142"/>
    <w:rsid w:val="00A12BF7"/>
    <w:rsid w:val="00A14134"/>
    <w:rsid w:val="00A17592"/>
    <w:rsid w:val="00A17D3D"/>
    <w:rsid w:val="00A27C14"/>
    <w:rsid w:val="00A30A5A"/>
    <w:rsid w:val="00A345C1"/>
    <w:rsid w:val="00A3472A"/>
    <w:rsid w:val="00A34738"/>
    <w:rsid w:val="00A3580F"/>
    <w:rsid w:val="00A3644C"/>
    <w:rsid w:val="00A45444"/>
    <w:rsid w:val="00A45BBE"/>
    <w:rsid w:val="00A46338"/>
    <w:rsid w:val="00A46B1F"/>
    <w:rsid w:val="00A46D13"/>
    <w:rsid w:val="00A523A6"/>
    <w:rsid w:val="00A526C4"/>
    <w:rsid w:val="00A52CA1"/>
    <w:rsid w:val="00A54D05"/>
    <w:rsid w:val="00A5557E"/>
    <w:rsid w:val="00A560DF"/>
    <w:rsid w:val="00A74BCA"/>
    <w:rsid w:val="00A76FDF"/>
    <w:rsid w:val="00A77872"/>
    <w:rsid w:val="00A778BB"/>
    <w:rsid w:val="00A82B4F"/>
    <w:rsid w:val="00A8363E"/>
    <w:rsid w:val="00A85228"/>
    <w:rsid w:val="00A87D09"/>
    <w:rsid w:val="00A90499"/>
    <w:rsid w:val="00A91799"/>
    <w:rsid w:val="00A940C8"/>
    <w:rsid w:val="00A9441F"/>
    <w:rsid w:val="00A95D88"/>
    <w:rsid w:val="00A9751F"/>
    <w:rsid w:val="00AA17FE"/>
    <w:rsid w:val="00AA2965"/>
    <w:rsid w:val="00AB0E53"/>
    <w:rsid w:val="00AB2058"/>
    <w:rsid w:val="00AB5AE8"/>
    <w:rsid w:val="00AC205D"/>
    <w:rsid w:val="00AC6269"/>
    <w:rsid w:val="00AD4DCC"/>
    <w:rsid w:val="00AD644F"/>
    <w:rsid w:val="00AD6510"/>
    <w:rsid w:val="00AD7177"/>
    <w:rsid w:val="00AD7292"/>
    <w:rsid w:val="00AE08F6"/>
    <w:rsid w:val="00AE1842"/>
    <w:rsid w:val="00AE3336"/>
    <w:rsid w:val="00AE5077"/>
    <w:rsid w:val="00AF00CB"/>
    <w:rsid w:val="00AF0EB0"/>
    <w:rsid w:val="00AF21A3"/>
    <w:rsid w:val="00AF28E4"/>
    <w:rsid w:val="00AF3C81"/>
    <w:rsid w:val="00AF7AFF"/>
    <w:rsid w:val="00B02DD4"/>
    <w:rsid w:val="00B0446E"/>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5EEC"/>
    <w:rsid w:val="00B56820"/>
    <w:rsid w:val="00B602F7"/>
    <w:rsid w:val="00B6082F"/>
    <w:rsid w:val="00B609B1"/>
    <w:rsid w:val="00B60E07"/>
    <w:rsid w:val="00B6436E"/>
    <w:rsid w:val="00B645EA"/>
    <w:rsid w:val="00B67B46"/>
    <w:rsid w:val="00B71D27"/>
    <w:rsid w:val="00B73333"/>
    <w:rsid w:val="00B73B0B"/>
    <w:rsid w:val="00B75ACD"/>
    <w:rsid w:val="00B80A22"/>
    <w:rsid w:val="00B80C23"/>
    <w:rsid w:val="00B8268E"/>
    <w:rsid w:val="00B826BC"/>
    <w:rsid w:val="00B843C7"/>
    <w:rsid w:val="00B8447D"/>
    <w:rsid w:val="00B847F4"/>
    <w:rsid w:val="00B86B75"/>
    <w:rsid w:val="00B90487"/>
    <w:rsid w:val="00B91EB3"/>
    <w:rsid w:val="00B92C82"/>
    <w:rsid w:val="00B96198"/>
    <w:rsid w:val="00B96FA0"/>
    <w:rsid w:val="00BA0095"/>
    <w:rsid w:val="00BA18A0"/>
    <w:rsid w:val="00BA2B8D"/>
    <w:rsid w:val="00BA47F0"/>
    <w:rsid w:val="00BA4AE5"/>
    <w:rsid w:val="00BA5D8B"/>
    <w:rsid w:val="00BB096B"/>
    <w:rsid w:val="00BB0E66"/>
    <w:rsid w:val="00BB1BCE"/>
    <w:rsid w:val="00BB2557"/>
    <w:rsid w:val="00BB3048"/>
    <w:rsid w:val="00BB3071"/>
    <w:rsid w:val="00BB3353"/>
    <w:rsid w:val="00BB3791"/>
    <w:rsid w:val="00BB55C1"/>
    <w:rsid w:val="00BC333A"/>
    <w:rsid w:val="00BC48D5"/>
    <w:rsid w:val="00BC5725"/>
    <w:rsid w:val="00BC5EDB"/>
    <w:rsid w:val="00BC744A"/>
    <w:rsid w:val="00BD7BCB"/>
    <w:rsid w:val="00BE042E"/>
    <w:rsid w:val="00BE3A41"/>
    <w:rsid w:val="00BE42FC"/>
    <w:rsid w:val="00BE79AD"/>
    <w:rsid w:val="00BE7B31"/>
    <w:rsid w:val="00BE7C13"/>
    <w:rsid w:val="00BF0B3F"/>
    <w:rsid w:val="00BF54E8"/>
    <w:rsid w:val="00BF6C46"/>
    <w:rsid w:val="00C01215"/>
    <w:rsid w:val="00C04D03"/>
    <w:rsid w:val="00C06955"/>
    <w:rsid w:val="00C06E13"/>
    <w:rsid w:val="00C116AB"/>
    <w:rsid w:val="00C11B97"/>
    <w:rsid w:val="00C225E6"/>
    <w:rsid w:val="00C26903"/>
    <w:rsid w:val="00C2694A"/>
    <w:rsid w:val="00C36279"/>
    <w:rsid w:val="00C40608"/>
    <w:rsid w:val="00C408A8"/>
    <w:rsid w:val="00C41A61"/>
    <w:rsid w:val="00C42B96"/>
    <w:rsid w:val="00C43F93"/>
    <w:rsid w:val="00C45000"/>
    <w:rsid w:val="00C52934"/>
    <w:rsid w:val="00C533EE"/>
    <w:rsid w:val="00C53D2C"/>
    <w:rsid w:val="00C5660B"/>
    <w:rsid w:val="00C57F5D"/>
    <w:rsid w:val="00C630F3"/>
    <w:rsid w:val="00C64E7E"/>
    <w:rsid w:val="00C67A1C"/>
    <w:rsid w:val="00C70A73"/>
    <w:rsid w:val="00C71A0C"/>
    <w:rsid w:val="00C72741"/>
    <w:rsid w:val="00C744F8"/>
    <w:rsid w:val="00C77223"/>
    <w:rsid w:val="00C77A61"/>
    <w:rsid w:val="00C82125"/>
    <w:rsid w:val="00C82F98"/>
    <w:rsid w:val="00C83A82"/>
    <w:rsid w:val="00C85460"/>
    <w:rsid w:val="00C9106C"/>
    <w:rsid w:val="00C964C6"/>
    <w:rsid w:val="00CA0D48"/>
    <w:rsid w:val="00CA2A08"/>
    <w:rsid w:val="00CA485B"/>
    <w:rsid w:val="00CB0067"/>
    <w:rsid w:val="00CB28CA"/>
    <w:rsid w:val="00CC0323"/>
    <w:rsid w:val="00CC2706"/>
    <w:rsid w:val="00CC3BF9"/>
    <w:rsid w:val="00CD50FE"/>
    <w:rsid w:val="00CD5330"/>
    <w:rsid w:val="00CD615B"/>
    <w:rsid w:val="00CD7A9B"/>
    <w:rsid w:val="00CE0489"/>
    <w:rsid w:val="00CE1746"/>
    <w:rsid w:val="00CE6847"/>
    <w:rsid w:val="00CE6B86"/>
    <w:rsid w:val="00CF00DE"/>
    <w:rsid w:val="00CF189F"/>
    <w:rsid w:val="00CF20C9"/>
    <w:rsid w:val="00CF30BA"/>
    <w:rsid w:val="00CF50C3"/>
    <w:rsid w:val="00D00BA8"/>
    <w:rsid w:val="00D03561"/>
    <w:rsid w:val="00D035E6"/>
    <w:rsid w:val="00D04776"/>
    <w:rsid w:val="00D05C06"/>
    <w:rsid w:val="00D06B5A"/>
    <w:rsid w:val="00D0764A"/>
    <w:rsid w:val="00D1137D"/>
    <w:rsid w:val="00D12783"/>
    <w:rsid w:val="00D14040"/>
    <w:rsid w:val="00D15B52"/>
    <w:rsid w:val="00D16E1A"/>
    <w:rsid w:val="00D1761D"/>
    <w:rsid w:val="00D216E9"/>
    <w:rsid w:val="00D23BC6"/>
    <w:rsid w:val="00D24377"/>
    <w:rsid w:val="00D305E0"/>
    <w:rsid w:val="00D345A9"/>
    <w:rsid w:val="00D35C08"/>
    <w:rsid w:val="00D366C1"/>
    <w:rsid w:val="00D40106"/>
    <w:rsid w:val="00D40708"/>
    <w:rsid w:val="00D44BB7"/>
    <w:rsid w:val="00D44C27"/>
    <w:rsid w:val="00D50517"/>
    <w:rsid w:val="00D51E2F"/>
    <w:rsid w:val="00D51F0E"/>
    <w:rsid w:val="00D51F88"/>
    <w:rsid w:val="00D56403"/>
    <w:rsid w:val="00D566C2"/>
    <w:rsid w:val="00D61D4D"/>
    <w:rsid w:val="00D62239"/>
    <w:rsid w:val="00D65AB1"/>
    <w:rsid w:val="00D67CEB"/>
    <w:rsid w:val="00D7233A"/>
    <w:rsid w:val="00D81A2B"/>
    <w:rsid w:val="00D91165"/>
    <w:rsid w:val="00D9131F"/>
    <w:rsid w:val="00D91644"/>
    <w:rsid w:val="00D924AA"/>
    <w:rsid w:val="00D9295F"/>
    <w:rsid w:val="00D946BB"/>
    <w:rsid w:val="00D96D52"/>
    <w:rsid w:val="00DA5533"/>
    <w:rsid w:val="00DA5915"/>
    <w:rsid w:val="00DA5F4B"/>
    <w:rsid w:val="00DA6C74"/>
    <w:rsid w:val="00DA79C7"/>
    <w:rsid w:val="00DB3FDF"/>
    <w:rsid w:val="00DB5CEC"/>
    <w:rsid w:val="00DC0A04"/>
    <w:rsid w:val="00DC0AFC"/>
    <w:rsid w:val="00DC17CC"/>
    <w:rsid w:val="00DC3399"/>
    <w:rsid w:val="00DC49DA"/>
    <w:rsid w:val="00DC51DE"/>
    <w:rsid w:val="00DC7F3D"/>
    <w:rsid w:val="00DD0559"/>
    <w:rsid w:val="00DD0DE4"/>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E00A67"/>
    <w:rsid w:val="00E0137F"/>
    <w:rsid w:val="00E0149B"/>
    <w:rsid w:val="00E04EBE"/>
    <w:rsid w:val="00E07FF6"/>
    <w:rsid w:val="00E10AA8"/>
    <w:rsid w:val="00E2160D"/>
    <w:rsid w:val="00E22781"/>
    <w:rsid w:val="00E25251"/>
    <w:rsid w:val="00E30530"/>
    <w:rsid w:val="00E315A3"/>
    <w:rsid w:val="00E34369"/>
    <w:rsid w:val="00E34B52"/>
    <w:rsid w:val="00E40561"/>
    <w:rsid w:val="00E41E45"/>
    <w:rsid w:val="00E423C5"/>
    <w:rsid w:val="00E43CF5"/>
    <w:rsid w:val="00E44024"/>
    <w:rsid w:val="00E4661A"/>
    <w:rsid w:val="00E46771"/>
    <w:rsid w:val="00E469BA"/>
    <w:rsid w:val="00E46B3C"/>
    <w:rsid w:val="00E51DB7"/>
    <w:rsid w:val="00E525BC"/>
    <w:rsid w:val="00E52A66"/>
    <w:rsid w:val="00E545A9"/>
    <w:rsid w:val="00E566FE"/>
    <w:rsid w:val="00E56794"/>
    <w:rsid w:val="00E6005D"/>
    <w:rsid w:val="00E604FC"/>
    <w:rsid w:val="00E640C8"/>
    <w:rsid w:val="00E66E17"/>
    <w:rsid w:val="00E715C9"/>
    <w:rsid w:val="00E73589"/>
    <w:rsid w:val="00E7429C"/>
    <w:rsid w:val="00E75D74"/>
    <w:rsid w:val="00E837D3"/>
    <w:rsid w:val="00E842A2"/>
    <w:rsid w:val="00E8744B"/>
    <w:rsid w:val="00E90FAD"/>
    <w:rsid w:val="00E93541"/>
    <w:rsid w:val="00E95E7D"/>
    <w:rsid w:val="00E96D62"/>
    <w:rsid w:val="00E97CBA"/>
    <w:rsid w:val="00EA1251"/>
    <w:rsid w:val="00EA214A"/>
    <w:rsid w:val="00EA4453"/>
    <w:rsid w:val="00EB1A1E"/>
    <w:rsid w:val="00EB21F0"/>
    <w:rsid w:val="00EB2BE1"/>
    <w:rsid w:val="00EB34AB"/>
    <w:rsid w:val="00EB52C0"/>
    <w:rsid w:val="00EB7331"/>
    <w:rsid w:val="00EB755A"/>
    <w:rsid w:val="00EC1A8F"/>
    <w:rsid w:val="00EC29F2"/>
    <w:rsid w:val="00EC2AB9"/>
    <w:rsid w:val="00EC3B98"/>
    <w:rsid w:val="00EC3BCE"/>
    <w:rsid w:val="00EC4132"/>
    <w:rsid w:val="00EC572B"/>
    <w:rsid w:val="00EC77A9"/>
    <w:rsid w:val="00EE0D7A"/>
    <w:rsid w:val="00EE4268"/>
    <w:rsid w:val="00EF33BB"/>
    <w:rsid w:val="00EF3B9C"/>
    <w:rsid w:val="00EF41C1"/>
    <w:rsid w:val="00EF53EC"/>
    <w:rsid w:val="00EF640B"/>
    <w:rsid w:val="00EF6737"/>
    <w:rsid w:val="00EF6C4B"/>
    <w:rsid w:val="00F0148A"/>
    <w:rsid w:val="00F0279E"/>
    <w:rsid w:val="00F055C7"/>
    <w:rsid w:val="00F057A2"/>
    <w:rsid w:val="00F06A8D"/>
    <w:rsid w:val="00F07BEC"/>
    <w:rsid w:val="00F11B78"/>
    <w:rsid w:val="00F12350"/>
    <w:rsid w:val="00F13219"/>
    <w:rsid w:val="00F1488F"/>
    <w:rsid w:val="00F16319"/>
    <w:rsid w:val="00F1788A"/>
    <w:rsid w:val="00F17DEF"/>
    <w:rsid w:val="00F20A95"/>
    <w:rsid w:val="00F22BD5"/>
    <w:rsid w:val="00F2441A"/>
    <w:rsid w:val="00F27281"/>
    <w:rsid w:val="00F31AF3"/>
    <w:rsid w:val="00F3256A"/>
    <w:rsid w:val="00F358D2"/>
    <w:rsid w:val="00F45440"/>
    <w:rsid w:val="00F47E8C"/>
    <w:rsid w:val="00F512F3"/>
    <w:rsid w:val="00F53C09"/>
    <w:rsid w:val="00F57D4A"/>
    <w:rsid w:val="00F614B4"/>
    <w:rsid w:val="00F70B73"/>
    <w:rsid w:val="00F70EA3"/>
    <w:rsid w:val="00F73120"/>
    <w:rsid w:val="00F73BC7"/>
    <w:rsid w:val="00F80567"/>
    <w:rsid w:val="00F80A42"/>
    <w:rsid w:val="00F80AE8"/>
    <w:rsid w:val="00F816D3"/>
    <w:rsid w:val="00F81E82"/>
    <w:rsid w:val="00F8593E"/>
    <w:rsid w:val="00F9010D"/>
    <w:rsid w:val="00F92E75"/>
    <w:rsid w:val="00FA00D1"/>
    <w:rsid w:val="00FA3C08"/>
    <w:rsid w:val="00FA3D03"/>
    <w:rsid w:val="00FA6E2B"/>
    <w:rsid w:val="00FA78DF"/>
    <w:rsid w:val="00FB5E8F"/>
    <w:rsid w:val="00FB7B57"/>
    <w:rsid w:val="00FC18FE"/>
    <w:rsid w:val="00FC4F1F"/>
    <w:rsid w:val="00FC55F5"/>
    <w:rsid w:val="00FC6DF6"/>
    <w:rsid w:val="00FD18C0"/>
    <w:rsid w:val="00FD3C3A"/>
    <w:rsid w:val="00FD5A99"/>
    <w:rsid w:val="00FD66B9"/>
    <w:rsid w:val="00FD6E90"/>
    <w:rsid w:val="00FE0731"/>
    <w:rsid w:val="00FE3E67"/>
    <w:rsid w:val="00FE5D62"/>
    <w:rsid w:val="00FE713B"/>
    <w:rsid w:val="00FE718A"/>
    <w:rsid w:val="00FF2D9A"/>
    <w:rsid w:val="00FF3CE7"/>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rcid.org/0000-0002-1363-9781" TargetMode="External"/><Relationship Id="rId2" Type="http://schemas.openxmlformats.org/officeDocument/2006/relationships/numbering" Target="numbering.xml"/><Relationship Id="rId16" Type="http://schemas.openxmlformats.org/officeDocument/2006/relationships/hyperlink" Target="https://orcid.org/0000-0003-0989-326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2659-6909"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8B18-476B-3B4C-B6FE-1C411287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19</Pages>
  <Words>5110</Words>
  <Characters>29131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905</cp:revision>
  <cp:lastPrinted>2019-09-18T08:44:00Z</cp:lastPrinted>
  <dcterms:created xsi:type="dcterms:W3CDTF">2019-08-22T06:09:00Z</dcterms:created>
  <dcterms:modified xsi:type="dcterms:W3CDTF">2019-09-18T09:28:00Z</dcterms:modified>
</cp:coreProperties>
</file>