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7E5BEABB" w:rsidR="00024A7B" w:rsidRDefault="00F1488F" w:rsidP="002B270F">
      <w:pPr>
        <w:pStyle w:val="Title"/>
        <w:spacing w:before="0" w:line="240" w:lineRule="auto"/>
      </w:pPr>
      <w:bookmarkStart w:id="0" w:name="materials-and-methods"/>
      <w:r>
        <w:t>Similar axes of e</w:t>
      </w:r>
      <w:r w:rsidR="00024A7B">
        <w:t xml:space="preserve">nvironmental heterogeneity </w:t>
      </w:r>
      <w:commentRangeStart w:id="1"/>
      <w:commentRangeStart w:id="2"/>
      <w:ins w:id="3" w:author="Ruan Van Mazijk" w:date="2019-10-07T11:47:00Z">
        <w:r w:rsidR="007630F5">
          <w:rPr>
            <w:highlight w:val="yellow"/>
          </w:rPr>
          <w:t>relate to</w:t>
        </w:r>
      </w:ins>
      <w:commentRangeEnd w:id="1"/>
      <w:r w:rsidR="00217AAC">
        <w:rPr>
          <w:rStyle w:val="CommentReference"/>
          <w:rFonts w:ascii="Times New Roman" w:eastAsiaTheme="minorHAnsi" w:hAnsiTheme="minorHAnsi" w:cstheme="minorBidi"/>
          <w:b w:val="0"/>
          <w:bCs w:val="0"/>
          <w:color w:val="auto"/>
        </w:rPr>
        <w:commentReference w:id="1"/>
      </w:r>
      <w:commentRangeEnd w:id="2"/>
      <w:r w:rsidR="007630F5">
        <w:rPr>
          <w:rStyle w:val="CommentReference"/>
          <w:rFonts w:ascii="Times New Roman" w:eastAsiaTheme="minorHAnsi" w:hAnsiTheme="minorHAnsi" w:cstheme="minorBidi"/>
          <w:b w:val="0"/>
          <w:bCs w:val="0"/>
          <w:color w:val="auto"/>
        </w:rPr>
        <w:commentReference w:id="2"/>
      </w:r>
      <w:r w:rsidR="00024A7B">
        <w:t xml:space="preserve"> plant species richness in two hyper</w:t>
      </w:r>
      <w:r w:rsidR="00EF41C1">
        <w:t>-</w:t>
      </w:r>
      <w:r w:rsidR="00024A7B">
        <w:t>diverse floras</w:t>
      </w:r>
    </w:p>
    <w:p w14:paraId="4B2285EA" w14:textId="0BF52534" w:rsidR="006B3D28" w:rsidRDefault="006B3D28" w:rsidP="008A4E97">
      <w:pPr>
        <w:pStyle w:val="Subtitle"/>
        <w:spacing w:line="240" w:lineRule="auto"/>
        <w:jc w:val="left"/>
      </w:pPr>
      <w:r>
        <w:t xml:space="preserve">Running title: </w:t>
      </w:r>
      <w:r w:rsidRPr="00D44BB7">
        <w:rPr>
          <w:b w:val="0"/>
        </w:rPr>
        <w:t>Environmental heterogeneity and plant species richness</w:t>
      </w:r>
    </w:p>
    <w:p w14:paraId="7B377CF4" w14:textId="2E45E9AE" w:rsidR="00024A7B" w:rsidRDefault="00024A7B" w:rsidP="008A4E97">
      <w:pPr>
        <w:pStyle w:val="Author"/>
        <w:spacing w:line="240" w:lineRule="auto"/>
      </w:pPr>
      <w:r>
        <w:t xml:space="preserve">Ruan van Mazijk, Michael D. Cramer </w:t>
      </w:r>
      <w:r w:rsidR="00374287">
        <w:t>and</w:t>
      </w:r>
      <w:r>
        <w:t xml:space="preserve"> G. Anthony Verboom</w:t>
      </w:r>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Corresponding author: R</w:t>
      </w:r>
      <w:r w:rsidR="002A0204">
        <w:t>v</w:t>
      </w:r>
      <w:r>
        <w:t>M</w:t>
      </w:r>
      <w:r w:rsidR="006E039C">
        <w:t xml:space="preserve">, </w:t>
      </w:r>
      <w:hyperlink r:id="rId11"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4" w:name="acknowledgements"/>
      <w:bookmarkStart w:id="5" w:name="abstract"/>
      <w:r>
        <w:t>Acknowledgements</w:t>
      </w:r>
      <w:bookmarkEnd w:id="4"/>
    </w:p>
    <w:p w14:paraId="1EDD8076" w14:textId="7204753D" w:rsidR="009E59E0" w:rsidRPr="00024A7B" w:rsidRDefault="007630F5" w:rsidP="008A4E97">
      <w:pPr>
        <w:pStyle w:val="FirstParagraph"/>
      </w:pPr>
      <w:proofErr w:type="spellStart"/>
      <w:ins w:id="6" w:author="Ruan Van Mazijk" w:date="2019-10-07T11:48:00Z">
        <w:r>
          <w:t>RvM</w:t>
        </w:r>
        <w:proofErr w:type="spellEnd"/>
        <w:r>
          <w:t xml:space="preserve"> is grateful for fellowships from the National Research Foundation and the South African Association of Botanists</w:t>
        </w:r>
      </w:ins>
      <w:ins w:id="7" w:author="Ruan Van Mazijk" w:date="2019-10-07T15:48:00Z">
        <w:r w:rsidR="00093309">
          <w:t xml:space="preserve"> for this work.</w:t>
        </w:r>
      </w:ins>
      <w:commentRangeStart w:id="8"/>
      <w:commentRangeEnd w:id="8"/>
      <w:r w:rsidR="00217AAC">
        <w:rPr>
          <w:rStyle w:val="CommentReference"/>
          <w:rFonts w:ascii="Times New Roman" w:hAnsiTheme="minorHAnsi"/>
        </w:rPr>
        <w:commentReference w:id="8"/>
      </w:r>
    </w:p>
    <w:p w14:paraId="0178B695" w14:textId="77777777" w:rsidR="00024A7B" w:rsidRDefault="00024A7B" w:rsidP="008A4E97">
      <w:pPr>
        <w:pStyle w:val="Heading1"/>
        <w:spacing w:line="240" w:lineRule="auto"/>
      </w:pPr>
      <w:r>
        <w:t>Abstract</w:t>
      </w:r>
      <w:bookmarkEnd w:id="5"/>
    </w:p>
    <w:p w14:paraId="064B794C" w14:textId="03E8295C" w:rsidR="00024A7B" w:rsidRPr="00024A7B" w:rsidRDefault="00024A7B" w:rsidP="008A4E97">
      <w:pPr>
        <w:pStyle w:val="BodyText"/>
        <w:rPr>
          <w:b/>
        </w:rPr>
      </w:pPr>
      <w:r w:rsidRPr="00024A7B">
        <w:rPr>
          <w:b/>
        </w:rPr>
        <w:t>Aim:</w:t>
      </w:r>
      <w:r w:rsidR="004C00F7" w:rsidRPr="004C00F7">
        <w:t xml:space="preserve"> </w:t>
      </w:r>
      <w:r w:rsidR="00213D02">
        <w:t>[</w:t>
      </w:r>
      <w:r w:rsidR="004C00F7" w:rsidRPr="004C00F7">
        <w:rPr>
          <w:highlight w:val="yellow"/>
        </w:rPr>
        <w:t>…</w:t>
      </w:r>
      <w:r w:rsidR="00213D02">
        <w:t>]</w:t>
      </w:r>
    </w:p>
    <w:p w14:paraId="4E5A0187" w14:textId="6B109D71" w:rsidR="00024A7B" w:rsidRPr="00AC205D" w:rsidRDefault="00024A7B" w:rsidP="008A4E97">
      <w:pPr>
        <w:pStyle w:val="BodyText"/>
        <w:rPr>
          <w:bCs/>
        </w:rPr>
      </w:pPr>
      <w:r>
        <w:rPr>
          <w:b/>
        </w:rPr>
        <w:t>Location:</w:t>
      </w:r>
      <w:r w:rsidR="00AC205D">
        <w:rPr>
          <w:b/>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rPr>
          <w:bCs/>
        </w:rPr>
      </w:pPr>
      <w:r>
        <w:rPr>
          <w:b/>
        </w:rPr>
        <w:t>Taxon:</w:t>
      </w:r>
      <w:r w:rsidR="00AC205D">
        <w:rPr>
          <w:bCs/>
        </w:rPr>
        <w:t xml:space="preserve"> Vascular plants (Tracheophytes)</w:t>
      </w:r>
    </w:p>
    <w:p w14:paraId="1FCA4F09" w14:textId="5CEDA513" w:rsidR="00024A7B" w:rsidRDefault="00024A7B" w:rsidP="008A4E97">
      <w:pPr>
        <w:pStyle w:val="BodyText"/>
        <w:rPr>
          <w:b/>
        </w:rPr>
      </w:pPr>
      <w:r>
        <w:rPr>
          <w:b/>
        </w:rPr>
        <w:t>Methods:</w:t>
      </w:r>
      <w:r w:rsidR="004C00F7">
        <w:rPr>
          <w:b/>
        </w:rPr>
        <w:t xml:space="preserve"> </w:t>
      </w:r>
      <w:r w:rsidR="00213D02">
        <w:rPr>
          <w:b/>
        </w:rPr>
        <w:t>[</w:t>
      </w:r>
      <w:r w:rsidR="004C00F7" w:rsidRPr="004C00F7">
        <w:rPr>
          <w:highlight w:val="yellow"/>
        </w:rPr>
        <w:t>…</w:t>
      </w:r>
      <w:r w:rsidR="00213D02">
        <w:t>]</w:t>
      </w:r>
    </w:p>
    <w:p w14:paraId="39C1CEA1" w14:textId="58C67389" w:rsidR="00024A7B" w:rsidRDefault="00024A7B" w:rsidP="008A4E97">
      <w:pPr>
        <w:pStyle w:val="BodyText"/>
        <w:rPr>
          <w:b/>
        </w:rPr>
      </w:pPr>
      <w:r>
        <w:rPr>
          <w:b/>
        </w:rPr>
        <w:t>Results:</w:t>
      </w:r>
      <w:r w:rsidR="004C00F7">
        <w:rPr>
          <w:b/>
        </w:rPr>
        <w:t xml:space="preserve"> </w:t>
      </w:r>
      <w:r w:rsidR="00213D02">
        <w:rPr>
          <w:b/>
        </w:rPr>
        <w:t>[</w:t>
      </w:r>
      <w:r w:rsidR="004C00F7" w:rsidRPr="004C00F7">
        <w:rPr>
          <w:highlight w:val="yellow"/>
        </w:rPr>
        <w:t>…</w:t>
      </w:r>
      <w:r w:rsidR="00213D02">
        <w:t>]</w:t>
      </w:r>
    </w:p>
    <w:p w14:paraId="3D4EE8B5" w14:textId="3B1CC8DA" w:rsidR="00024A7B" w:rsidRDefault="00024A7B" w:rsidP="008A4E97">
      <w:pPr>
        <w:pStyle w:val="BodyText"/>
        <w:rPr>
          <w:b/>
        </w:rPr>
      </w:pPr>
      <w:r>
        <w:rPr>
          <w:b/>
        </w:rPr>
        <w:t>Main conclusions:</w:t>
      </w:r>
      <w:r w:rsidR="004C00F7">
        <w:rPr>
          <w:b/>
        </w:rPr>
        <w:t xml:space="preserve"> </w:t>
      </w:r>
      <w:r w:rsidR="00213D02">
        <w:rPr>
          <w:b/>
        </w:rPr>
        <w:t>[</w:t>
      </w:r>
      <w:r w:rsidR="004C00F7" w:rsidRPr="004C00F7">
        <w:rPr>
          <w:highlight w:val="yellow"/>
        </w:rPr>
        <w:t>…</w:t>
      </w:r>
      <w:r w:rsidR="00213D02">
        <w:t>]</w:t>
      </w:r>
    </w:p>
    <w:p w14:paraId="42E5A392" w14:textId="3E6F7FDB" w:rsidR="00C41A61" w:rsidRDefault="00024A7B" w:rsidP="00F70B73">
      <w:pPr>
        <w:pStyle w:val="BodyText"/>
        <w:rPr>
          <w:highlight w:val="yellow"/>
        </w:rPr>
      </w:pPr>
      <w:r>
        <w:rPr>
          <w:i/>
        </w:rPr>
        <w:t>Keywords</w:t>
      </w:r>
      <w:r w:rsidRPr="004C00F7">
        <w:rPr>
          <w:i/>
        </w:rPr>
        <w:t>:</w:t>
      </w:r>
      <w:r w:rsidR="00A14134">
        <w:t xml:space="preserve"> </w:t>
      </w:r>
      <w:r w:rsidR="00A14134" w:rsidRPr="00A14134">
        <w:t>biodiversity, environmental heterogeneity, fynbos, Greater Cape Floristic Region, kwongan, macroecology, species richness, species turnover, vascular plants, Southwest Australia</w:t>
      </w:r>
      <w:r w:rsidR="00C02BF1">
        <w:t>n</w:t>
      </w:r>
      <w:r w:rsidR="00A14134" w:rsidRPr="00A14134">
        <w:t xml:space="preserve"> Floristic Region</w:t>
      </w:r>
      <w:r w:rsidR="00C41A61">
        <w:rPr>
          <w:highlight w:val="yellow"/>
        </w:rPr>
        <w:br w:type="page"/>
      </w:r>
    </w:p>
    <w:p w14:paraId="301CD1AC" w14:textId="219F4C0E" w:rsidR="00D04776" w:rsidRDefault="00C408A8" w:rsidP="008A4E97">
      <w:pPr>
        <w:pStyle w:val="Heading1"/>
        <w:spacing w:line="240" w:lineRule="auto"/>
      </w:pPr>
      <w:r>
        <w:lastRenderedPageBreak/>
        <w:t>1</w:t>
      </w:r>
      <w:r w:rsidR="00D7233A">
        <w:t>:</w:t>
      </w:r>
      <w:r>
        <w:t xml:space="preserve"> </w:t>
      </w:r>
      <w:r w:rsidR="00D04776">
        <w:t>Introduction</w:t>
      </w:r>
    </w:p>
    <w:p w14:paraId="5CA48634" w14:textId="2D28ED94"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 areas), its diversification history (e.g. speciation and extinction history) and any locally-deterministic, environmental features (e.g. environmental 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1987,2004</w:t>
      </w:r>
      <w:r w:rsidRPr="002F0553">
        <w:t>). Since all three effects are potentially influenced by environmental heterogeneity</w:t>
      </w:r>
      <w:commentRangeStart w:id="9"/>
      <w:commentRangeEnd w:id="9"/>
      <w:r w:rsidRPr="002F0553">
        <w:t xml:space="preserve">,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 heterogeneous</w:t>
      </w:r>
      <w:r w:rsidRPr="002F0553">
        <w:t xml:space="preserve"> regions being especially prone to be species-rich (</w:t>
      </w:r>
      <w:r w:rsidRPr="00066121">
        <w:rPr>
          <w:highlight w:val="yellow"/>
        </w:rPr>
        <w:t>refs</w:t>
      </w:r>
      <w:r w:rsidRPr="002F0553">
        <w:t>). For example, given that the recruitment success of immigrant lineages into a region is often dictated by the pre-adaptations of those lineages (</w:t>
      </w:r>
      <w:r w:rsidRPr="00066121">
        <w:rPr>
          <w:highlight w:val="yellow"/>
        </w:rPr>
        <w:t>Ackerly,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 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 Nosil?</w:t>
      </w:r>
      <w:r w:rsidRPr="002F0553">
        <w:t xml:space="preserve">). </w:t>
      </w:r>
      <w:commentRangeStart w:id="10"/>
      <w:commentRangeStart w:id="11"/>
      <w:r w:rsidRPr="002F0553">
        <w:t xml:space="preserve">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refs Byrne?</w:t>
      </w:r>
      <w:r w:rsidRPr="002F0553">
        <w:t xml:space="preserve">). </w:t>
      </w:r>
      <w:commentRangeEnd w:id="10"/>
      <w:r w:rsidR="00217AAC">
        <w:rPr>
          <w:rStyle w:val="CommentReference"/>
          <w:rFonts w:ascii="Times New Roman" w:hAnsiTheme="minorHAnsi"/>
        </w:rPr>
        <w:commentReference w:id="10"/>
      </w:r>
      <w:commentRangeEnd w:id="11"/>
      <w:r w:rsidR="009239A6">
        <w:rPr>
          <w:rStyle w:val="CommentReference"/>
          <w:rFonts w:ascii="Times New Roman" w:hAnsiTheme="minorHAnsi"/>
        </w:rPr>
        <w:commentReference w:id="11"/>
      </w:r>
      <w:r w:rsidRPr="002F0553">
        <w:t xml:space="preserve">Finally, </w:t>
      </w:r>
      <w:r w:rsidR="007948F4">
        <w:t>environmental heterogeneity</w:t>
      </w:r>
      <w:r w:rsidRPr="002F0553">
        <w:t xml:space="preserve"> has repeatedly been shown to facilitate species coexistence at a variety of scales, and so enhance 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3A38D4F6" w:rsidR="00D04776" w:rsidRDefault="00D04776" w:rsidP="008A4E97">
      <w:pPr>
        <w:pStyle w:val="FirstParagraph"/>
      </w:pPr>
      <w:r w:rsidRPr="002F0553">
        <w:t xml:space="preserve">The </w:t>
      </w:r>
      <w:r>
        <w:t xml:space="preserve">floristically-rich </w:t>
      </w:r>
      <w:r w:rsidRPr="002F0553">
        <w:t xml:space="preserve">South Western Australian Floristic Region (SWAFR; </w:t>
      </w:r>
      <w:r w:rsidRPr="00E103F8">
        <w:rPr>
          <w:highlight w:val="yellow"/>
        </w:rPr>
        <w:t xml:space="preserve">Hopper </w:t>
      </w:r>
      <w:r w:rsidR="00B8268E" w:rsidRPr="00E103F8">
        <w:rPr>
          <w:highlight w:val="yellow"/>
        </w:rPr>
        <w:t>&amp;</w:t>
      </w:r>
      <w:r w:rsidRPr="00E103F8">
        <w:rPr>
          <w:highlight w:val="yellow"/>
        </w:rPr>
        <w:t xml:space="preserve"> Gioia</w:t>
      </w:r>
      <w:r w:rsidR="00B847F4" w:rsidRPr="00E103F8">
        <w:rPr>
          <w:highlight w:val="yellow"/>
        </w:rPr>
        <w:t>,</w:t>
      </w:r>
      <w:r w:rsidRPr="00E103F8">
        <w:rPr>
          <w:highlight w:val="yellow"/>
        </w:rPr>
        <w:t xml:space="preserve"> 2004</w:t>
      </w:r>
      <w:r w:rsidRPr="002F0553">
        <w:t xml:space="preserve">) and Greater Cape Floristic Region of South Africa (GCFR; </w:t>
      </w:r>
      <w:r w:rsidRPr="00E103F8">
        <w:rPr>
          <w:highlight w:val="yellow"/>
        </w:rPr>
        <w:t>Born et al.</w:t>
      </w:r>
      <w:r w:rsidR="00B847F4" w:rsidRPr="00E103F8">
        <w:rPr>
          <w:highlight w:val="yellow"/>
        </w:rPr>
        <w:t>,</w:t>
      </w:r>
      <w:r w:rsidRPr="00E103F8">
        <w:rPr>
          <w:highlight w:val="yellow"/>
        </w:rPr>
        <w:t xml:space="preserve"> 2007</w:t>
      </w:r>
      <w:r w:rsidRPr="002F0553">
        <w:t xml:space="preserve">)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r w:rsidRPr="00E103F8">
        <w:rPr>
          <w:highlight w:val="yellow"/>
        </w:rPr>
        <w:t>Rundel et al.</w:t>
      </w:r>
      <w:r w:rsidR="00B847F4" w:rsidRPr="00E103F8">
        <w:rPr>
          <w:highlight w:val="yellow"/>
        </w:rPr>
        <w:t>,</w:t>
      </w:r>
      <w:r w:rsidRPr="00E103F8">
        <w:rPr>
          <w:highlight w:val="yellow"/>
        </w:rPr>
        <w:t xml:space="preserve"> 2016</w:t>
      </w:r>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r w:rsidRPr="00E103F8">
        <w:rPr>
          <w:highlight w:val="yellow"/>
        </w:rPr>
        <w:t>Dupont et al.</w:t>
      </w:r>
      <w:r w:rsidR="00B847F4" w:rsidRPr="00E103F8">
        <w:rPr>
          <w:highlight w:val="yellow"/>
        </w:rPr>
        <w:t>,</w:t>
      </w:r>
      <w:r w:rsidRPr="00E103F8">
        <w:rPr>
          <w:highlight w:val="yellow"/>
        </w:rPr>
        <w:t xml:space="preserve"> 2011</w:t>
      </w:r>
      <w:r w:rsidRPr="002F0553">
        <w:t xml:space="preserve">; </w:t>
      </w:r>
      <w:r w:rsidRPr="00E103F8">
        <w:rPr>
          <w:highlight w:val="yellow"/>
        </w:rPr>
        <w:t>Hoffmann et al</w:t>
      </w:r>
      <w:r w:rsidR="00B36D68" w:rsidRPr="00E103F8">
        <w:rPr>
          <w:highlight w:val="yellow"/>
        </w:rPr>
        <w:t>.</w:t>
      </w:r>
      <w:r w:rsidR="00B847F4" w:rsidRPr="00E103F8">
        <w:rPr>
          <w:highlight w:val="yellow"/>
        </w:rPr>
        <w:t>,</w:t>
      </w:r>
      <w:r w:rsidRPr="00E103F8">
        <w:rPr>
          <w:highlight w:val="yellow"/>
        </w:rPr>
        <w:t xml:space="preserve"> 2015</w:t>
      </w:r>
      <w:r w:rsidRPr="002F0553">
        <w:t xml:space="preserve">).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Verboom</w:t>
      </w:r>
      <w:r w:rsidR="00B847F4">
        <w:t>,</w:t>
      </w:r>
      <w:r w:rsidR="00C40608">
        <w:t xml:space="preserve"> </w:t>
      </w:r>
      <w:r w:rsidR="00C40608" w:rsidRPr="00C40608">
        <w:rPr>
          <w:highlight w:val="yellow"/>
        </w:rPr>
        <w:t>XXXX</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12"/>
      <w:commentRangeStart w:id="13"/>
      <w:commentRangeStart w:id="14"/>
      <w:r>
        <w:t xml:space="preserve">tree </w:t>
      </w:r>
      <w:commentRangeEnd w:id="12"/>
      <w:r w:rsidR="00236CF0">
        <w:rPr>
          <w:rStyle w:val="CommentReference"/>
          <w:rFonts w:ascii="Times New Roman" w:hAnsiTheme="minorHAnsi"/>
        </w:rPr>
        <w:commentReference w:id="12"/>
      </w:r>
      <w:r>
        <w:t>component in the SWAFR underpins a striking difference in vegetation physiognomy (</w:t>
      </w:r>
      <w:r w:rsidRPr="00C72E7A">
        <w:rPr>
          <w:highlight w:val="yellow"/>
        </w:rPr>
        <w:t>ref</w:t>
      </w:r>
      <w:r>
        <w:t xml:space="preserve">). </w:t>
      </w:r>
      <w:commentRangeEnd w:id="13"/>
      <w:r w:rsidR="00236CF0">
        <w:rPr>
          <w:rStyle w:val="CommentReference"/>
          <w:rFonts w:ascii="Times New Roman" w:hAnsiTheme="minorHAnsi"/>
        </w:rPr>
        <w:commentReference w:id="13"/>
      </w:r>
      <w:commentRangeEnd w:id="14"/>
      <w:r w:rsidR="00C6184E">
        <w:rPr>
          <w:rStyle w:val="CommentReference"/>
          <w:rFonts w:ascii="Times New Roman" w:hAnsiTheme="minorHAnsi"/>
        </w:rPr>
        <w:commentReference w:id="14"/>
      </w:r>
      <w:r>
        <w:t>Moreover, the long-term climatic and geological stability of the two regions ensures that the native floras of both reflect long histories of assembly, extending back to the Palaeocene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 with high levels of regional endemism (</w:t>
      </w:r>
      <w:r w:rsidRPr="00F20A95">
        <w:rPr>
          <w:highlight w:val="yellow"/>
        </w:rPr>
        <w:t>refs</w:t>
      </w:r>
      <w:r>
        <w:t xml:space="preserve">). </w:t>
      </w:r>
    </w:p>
    <w:p w14:paraId="33297E6E" w14:textId="7D2FFD5B" w:rsidR="00D04776" w:rsidRDefault="00D04776" w:rsidP="008A4E97">
      <w:pPr>
        <w:pStyle w:val="FirstParagraph"/>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ins w:id="15" w:author="Michael Cramer" w:date="2019-10-06T08:59:00Z">
        <w:r w:rsidR="00236CF0">
          <w:t xml:space="preserve"> </w:t>
        </w:r>
      </w:ins>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Pr="00E103F8">
        <w:rPr>
          <w:highlight w:val="yellow"/>
        </w:rPr>
        <w:t xml:space="preserve">Hopper </w:t>
      </w:r>
      <w:r w:rsidR="00B8268E" w:rsidRPr="00E103F8">
        <w:rPr>
          <w:highlight w:val="yellow"/>
        </w:rPr>
        <w:t>&amp;</w:t>
      </w:r>
      <w:r w:rsidRPr="00E103F8">
        <w:rPr>
          <w:highlight w:val="yellow"/>
        </w:rPr>
        <w:t xml:space="preserve"> Gioia</w:t>
      </w:r>
      <w:r w:rsidR="00B847F4" w:rsidRPr="00E103F8">
        <w:rPr>
          <w:highlight w:val="yellow"/>
        </w:rPr>
        <w:t>,</w:t>
      </w:r>
      <w:r w:rsidRPr="00E103F8">
        <w:rPr>
          <w:highlight w:val="yellow"/>
        </w:rPr>
        <w:t xml:space="preserve"> 2004</w:t>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r w:rsidRPr="00E103F8">
        <w:rPr>
          <w:highlight w:val="yellow"/>
        </w:rPr>
        <w:t>Snijman</w:t>
      </w:r>
      <w:r w:rsidR="00B847F4" w:rsidRPr="00E103F8">
        <w:rPr>
          <w:highlight w:val="yellow"/>
        </w:rPr>
        <w:t>,</w:t>
      </w:r>
      <w:r w:rsidRPr="00E103F8">
        <w:rPr>
          <w:highlight w:val="yellow"/>
        </w:rPr>
        <w:t xml:space="preserve"> 2013</w:t>
      </w:r>
      <w:r>
        <w:t xml:space="preserve">). One explanation for this striking 2.5-fold </w:t>
      </w:r>
      <w:r>
        <w:lastRenderedPageBreak/>
        <w:t>species richness difference (per 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is rugged and mountainous, the SWAFR landscape is much more subdued, comprising an ancient, weathered plateau. Since the strong relief of the GCFR underlies steep climat</w:t>
      </w:r>
      <w:r w:rsidR="001541B2">
        <w:t>ic and edaphic gradients (</w:t>
      </w:r>
      <w:r w:rsidR="001541B2" w:rsidRPr="00B847F4">
        <w:rPr>
          <w:highlight w:val="yellow"/>
        </w:rPr>
        <w:t>refs</w:t>
      </w:r>
      <w:r w:rsidR="001541B2">
        <w:t xml:space="preserve">), it is probable that </w:t>
      </w:r>
      <w:r w:rsidR="007948F4">
        <w:t>environmental heterogeneity</w:t>
      </w:r>
      <w:r w:rsidR="001541B2">
        <w:t xml:space="preserve"> </w:t>
      </w:r>
      <w:r w:rsidR="007948F4">
        <w:t>is generally greater</w:t>
      </w:r>
      <w:r>
        <w:t>.</w:t>
      </w:r>
      <w:r w:rsidR="001541B2">
        <w:t xml:space="preserve"> </w:t>
      </w:r>
      <w:r>
        <w:t>The central aim of this paper, then, is to test the hypothesis that the observed species richness difference (per 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(sensu </w:t>
      </w:r>
      <w:r w:rsidR="000F59F5" w:rsidRPr="00E103F8">
        <w:rPr>
          <w:highlight w:val="yellow"/>
        </w:rPr>
        <w:t>Larsen et al.</w:t>
      </w:r>
      <w:r w:rsidR="00B847F4" w:rsidRPr="00E103F8">
        <w:rPr>
          <w:highlight w:val="yellow"/>
        </w:rPr>
        <w:t>,</w:t>
      </w:r>
      <w:r w:rsidR="000F59F5" w:rsidRPr="00E103F8">
        <w:rPr>
          <w:highlight w:val="yellow"/>
        </w:rPr>
        <w:t xml:space="preserve"> 2009</w:t>
      </w:r>
      <w:r w:rsidR="000F59F5">
        <w:t>)</w:t>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 </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6" w:name="comparing-regions-environmental-heteroge"/>
      <w:r>
        <w:t>2.1</w:t>
      </w:r>
      <w:r w:rsidR="00F31AF3">
        <w:t>:</w:t>
      </w:r>
      <w:r>
        <w:t xml:space="preserve"> </w:t>
      </w:r>
      <w:r w:rsidR="00D04776">
        <w:t>Comparing species richness</w:t>
      </w:r>
    </w:p>
    <w:p w14:paraId="52348C6B" w14:textId="1C782F4B"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see Table 1). </w:t>
      </w:r>
      <w:r w:rsidR="001C5D8A">
        <w:t xml:space="preserve">For this purpose, the GCFR was treated as the area occupied by the Succulent Karoo and Fynbos Biomes </w:t>
      </w:r>
      <w:r w:rsidR="006F0BA2">
        <w:t>(</w:t>
      </w:r>
      <w:r w:rsidR="001C5D8A" w:rsidRPr="008533D7">
        <w:rPr>
          <w:highlight w:val="yellow"/>
        </w:rPr>
        <w:t>Mucina &amp; Rutherford</w:t>
      </w:r>
      <w:r w:rsidR="00B847F4" w:rsidRPr="008533D7">
        <w:rPr>
          <w:highlight w:val="yellow"/>
        </w:rPr>
        <w:t>,</w:t>
      </w:r>
      <w:r w:rsidR="001C5D8A" w:rsidRPr="008533D7">
        <w:rPr>
          <w:highlight w:val="yellow"/>
        </w:rPr>
        <w:t xml:space="preserve"> 2006</w:t>
      </w:r>
      <w:r w:rsidR="001C5D8A">
        <w:t>)</w:t>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r w:rsidR="006F0BA2">
        <w:t>M</w:t>
      </w:r>
      <w:r w:rsidR="001C5D8A">
        <w:t xml:space="preserve">allee,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r w:rsidR="001C5D8A" w:rsidRPr="008533D7">
        <w:rPr>
          <w:highlight w:val="yellow"/>
        </w:rPr>
        <w:t>Hopper &amp; Gioia</w:t>
      </w:r>
      <w:r w:rsidR="00B847F4" w:rsidRPr="008533D7">
        <w:rPr>
          <w:highlight w:val="yellow"/>
        </w:rPr>
        <w:t>,</w:t>
      </w:r>
      <w:r w:rsidR="001C5D8A" w:rsidRPr="008533D7">
        <w:rPr>
          <w:highlight w:val="yellow"/>
        </w:rPr>
        <w:t xml:space="preserve"> 2004</w:t>
      </w:r>
      <w:r w:rsidR="006F0BA2">
        <w:t>;</w:t>
      </w:r>
      <w:r w:rsidR="006F0BA2" w:rsidRPr="006F0BA2">
        <w:t xml:space="preserve"> </w:t>
      </w:r>
      <w:r w:rsidR="006F0BA2" w:rsidRPr="008533D7">
        <w:rPr>
          <w:highlight w:val="yellow"/>
        </w:rPr>
        <w:t>Gioia &amp; Hopper</w:t>
      </w:r>
      <w:r w:rsidR="00B847F4" w:rsidRPr="008533D7">
        <w:rPr>
          <w:highlight w:val="yellow"/>
        </w:rPr>
        <w:t>,</w:t>
      </w:r>
      <w:r w:rsidR="006F0BA2" w:rsidRPr="008533D7">
        <w:rPr>
          <w:highlight w:val="yellow"/>
        </w:rPr>
        <w:t xml:space="preserve"> 2017</w:t>
      </w:r>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cleaned as follows</w:t>
      </w:r>
      <w:r w:rsidR="001D58D6">
        <w:t>, using R (</w:t>
      </w:r>
      <w:r w:rsidR="001D58D6" w:rsidRPr="00E87AB4">
        <w:rPr>
          <w:highlight w:val="yellow"/>
        </w:rPr>
        <w:t>ref</w:t>
      </w:r>
      <w:r w:rsidR="001D58D6">
        <w:t>)</w:t>
      </w:r>
      <w:r w:rsidR="00DC7F3D">
        <w:t xml:space="preserve">. </w:t>
      </w:r>
      <w:r w:rsidR="00996B78">
        <w:t>Firstly, we retained o</w:t>
      </w:r>
      <w:r>
        <w:t xml:space="preserve">nly records </w:t>
      </w:r>
      <w:r w:rsidR="00D305E0">
        <w:t xml:space="preserve">identified to the species level, </w:t>
      </w:r>
      <w:r w:rsidR="008E0FD5">
        <w:t xml:space="preserve">and </w:t>
      </w:r>
      <w:r w:rsidR="00996B78">
        <w:t xml:space="preserve">ignored </w:t>
      </w:r>
      <w:r w:rsidR="00D305E0">
        <w:t>i</w:t>
      </w:r>
      <w:r>
        <w:t xml:space="preserve">ntraspecific </w:t>
      </w:r>
      <w:r w:rsidR="00DC7F3D">
        <w:t>taxa</w:t>
      </w:r>
      <w:r>
        <w:t>. This resulted in</w:t>
      </w:r>
      <w:r w:rsidR="00996B78">
        <w:t xml:space="preserve"> the retention of</w:t>
      </w:r>
      <w:r>
        <w:t xml:space="preserve"> </w:t>
      </w:r>
      <w:r w:rsidRPr="006A4603">
        <w:rPr>
          <w:highlight w:val="yellow"/>
        </w:rPr>
        <w:t>XXX</w:t>
      </w:r>
      <w:r>
        <w:t xml:space="preserve"> and </w:t>
      </w:r>
      <w:r w:rsidRPr="006A4603">
        <w:rPr>
          <w:highlight w:val="yellow"/>
        </w:rPr>
        <w:t>XXX</w:t>
      </w:r>
      <w:r>
        <w:t xml:space="preserve"> unique species names </w:t>
      </w:r>
      <w:r w:rsidR="00D61D4D">
        <w:t>for</w:t>
      </w:r>
      <w:r>
        <w:t xml:space="preserve"> the GCFR and SWAFR</w:t>
      </w:r>
      <w:r w:rsidR="00D61D4D">
        <w:t>,</w:t>
      </w:r>
      <w:r>
        <w:t xml:space="preserve"> respectively. </w:t>
      </w:r>
      <w:r w:rsidR="00D40708">
        <w:t>T</w:t>
      </w:r>
      <w:r>
        <w:t xml:space="preserve">he R </w:t>
      </w:r>
      <w:r w:rsidR="00AD7292" w:rsidRPr="00AD7292">
        <w:rPr>
          <w:highlight w:val="yellow"/>
        </w:rPr>
        <w:t>(ref)</w:t>
      </w:r>
      <w:r w:rsidR="00AD7292">
        <w:t xml:space="preserve"> </w:t>
      </w:r>
      <w:r>
        <w:t>package “taxize” (</w:t>
      </w:r>
      <w:r w:rsidRPr="008533D7">
        <w:rPr>
          <w:highlight w:val="yellow"/>
        </w:rPr>
        <w:t>Chamberlain &amp; Szocs</w:t>
      </w:r>
      <w:r w:rsidR="00B847F4" w:rsidRPr="008533D7">
        <w:rPr>
          <w:highlight w:val="yellow"/>
        </w:rPr>
        <w:t>,</w:t>
      </w:r>
      <w:r w:rsidRPr="008533D7">
        <w:rPr>
          <w:highlight w:val="yellow"/>
        </w:rPr>
        <w:t xml:space="preserve"> 2013</w:t>
      </w:r>
      <w:r>
        <w:t xml:space="preserve">; </w:t>
      </w:r>
      <w:r w:rsidRPr="008533D7">
        <w:rPr>
          <w:highlight w:val="yellow"/>
        </w:rPr>
        <w:t>Chamberlain et al.</w:t>
      </w:r>
      <w:r w:rsidR="00B847F4" w:rsidRPr="008533D7">
        <w:rPr>
          <w:highlight w:val="yellow"/>
        </w:rPr>
        <w:t>,</w:t>
      </w:r>
      <w:r w:rsidRPr="008533D7">
        <w:rPr>
          <w:highlight w:val="yellow"/>
        </w:rPr>
        <w:t xml:space="preserve"> 2018</w:t>
      </w:r>
      <w:r>
        <w:t xml:space="preserve">) </w:t>
      </w:r>
      <w:r w:rsidR="00D40708">
        <w:t xml:space="preserve">was </w:t>
      </w:r>
      <w:r w:rsidR="00DD0DE4">
        <w:t xml:space="preserve">then </w:t>
      </w:r>
      <w:r w:rsidR="00D40708">
        <w:t xml:space="preserve">used to query </w:t>
      </w:r>
      <w:r w:rsidR="004218EE">
        <w:t>each</w:t>
      </w:r>
      <w:r w:rsidR="00D40708">
        <w:t xml:space="preserve"> species name against two taxonomic databases, the Global Name Resolver (GNR</w:t>
      </w:r>
      <w:r w:rsidR="00B847F4">
        <w:t xml:space="preserve">; </w:t>
      </w:r>
      <w:r w:rsidR="00B847F4" w:rsidRPr="00B847F4">
        <w:rPr>
          <w:highlight w:val="yellow"/>
        </w:rPr>
        <w:t>ref?</w:t>
      </w:r>
      <w:r w:rsidR="00D40708">
        <w:t>) and the Taxonomic Name Resolution Service (TNRS</w:t>
      </w:r>
      <w:r w:rsidR="00B847F4">
        <w:t xml:space="preserve">; </w:t>
      </w:r>
      <w:r w:rsidR="00B847F4" w:rsidRPr="00B847F4">
        <w:rPr>
          <w:highlight w:val="yellow"/>
        </w:rPr>
        <w:t>ref?</w:t>
      </w:r>
      <w:r w:rsidR="00D40708">
        <w:t>). Where</w:t>
      </w:r>
      <w:r>
        <w:t xml:space="preserve"> either</w:t>
      </w:r>
      <w:r w:rsidR="00D40708">
        <w:t xml:space="preserve"> or both databases</w:t>
      </w:r>
      <w:r>
        <w:t xml:space="preserve"> return</w:t>
      </w:r>
      <w:r w:rsidR="00D40708">
        <w:t>ed</w:t>
      </w:r>
      <w:r>
        <w:t xml:space="preserve"> a match for a </w:t>
      </w:r>
      <w:r w:rsidR="004218EE">
        <w:t>n</w:t>
      </w:r>
      <w:r>
        <w:t>ame, th</w:t>
      </w:r>
      <w:r w:rsidR="004218EE">
        <w:t>e</w:t>
      </w:r>
      <w:r>
        <w:t xml:space="preserve"> name was </w:t>
      </w:r>
      <w:r w:rsidR="00774C5C">
        <w:t>retain</w:t>
      </w:r>
      <w:r>
        <w:t>ed</w:t>
      </w:r>
      <w:r w:rsidR="004218EE">
        <w:t xml:space="preserve">; where </w:t>
      </w:r>
      <w:r w:rsidR="00494991">
        <w:t>not</w:t>
      </w:r>
      <w:r w:rsidR="004218EE">
        <w:t>, it was</w:t>
      </w:r>
      <w:r>
        <w:t xml:space="preserve"> excluded. </w:t>
      </w:r>
      <w:r w:rsidR="00DD0DE4">
        <w:t xml:space="preserve">Although the number of species thus excluded </w:t>
      </w:r>
      <w:r w:rsidR="00996B78">
        <w:t>i</w:t>
      </w:r>
      <w:r w:rsidR="00DD0DE4">
        <w:t xml:space="preserve">s high (GCFR: </w:t>
      </w:r>
      <w:r w:rsidR="00DD0DE4" w:rsidRPr="009475D4">
        <w:rPr>
          <w:highlight w:val="yellow"/>
        </w:rPr>
        <w:t>XXX</w:t>
      </w:r>
      <w:r w:rsidR="00DD0DE4">
        <w:t xml:space="preserve">; SWAFR: </w:t>
      </w:r>
      <w:r w:rsidR="00DD0DE4" w:rsidRPr="009475D4">
        <w:rPr>
          <w:highlight w:val="yellow"/>
        </w:rPr>
        <w:t>XXX</w:t>
      </w:r>
      <w:r w:rsidR="00DD0DE4">
        <w:t>), the geographical</w:t>
      </w:r>
      <w:r w:rsidR="00800FA8">
        <w:t xml:space="preserve">ly-random </w:t>
      </w:r>
      <w:r w:rsidR="00DD0DE4">
        <w:t xml:space="preserve">distribution of </w:t>
      </w:r>
      <w:r w:rsidR="00800FA8">
        <w:t xml:space="preserve">the </w:t>
      </w:r>
      <w:r w:rsidR="00DD0DE4">
        <w:t xml:space="preserve">records associated with these </w:t>
      </w:r>
      <w:r w:rsidR="00800FA8">
        <w:t>names suggests that exclusion of these names will not significantly influence spatial patterns of species richness</w:t>
      </w:r>
      <w:r w:rsidR="00DD0DE4">
        <w:t>.</w:t>
      </w:r>
      <w:r w:rsidR="00774C5C">
        <w:t xml:space="preserve"> </w:t>
      </w:r>
      <w:r w:rsidR="007C7D4C">
        <w:t xml:space="preserve">In order to ensure that </w:t>
      </w:r>
      <w:r w:rsidR="00A87D09">
        <w:t xml:space="preserve">no </w:t>
      </w:r>
      <w:r w:rsidR="007C7D4C">
        <w:t xml:space="preserve">species </w:t>
      </w:r>
      <w:r w:rsidR="00A87D09">
        <w:t>was</w:t>
      </w:r>
      <w:r w:rsidR="007C7D4C">
        <w:t xml:space="preserve"> </w:t>
      </w:r>
      <w:r w:rsidR="00A87D09">
        <w:t xml:space="preserve">listed </w:t>
      </w:r>
      <w:r w:rsidR="007C7D4C">
        <w:t>under multiple synonyms, the</w:t>
      </w:r>
      <w:r w:rsidR="00A87D09">
        <w:t xml:space="preserve"> retained </w:t>
      </w:r>
      <w:r w:rsidR="007C7D4C">
        <w:t xml:space="preserve">names were </w:t>
      </w:r>
      <w:r w:rsidR="00800FA8">
        <w:t xml:space="preserve">then </w:t>
      </w:r>
      <w:r w:rsidR="007C7D4C">
        <w:t>queried against the Tropicos and Integrated Taxonomic Information System (</w:t>
      </w:r>
      <w:r w:rsidR="008533D7">
        <w:t xml:space="preserve">ITIS; </w:t>
      </w:r>
      <w:r w:rsidR="008533D7" w:rsidRPr="008533D7">
        <w:rPr>
          <w:highlight w:val="yellow"/>
        </w:rPr>
        <w:t>ref?</w:t>
      </w:r>
      <w:r w:rsidR="007C7D4C">
        <w:t>)</w:t>
      </w:r>
      <w:r w:rsidR="007C7D4C" w:rsidRPr="007C7D4C">
        <w:t xml:space="preserve"> </w:t>
      </w:r>
      <w:r w:rsidR="007C7D4C">
        <w:t xml:space="preserve">for known synonyms, again using “taxize.” </w:t>
      </w:r>
      <w:r w:rsidR="00457659">
        <w:t>W</w:t>
      </w:r>
      <w:r w:rsidR="00FE713B">
        <w:t xml:space="preserve">e removed </w:t>
      </w:r>
      <w:r w:rsidR="007C7D4C">
        <w:t xml:space="preserve">all </w:t>
      </w:r>
      <w:r>
        <w:t xml:space="preserve">records of </w:t>
      </w:r>
      <w:r w:rsidR="00FE713B">
        <w:t xml:space="preserve">species </w:t>
      </w:r>
      <w:r w:rsidR="00A87D09">
        <w:t>identi</w:t>
      </w:r>
      <w:r w:rsidR="00401CC9">
        <w:t>fi</w:t>
      </w:r>
      <w:r w:rsidR="00A87D09">
        <w:t xml:space="preserve">ed as </w:t>
      </w:r>
      <w:r w:rsidR="00FE713B">
        <w:t>non-native,</w:t>
      </w:r>
      <w:r>
        <w:t xml:space="preserve"> </w:t>
      </w:r>
      <w:r w:rsidR="00FE713B">
        <w:t>using</w:t>
      </w:r>
      <w:r>
        <w:t xml:space="preserve"> lists of invasive plants for South Africa and Australia from the IUCN’s Global Invasive Species Database (</w:t>
      </w:r>
      <w:hyperlink r:id="rId12">
        <w:r>
          <w:rPr>
            <w:rStyle w:val="Hyperlink"/>
          </w:rPr>
          <w:t>http://www.iucngisd.org/gisd/</w:t>
        </w:r>
      </w:hyperlink>
      <w:r>
        <w:t xml:space="preserve">). </w:t>
      </w:r>
      <w:r w:rsidR="00684A84">
        <w:t xml:space="preserve">Finally, we removed species with fewer than five </w:t>
      </w:r>
      <w:r w:rsidR="0080611D">
        <w:t xml:space="preserve">total </w:t>
      </w:r>
      <w:r w:rsidR="00684A84">
        <w:t>collection records in to</w:t>
      </w:r>
      <w:r w:rsidR="0080611D">
        <w:t>tal</w:t>
      </w:r>
      <w:r w:rsidR="009475D4">
        <w:t xml:space="preserve">, in order to </w:t>
      </w:r>
      <w:r w:rsidR="009475D4" w:rsidRPr="009475D4">
        <w:rPr>
          <w:highlight w:val="yellow"/>
        </w:rPr>
        <w:t>discount low-confidence collections [reword]</w:t>
      </w:r>
      <w:r w:rsidR="00EB755A">
        <w:t>.</w:t>
      </w:r>
      <w:r w:rsidR="0080611D">
        <w:t xml:space="preserve"> </w:t>
      </w:r>
      <w:r>
        <w:t xml:space="preserve">The final species richness </w:t>
      </w:r>
      <w:r w:rsidR="00D61D4D">
        <w:t xml:space="preserve">totals </w:t>
      </w:r>
      <w:r w:rsidR="00800FA8">
        <w:t xml:space="preserve">thus obtained </w:t>
      </w:r>
      <w:r>
        <w:t>w</w:t>
      </w:r>
      <w:r w:rsidR="00D61D4D">
        <w:t>ere</w:t>
      </w:r>
      <w:r>
        <w:t xml:space="preserve"> </w:t>
      </w:r>
      <w:r w:rsidR="00DE66AC">
        <w:t>8,578</w:t>
      </w:r>
      <w:r>
        <w:t xml:space="preserve"> and </w:t>
      </w:r>
      <w:r w:rsidR="00DE66AC">
        <w:t xml:space="preserve">6,558 </w:t>
      </w:r>
      <w:r>
        <w:t>for the GCFR and SWAFR</w:t>
      </w:r>
      <w:r w:rsidR="00D61D4D">
        <w:t>,</w:t>
      </w:r>
      <w:r>
        <w:t xml:space="preserve"> respectively.</w:t>
      </w:r>
    </w:p>
    <w:p w14:paraId="26664BCB" w14:textId="010E27DB" w:rsidR="00FE0731" w:rsidRDefault="000F59F5" w:rsidP="00FE0731">
      <w:pPr>
        <w:pStyle w:val="FirstParagraph"/>
      </w:pPr>
      <w:r>
        <w:lastRenderedPageBreak/>
        <w:t>Using R</w:t>
      </w:r>
      <w:r w:rsidR="00293C78">
        <w:t xml:space="preserve">, </w:t>
      </w:r>
      <w:r w:rsidR="00C44DFF">
        <w:t>t</w:t>
      </w:r>
      <w:r w:rsidR="00A87D09">
        <w:t>he</w:t>
      </w:r>
      <w:r w:rsidR="002314C2">
        <w:t>se</w:t>
      </w:r>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EF6C4B">
        <w:t xml:space="preserve"> </w:t>
      </w:r>
      <w:commentRangeStart w:id="17"/>
      <w:commentRangeStart w:id="18"/>
      <w:r w:rsidR="00EF6C4B">
        <w:t>pixels</w:t>
      </w:r>
      <w:commentRangeEnd w:id="17"/>
      <w:r w:rsidR="002E09CD">
        <w:rPr>
          <w:rStyle w:val="CommentReference"/>
          <w:rFonts w:ascii="Times New Roman" w:hAnsiTheme="minorHAnsi"/>
        </w:rPr>
        <w:commentReference w:id="17"/>
      </w:r>
      <w:commentRangeEnd w:id="18"/>
      <w:r w:rsidR="00441AEC">
        <w:rPr>
          <w:rStyle w:val="CommentReference"/>
          <w:rFonts w:ascii="Times New Roman" w:hAnsiTheme="minorHAnsi"/>
        </w:rPr>
        <w:commentReference w:id="18"/>
      </w:r>
      <w:r w:rsidR="00D04776">
        <w:t>.</w:t>
      </w:r>
      <w:r w:rsidR="00FC4F1F">
        <w:t xml:space="preserve"> To compare species richness across equally sized areas, we only ma</w:t>
      </w:r>
      <w:r w:rsidR="003302D7">
        <w:t>d</w:t>
      </w:r>
      <w:r w:rsidR="00FC4F1F">
        <w:t xml:space="preserve">e comparisons between </w:t>
      </w:r>
      <w:commentRangeStart w:id="19"/>
      <w:r w:rsidR="00FC4F1F">
        <w:t xml:space="preserve">pixels </w:t>
      </w:r>
      <w:commentRangeEnd w:id="19"/>
      <w:r w:rsidR="002E09CD">
        <w:rPr>
          <w:rStyle w:val="CommentReference"/>
          <w:rFonts w:ascii="Times New Roman" w:hAnsiTheme="minorHAnsi"/>
        </w:rPr>
        <w:commentReference w:id="19"/>
      </w:r>
      <w:r w:rsidR="00FC4F1F">
        <w:t>consisting of all four sub-pixels</w:t>
      </w:r>
      <w:r w:rsidR="00D04776">
        <w:t xml:space="preserve">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r w:rsidR="00D04776">
        <w:t xml:space="preserve"> </w:t>
      </w:r>
    </w:p>
    <w:p w14:paraId="037F7D6A" w14:textId="4C1745BF" w:rsidR="00FE0731" w:rsidRPr="00FE0731" w:rsidRDefault="00486861"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486861"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6CF93FF1"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F6C4B">
        <w:t>pixels</w:t>
      </w:r>
      <w:r w:rsidR="00D50517">
        <w:t xml:space="preserve"> 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27DB7212" w:rsidR="00DD2348" w:rsidRDefault="00970650" w:rsidP="008A4E97">
      <w:pPr>
        <w:pStyle w:val="Heading2"/>
        <w:spacing w:line="240" w:lineRule="auto"/>
      </w:pPr>
      <w:r>
        <w:t>2.2</w:t>
      </w:r>
      <w:r w:rsidR="00305C02">
        <w:t>:</w:t>
      </w:r>
      <w:r>
        <w:t xml:space="preserve"> </w:t>
      </w:r>
      <w:r w:rsidR="005F0FFB">
        <w:t>Comparing environmental heterogeneity</w:t>
      </w:r>
      <w:bookmarkEnd w:id="16"/>
    </w:p>
    <w:p w14:paraId="16702F9A" w14:textId="4CC4C76D"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As far as possible, these variables were selected to represent environmental axes which are considered regionally important</w:t>
      </w:r>
      <w:r w:rsidR="004066C3">
        <w:t xml:space="preserve"> and nominally independent</w:t>
      </w:r>
      <w:r w:rsidR="00086052">
        <w:t xml:space="preserve">. For example, the inclusion of PDQ in addition to MAP is justified on the basis that, where the </w:t>
      </w:r>
      <w:r w:rsidR="00657049">
        <w:t xml:space="preserve">latter </w:t>
      </w:r>
      <w:r w:rsidR="00086052">
        <w:t xml:space="preserve">captures variation in overall rainfall amount, the former measures the intensity of seasonal aridity which is 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3F1CDD">
        <w:t xml:space="preserve"> using the “raster” package for R</w:t>
      </w:r>
      <w:r w:rsidR="000202B4">
        <w:t xml:space="preserve"> (</w:t>
      </w:r>
      <w:r w:rsidR="000202B4" w:rsidRPr="00200A28">
        <w:rPr>
          <w:highlight w:val="yellow"/>
        </w:rPr>
        <w:t>Hijmans</w:t>
      </w:r>
      <w:r w:rsidR="00672824" w:rsidRPr="00200A28">
        <w:rPr>
          <w:highlight w:val="yellow"/>
        </w:rPr>
        <w:t>,</w:t>
      </w:r>
      <w:r w:rsidR="000202B4" w:rsidRPr="00200A28">
        <w:rPr>
          <w:highlight w:val="yellow"/>
        </w:rPr>
        <w:t xml:space="preserve"> 2016</w:t>
      </w:r>
      <w:r w:rsidR="000202B4">
        <w:t>)</w:t>
      </w:r>
      <w:r w:rsidR="003F1CDD">
        <w:t xml:space="preserve">. All layers were then </w:t>
      </w:r>
      <w:r w:rsidR="005F0FFB">
        <w:t>projected to a common coordinate reference system (WGS84</w:t>
      </w:r>
      <w:commentRangeStart w:id="20"/>
      <w:commentRangeEnd w:id="20"/>
      <w:r w:rsidR="005F0FFB">
        <w:t>) using the “</w:t>
      </w:r>
      <w:proofErr w:type="spellStart"/>
      <w:r w:rsidR="005F0FFB">
        <w:t>rgdal</w:t>
      </w:r>
      <w:proofErr w:type="spellEnd"/>
      <w:r w:rsidR="005F0FFB">
        <w:t>” package</w:t>
      </w:r>
      <w:r w:rsidR="003F1CDD">
        <w:t xml:space="preserve"> (</w:t>
      </w:r>
      <w:proofErr w:type="spellStart"/>
      <w:r w:rsidR="003F1CDD" w:rsidRPr="00200A28">
        <w:rPr>
          <w:highlight w:val="yellow"/>
        </w:rPr>
        <w:t>Bivand</w:t>
      </w:r>
      <w:proofErr w:type="spellEnd"/>
      <w:r w:rsidR="003F1CDD" w:rsidRPr="00200A28">
        <w:rPr>
          <w:highlight w:val="yellow"/>
        </w:rPr>
        <w:t xml:space="preserve"> et al.</w:t>
      </w:r>
      <w:r w:rsidR="00E0149B" w:rsidRPr="00200A28">
        <w:rPr>
          <w:highlight w:val="yellow"/>
        </w:rPr>
        <w:t>,</w:t>
      </w:r>
      <w:r w:rsidR="003F1CDD" w:rsidRPr="00200A28">
        <w:rPr>
          <w:highlight w:val="yellow"/>
        </w:rPr>
        <w:t xml:space="preserve"> 2017</w:t>
      </w:r>
      <w:r w:rsidR="003F1CDD">
        <w:t>) and</w:t>
      </w:r>
      <w:r w:rsidR="005F0FFB">
        <w:t xml:space="preserve"> resampled to 0.05º resolution using the “resample” function in “raster</w:t>
      </w:r>
      <w:r w:rsidR="000202B4">
        <w:t>,</w:t>
      </w:r>
      <w:r w:rsidR="005F0FFB">
        <w:t>” with the “bilinear” method.</w:t>
      </w:r>
    </w:p>
    <w:p w14:paraId="01C05115" w14:textId="77777777" w:rsidR="00377F87" w:rsidRDefault="00946957" w:rsidP="00377F8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different environmental conditions. Our index, </w:t>
      </w:r>
      <w:r w:rsidR="00DE5FA7" w:rsidRPr="00A3580F">
        <w:t>based on</w:t>
      </w:r>
      <w:r w:rsidR="005F0FFB" w:rsidRPr="00A3580F">
        <w:t xml:space="preserve"> raster data, </w:t>
      </w:r>
      <w:r w:rsidR="005F0FFB" w:rsidRPr="006F3914">
        <w:t>employs</w:t>
      </w:r>
      <w:r w:rsidR="002C7938" w:rsidRPr="006F3914">
        <w:t xml:space="preserve"> nested pixels at various spatial scales</w:t>
      </w:r>
      <w:r w:rsidR="00E7429C" w:rsidRPr="006F3914">
        <w:t>.</w:t>
      </w:r>
      <w:r w:rsidR="005F0FFB" w:rsidRPr="00C57F5D">
        <w:t xml:space="preserve"> </w:t>
      </w:r>
      <w:r w:rsidR="002C7938" w:rsidRPr="00946957">
        <w:t xml:space="preserve">We treated environmental heterogeneity as the variance </w:t>
      </w:r>
      <w:r w:rsidR="002810B1">
        <w:t xml:space="preserve">of the environmental conditions in the four sub-pixels for a given pixel. </w:t>
      </w:r>
      <w:r w:rsidR="00DF742C">
        <w:t xml:space="preserve">We calculated heterogeneity within pixels at the </w:t>
      </w:r>
      <w:r w:rsidR="00DF742C" w:rsidRPr="00946957">
        <w:t>tenth-</w:t>
      </w:r>
      <w:r w:rsidR="00DF742C">
        <w:t>degree</w:t>
      </w:r>
      <w:r w:rsidR="00DF742C">
        <w:t>-</w:t>
      </w:r>
      <w:r w:rsidR="00DF742C">
        <w:t>square</w:t>
      </w:r>
      <w:r w:rsidR="00DF742C">
        <w:t>-</w:t>
      </w:r>
      <w:r w:rsidR="00DF742C">
        <w:t xml:space="preserve"> (0.10</w:t>
      </w:r>
      <w:r w:rsidR="00DF742C">
        <w:rPr>
          <w:rFonts w:cstheme="majorBidi"/>
        </w:rPr>
        <w:t>°×</w:t>
      </w:r>
      <w:r w:rsidR="00DF742C">
        <w:t>0.10</w:t>
      </w:r>
      <w:r w:rsidR="00DF742C">
        <w:rPr>
          <w:rFonts w:ascii="Times New Roman" w:hAnsi="Times New Roman" w:cs="Times New Roman"/>
        </w:rPr>
        <w:t>°</w:t>
      </w:r>
      <w:r w:rsidR="00DF742C">
        <w:t>)</w:t>
      </w:r>
      <w:r w:rsidR="00DF742C" w:rsidRPr="00946957">
        <w:t>, QDS</w:t>
      </w:r>
      <w:r w:rsidR="00DF742C">
        <w:t>-</w:t>
      </w:r>
      <w:r w:rsidR="00DF742C" w:rsidRPr="00946957">
        <w:t>, HDS</w:t>
      </w:r>
      <w:r w:rsidR="00DF742C">
        <w:t>-</w:t>
      </w:r>
      <w:r w:rsidR="00DF742C" w:rsidRPr="00946957">
        <w:t xml:space="preserve"> and DS</w:t>
      </w:r>
      <w:r w:rsidR="00DF742C">
        <w:t xml:space="preserve">-scales (thus based on </w:t>
      </w:r>
      <w:r w:rsidR="002810B1">
        <w:t>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w:t>
      </w:r>
      <w:r w:rsidR="00DF742C">
        <w:t>)</w:t>
      </w:r>
      <w:r w:rsidR="002C7938" w:rsidRPr="00946957">
        <w:t xml:space="preserve">. </w:t>
      </w:r>
      <w:r w:rsidR="00E7429C" w:rsidRPr="0001739B">
        <w:t xml:space="preserve">We implemented this measure of </w:t>
      </w:r>
      <w:r w:rsidR="007E72DA" w:rsidRPr="0001739B">
        <w:t>heterogeneity</w:t>
      </w:r>
      <w:r w:rsidR="00E7429C" w:rsidRPr="0001739B">
        <w:t xml:space="preserve"> 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 (</w:t>
      </w:r>
      <w:proofErr w:type="spellStart"/>
      <w:r w:rsidR="00E7429C" w:rsidRPr="00EE125C">
        <w:rPr>
          <w:highlight w:val="yellow"/>
        </w:rPr>
        <w:t>Hijmans</w:t>
      </w:r>
      <w:proofErr w:type="spellEnd"/>
      <w:r w:rsidR="00E0149B" w:rsidRPr="00EE125C">
        <w:rPr>
          <w:highlight w:val="yellow"/>
        </w:rPr>
        <w:t>,</w:t>
      </w:r>
      <w:r w:rsidR="00E7429C" w:rsidRPr="00EE125C">
        <w:rPr>
          <w:highlight w:val="yellow"/>
        </w:rPr>
        <w:t xml:space="preserve"> 2016</w:t>
      </w:r>
      <w:r w:rsidR="00E7429C" w:rsidRPr="0001739B">
        <w:t>)</w:t>
      </w:r>
      <w:r w:rsidR="0076433F">
        <w:t xml:space="preserve"> with </w:t>
      </w:r>
      <w:r w:rsidR="00BD5C4F">
        <w:t>variance as the aggregation function</w:t>
      </w:r>
      <w:r w:rsidR="00A30A5A">
        <w:t>.</w:t>
      </w:r>
      <w:r w:rsidR="00DE7007">
        <w:t xml:space="preserve"> This index only uses neighbouring pixels to describe heterogeneity, similar to indices implemented in the “terrain” function in “raster”. </w:t>
      </w:r>
      <w:r w:rsidR="00377F87">
        <w:t>O</w:t>
      </w:r>
      <w:r w:rsidR="00A34738">
        <w:t>ur index describes heterogeneity within pixels</w:t>
      </w:r>
      <w:r w:rsidR="00377F87">
        <w:t xml:space="preserve">, </w:t>
      </w:r>
      <w:r w:rsidR="00A34738">
        <w:t>as opposed to between pixels as in “terrain”</w:t>
      </w:r>
      <w:r w:rsidR="00377F87">
        <w:t xml:space="preserve">. Our species richness dataset is based on within-pixel data (species occurrences), making it comparable with our </w:t>
      </w:r>
      <w:r w:rsidR="00377F87">
        <w:t xml:space="preserve">heterogeneity </w:t>
      </w:r>
      <w:r w:rsidR="00377F87">
        <w:t>dataset.</w:t>
      </w:r>
    </w:p>
    <w:p w14:paraId="4910D4CC" w14:textId="1E782215" w:rsidR="00DD2348" w:rsidRPr="00377F87" w:rsidRDefault="00C116AB" w:rsidP="00377F87">
      <w:pPr>
        <w:pStyle w:val="BodyText"/>
        <w:rPr>
          <w:rFonts w:eastAsiaTheme="minorEastAsia"/>
        </w:rPr>
      </w:pPr>
      <w:r>
        <w:lastRenderedPageBreak/>
        <w:t>W</w:t>
      </w:r>
      <w:r w:rsidR="005F0FFB">
        <w:t xml:space="preserve">e </w:t>
      </w:r>
      <w:r w:rsidR="00FD3C3A">
        <w:t xml:space="preserve">used principal components analysis (PCA), applied to the </w:t>
      </w:r>
      <w:r w:rsidR="002711B7">
        <w:t>nine</w:t>
      </w:r>
      <w:r w:rsidR="00FD3C3A">
        <w:t xml:space="preserve"> environmental variables across </w:t>
      </w:r>
      <w:commentRangeStart w:id="21"/>
      <w:commentRangeStart w:id="22"/>
      <w:r w:rsidR="00FD3C3A">
        <w:t xml:space="preserve">both </w:t>
      </w:r>
      <w:commentRangeEnd w:id="21"/>
      <w:r w:rsidR="0076433F">
        <w:rPr>
          <w:rStyle w:val="CommentReference"/>
          <w:rFonts w:ascii="Times New Roman" w:hAnsiTheme="minorHAnsi"/>
        </w:rPr>
        <w:commentReference w:id="21"/>
      </w:r>
      <w:commentRangeEnd w:id="22"/>
      <w:r w:rsidR="008156BB">
        <w:rPr>
          <w:rStyle w:val="CommentReference"/>
          <w:rFonts w:ascii="Times New Roman" w:hAnsiTheme="minorHAnsi"/>
        </w:rPr>
        <w:commentReference w:id="22"/>
      </w:r>
      <w:r w:rsidR="00FD3C3A">
        <w:t>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w:t>
      </w:r>
      <w:bookmarkStart w:id="23" w:name="_GoBack"/>
      <w:bookmarkEnd w:id="23"/>
      <w:r w:rsidR="00F358D2">
        <w:t xml:space="preserve">environmental variables at each spatial scale </w:t>
      </w:r>
      <w:r w:rsidR="00B645EA">
        <w:t xml:space="preserve">were </w:t>
      </w:r>
      <w:r w:rsidR="00F358D2">
        <w:t xml:space="preserve">first </w:t>
      </w:r>
      <w:commentRangeStart w:id="24"/>
      <w:commentRangeStart w:id="25"/>
      <w:r w:rsidR="00F358D2">
        <w:t>log</w:t>
      </w:r>
      <w:r w:rsidR="00F70EA3">
        <w:rPr>
          <w:vertAlign w:val="subscript"/>
        </w:rPr>
        <w:t>10</w:t>
      </w:r>
      <w:r w:rsidR="00F70EA3">
        <w:t>-</w:t>
      </w:r>
      <w:r w:rsidR="00F358D2">
        <w:t xml:space="preserve">transformed </w:t>
      </w:r>
      <w:commentRangeEnd w:id="24"/>
      <w:r w:rsidR="0076433F">
        <w:rPr>
          <w:rStyle w:val="CommentReference"/>
          <w:rFonts w:ascii="Times New Roman" w:hAnsiTheme="minorHAnsi"/>
        </w:rPr>
        <w:commentReference w:id="24"/>
      </w:r>
      <w:commentRangeEnd w:id="25"/>
      <w:r w:rsidR="00CF1356">
        <w:rPr>
          <w:rStyle w:val="CommentReference"/>
          <w:rFonts w:ascii="Times New Roman" w:hAnsiTheme="minorHAnsi"/>
        </w:rPr>
        <w:commentReference w:id="25"/>
      </w:r>
      <w:r w:rsidR="00F358D2">
        <w:t>to ensure normality and then subjected to PCA.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 xml:space="preserve">environmental </w:t>
      </w:r>
      <w:r w:rsidR="00E52A66">
        <w:t xml:space="preserve">variables </w:t>
      </w:r>
      <w:r w:rsidR="005F0FFB">
        <w:t xml:space="preserve">considered </w:t>
      </w:r>
      <w:r w:rsidR="00E52A66">
        <w:t>in this study</w:t>
      </w:r>
      <w:r w:rsidR="005F0FFB">
        <w:t>.</w:t>
      </w:r>
    </w:p>
    <w:p w14:paraId="043425BC" w14:textId="0BA03768" w:rsidR="007E72DA" w:rsidRPr="00DE7007" w:rsidRDefault="00BE3A41" w:rsidP="00BE3A41">
      <w:pPr>
        <w:pStyle w:val="BodyText"/>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“canprot”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between two categories’ values where one category’s values </w:t>
      </w:r>
      <w:r w:rsidR="00104ADF">
        <w:t>exceed</w:t>
      </w:r>
      <w:r w:rsidR="000519A1">
        <w:t xml:space="preserve"> the other’s.</w:t>
      </w:r>
      <w:r w:rsidR="0032532C">
        <w:t xml:space="preserve"> </w:t>
      </w:r>
      <w:r w:rsidR="00312AA7">
        <w:t>Additionally</w:t>
      </w:r>
      <w:r w:rsidR="005C752F">
        <w:t xml:space="preserve">,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w:t>
      </w:r>
      <w:r w:rsidR="0076433F">
        <w:t>is</w:t>
      </w:r>
      <w:r w:rsidR="00502FAF">
        <w:t xml:space="preserve"> enabled us</w:t>
      </w:r>
      <w:r w:rsidR="00DE7007">
        <w:t xml:space="preserve"> to assess scale-dependence</w:t>
      </w:r>
      <w:r w:rsidR="00502FAF">
        <w:t xml:space="preserve"> in heterogeneity and to ascertain the spatial scale (if any) at which environmental heterogeneity is most pronounced.</w:t>
      </w:r>
    </w:p>
    <w:p w14:paraId="362E99FC" w14:textId="77122C2B" w:rsidR="00DD2348" w:rsidRDefault="00DD7307" w:rsidP="008A4E97">
      <w:pPr>
        <w:pStyle w:val="Heading2"/>
        <w:spacing w:line="240" w:lineRule="auto"/>
      </w:pPr>
      <w:bookmarkStart w:id="26" w:name="environmental-heterogeneity-as-an-explan"/>
      <w:r>
        <w:t>2.3</w:t>
      </w:r>
      <w:r w:rsidR="0009179A">
        <w:t>:</w:t>
      </w:r>
      <w:r>
        <w:t xml:space="preserve"> </w:t>
      </w:r>
      <w:r w:rsidR="005F0FFB">
        <w:t>Environmental heterogeneity as an explanation of species richness</w:t>
      </w:r>
      <w:bookmarkEnd w:id="26"/>
    </w:p>
    <w:p w14:paraId="23BA1837" w14:textId="26D96559" w:rsidR="002F092D" w:rsidRDefault="00842DF6" w:rsidP="00DF0226">
      <w:pPr>
        <w:pStyle w:val="FirstParagraph"/>
        <w:rPr>
          <w:rFonts w:eastAsiaTheme="minorEastAsia"/>
        </w:rPr>
      </w:pPr>
      <w:r>
        <w:t xml:space="preserve">In the </w:t>
      </w:r>
      <w:commentRangeStart w:id="27"/>
      <w:r>
        <w:t xml:space="preserve">absence </w:t>
      </w:r>
      <w:commentRangeEnd w:id="27"/>
      <w:r w:rsidR="0076433F">
        <w:rPr>
          <w:rStyle w:val="CommentReference"/>
          <w:rFonts w:ascii="Times New Roman" w:hAnsiTheme="minorHAnsi"/>
        </w:rPr>
        <w:commentReference w:id="27"/>
      </w:r>
      <w:r>
        <w:t>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To test the dependence of species richness on environmental heterogeneity</w:t>
      </w:r>
      <w:r w:rsidR="009D6DDE">
        <w:t>,</w:t>
      </w:r>
      <w:r w:rsidR="0040493A" w:rsidRPr="009266B9">
        <w:t xml:space="preserve">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specifying</w:t>
      </w:r>
      <w:r w:rsidR="00D9131F">
        <w:t xml:space="preserve">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2DC31A38" w:rsidR="00DF0226" w:rsidRPr="00D67CEB" w:rsidRDefault="00711950" w:rsidP="00DF0226">
      <w:pPr>
        <w:pStyle w:val="FirstParagraph"/>
        <w:rPr>
          <w:rFonts w:cstheme="majorBidi"/>
        </w:rPr>
      </w:pPr>
      <w:r>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each of the nine axes of environmental heterogeneity and the </w:t>
      </w:r>
      <w:commentRangeStart w:id="28"/>
      <w:r>
        <w:rPr>
          <w:rFonts w:eastAsiaTheme="minorEastAsia"/>
        </w:rPr>
        <w:t xml:space="preserve">major axis </w:t>
      </w:r>
      <w:commentRangeEnd w:id="28"/>
      <w:r w:rsidR="00D10637">
        <w:rPr>
          <w:rStyle w:val="CommentReference"/>
          <w:rFonts w:ascii="Times New Roman" w:hAnsiTheme="minorHAnsi"/>
        </w:rPr>
        <w:commentReference w:id="28"/>
      </w:r>
      <w:r>
        <w:rPr>
          <w:rFonts w:eastAsiaTheme="minorEastAsia"/>
        </w:rPr>
        <w:t>of heterogeneity</w:t>
      </w:r>
      <w:r w:rsidR="00CF1356">
        <w:rPr>
          <w:rFonts w:eastAsiaTheme="minorEastAsia"/>
        </w:rPr>
        <w:t xml:space="preserve"> from the PCA</w:t>
      </w:r>
      <w:r w:rsidR="00D51E2F">
        <w:rPr>
          <w:rFonts w:eastAsiaTheme="minorEastAsia"/>
        </w:rPr>
        <w:t xml:space="preserve">. </w:t>
      </w:r>
      <w:r w:rsidR="00E751A7">
        <w:t xml:space="preserve">This </w:t>
      </w:r>
      <w:r w:rsidR="00E751A7" w:rsidRPr="00070D03">
        <w:t>describe</w:t>
      </w:r>
      <w:r w:rsidR="00E751A7">
        <w:t>d</w:t>
      </w:r>
      <w:r w:rsidR="00E751A7" w:rsidRPr="00070D03">
        <w:t xml:space="preserve"> empirical patterns of covariance between each axis of environmental heterogeneity and species richness</w:t>
      </w:r>
      <w:r w:rsidR="00E751A7">
        <w:t>.</w:t>
      </w:r>
      <w:r w:rsidR="00E751A7">
        <w:rPr>
          <w:rFonts w:eastAsiaTheme="minorEastAsia"/>
        </w:rPr>
        <w:t xml:space="preserve"> </w:t>
      </w:r>
      <w:r w:rsidR="00D51E2F">
        <w:rPr>
          <w:rFonts w:eastAsiaTheme="minorEastAsia"/>
        </w:rPr>
        <w:t xml:space="preserve">For each 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w:t>
      </w:r>
      <w:r w:rsidR="00DD12B0">
        <w:rPr>
          <w:rFonts w:eastAsiaTheme="minorEastAsia"/>
        </w:rPr>
        <w:t>ed</w:t>
      </w:r>
      <w:r w:rsidR="00472BBD">
        <w:rPr>
          <w:rFonts w:eastAsiaTheme="minorEastAsia"/>
        </w:rPr>
        <w:t xml:space="preserve"> when</w:t>
      </w:r>
      <w:r w:rsidR="00BB3048">
        <w:rPr>
          <w:rFonts w:eastAsiaTheme="minorEastAsia"/>
        </w:rPr>
        <w:t xml:space="preserve"> each form of</w:t>
      </w:r>
      <w:r w:rsidR="00472BBD">
        <w:rPr>
          <w:rFonts w:eastAsiaTheme="minorEastAsia"/>
        </w:rPr>
        <w:t xml:space="preserve"> heterogeneity poorly predict</w:t>
      </w:r>
      <w:r w:rsidR="00DD12B0">
        <w:rPr>
          <w:rFonts w:eastAsiaTheme="minorEastAsia"/>
        </w:rPr>
        <w:t>ed</w:t>
      </w:r>
      <w:r w:rsidR="00472BBD">
        <w:rPr>
          <w:rFonts w:eastAsiaTheme="minorEastAsia"/>
        </w:rPr>
        <w:t xml:space="preserve">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p>
    <w:p w14:paraId="083B5829" w14:textId="465E38B4" w:rsidR="0059394E" w:rsidRPr="00C2694A" w:rsidRDefault="007A5438" w:rsidP="00C2694A">
      <w:pPr>
        <w:pStyle w:val="FirstParagraph"/>
        <w:rPr>
          <w:rFonts w:cstheme="majorBidi"/>
        </w:rPr>
      </w:pPr>
      <w:r>
        <w:t xml:space="preserve">The </w:t>
      </w:r>
      <w:r w:rsidR="005F0FFB" w:rsidRPr="00070D03">
        <w:t>multi</w:t>
      </w:r>
      <w:r>
        <w:t xml:space="preserve">ple linear regressions </w:t>
      </w:r>
      <w:r w:rsidR="005F0FFB" w:rsidRPr="00070D03">
        <w:t>allow</w:t>
      </w:r>
      <w:r>
        <w:t>ed</w:t>
      </w:r>
      <w:r w:rsidR="005F0FFB" w:rsidRPr="00070D03">
        <w:t xml:space="preserve"> us to account for differences in richness across multiple axes of </w:t>
      </w:r>
      <w:r w:rsidR="007948F4" w:rsidRPr="00070D03">
        <w:t>environmental heterogeneity</w:t>
      </w:r>
      <w:r w:rsidR="005F0FFB" w:rsidRPr="00070D03">
        <w:t xml:space="preserve"> simultaneousl</w:t>
      </w:r>
      <w:r w:rsidR="0059394E">
        <w:t xml:space="preserve">y. Species richness was </w:t>
      </w:r>
      <w:r w:rsidR="00AF4189">
        <w:t>regressed</w:t>
      </w:r>
      <w:r w:rsidR="0059394E">
        <w:t xml:space="preserve"> </w:t>
      </w:r>
      <w:r w:rsidR="00AF4189">
        <w:t>against the nine</w:t>
      </w:r>
      <w:r w:rsidR="0059394E">
        <w:t xml:space="preserve"> forms of environmental heterogeneity</w:t>
      </w:r>
      <w:r w:rsidR="00CD50FE">
        <w:t xml:space="preserve"> and the interaction of each with </w:t>
      </w:r>
      <w:r w:rsidR="008E5474">
        <w:t xml:space="preserve">a </w:t>
      </w:r>
      <w:r w:rsidR="00CD50FE">
        <w:t>region</w:t>
      </w:r>
      <w:r w:rsidR="008E5474">
        <w:t xml:space="preserve">-term. This </w:t>
      </w:r>
      <w:r w:rsidR="008E5474">
        <w:lastRenderedPageBreak/>
        <w:t>was repeated at the</w:t>
      </w:r>
      <w:r w:rsidR="0059394E">
        <w:t xml:space="preserve"> three spatial scales. </w:t>
      </w:r>
      <w:r w:rsidR="008E5474">
        <w:t>These three models</w:t>
      </w:r>
      <w:r w:rsidR="0059394E" w:rsidRPr="0059394E">
        <w:t xml:space="preserve"> </w:t>
      </w:r>
      <w:r w:rsidR="008E5474">
        <w:t xml:space="preserve">were then </w:t>
      </w:r>
      <w:r w:rsidR="0059394E" w:rsidRPr="0059394E">
        <w:t>simplified using reverse stepwise regression model selection</w:t>
      </w:r>
      <w:r w:rsidR="00520D38">
        <w:t xml:space="preserve"> (</w:t>
      </w:r>
      <w:r w:rsidR="00520D38" w:rsidRPr="00520D38">
        <w:rPr>
          <w:highlight w:val="yellow"/>
        </w:rPr>
        <w:t>ref</w:t>
      </w:r>
      <w:r w:rsidR="00520D38">
        <w:t>)</w:t>
      </w:r>
      <w:r w:rsidR="00B73333">
        <w:t>,</w:t>
      </w:r>
      <w:r w:rsidR="0059394E" w:rsidRPr="0059394E">
        <w:t xml:space="preserve"> based on </w:t>
      </w:r>
      <w:r w:rsidR="0059394E" w:rsidRPr="0035175F">
        <w:rPr>
          <w:i/>
        </w:rPr>
        <w:t>AIC</w:t>
      </w:r>
      <w:r w:rsidR="0059394E" w:rsidRPr="0059394E">
        <w:t>-scores in R</w:t>
      </w:r>
      <w:r w:rsidR="0072433F">
        <w:t xml:space="preserve">. The </w:t>
      </w:r>
      <w:r w:rsidR="003D6DA0">
        <w:t xml:space="preserve">final </w:t>
      </w:r>
      <w:r w:rsidR="00041BB5">
        <w:t>regressions</w:t>
      </w:r>
      <w:r w:rsidR="0072433F">
        <w:t xml:space="preserve"> represent the best-fitting </w:t>
      </w:r>
      <w:r w:rsidR="00EF640B">
        <w:t xml:space="preserve">models describing forms of heterogeneity with significant </w:t>
      </w:r>
      <w:r w:rsidR="0032680E">
        <w:t>relationships</w:t>
      </w:r>
      <w:r w:rsidR="00EF640B">
        <w:t xml:space="preserve"> with species richness</w:t>
      </w:r>
      <w:r w:rsidR="003063F7">
        <w:t xml:space="preserve"> at each scale</w:t>
      </w:r>
      <w:r w:rsidR="00EF640B">
        <w:t>. In addition, forms of heterogeneity</w:t>
      </w:r>
      <w:r w:rsidR="00E842A2">
        <w:t xml:space="preserve"> that relate to richness differently across the two regions are identified when the interaction-term between that variable and </w:t>
      </w:r>
      <w:r w:rsidR="007F4A6E">
        <w:t xml:space="preserve">the </w:t>
      </w:r>
      <w:r w:rsidR="00E842A2">
        <w:t>region</w:t>
      </w:r>
      <w:r w:rsidR="007F4A6E">
        <w:t>-term</w:t>
      </w:r>
      <w:r w:rsidR="00E842A2">
        <w:t xml:space="preserve"> </w:t>
      </w:r>
      <w:r w:rsidR="003328C5">
        <w:t>wa</w:t>
      </w:r>
      <w:r w:rsidR="00E842A2">
        <w:t>s retained during model simplification</w:t>
      </w:r>
      <w:r w:rsidR="003F7873">
        <w:t>.</w:t>
      </w:r>
    </w:p>
    <w:p w14:paraId="5B8B0085" w14:textId="716A78D0" w:rsidR="00D04776" w:rsidRDefault="00DD7307" w:rsidP="008A4E97">
      <w:pPr>
        <w:pStyle w:val="Heading1"/>
        <w:spacing w:line="240" w:lineRule="auto"/>
      </w:pPr>
      <w:bookmarkStart w:id="29" w:name="results"/>
      <w:r>
        <w:t>3</w:t>
      </w:r>
      <w:r w:rsidR="00E4661A">
        <w:t>:</w:t>
      </w:r>
      <w:r>
        <w:t xml:space="preserve"> </w:t>
      </w:r>
      <w:r w:rsidR="00D04776">
        <w:t>Results</w:t>
      </w:r>
      <w:bookmarkEnd w:id="29"/>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61323EF7" w14:textId="2C851564" w:rsidR="00114867" w:rsidRPr="00B332AF" w:rsidRDefault="00D10637" w:rsidP="003F5B2B">
      <w:pPr>
        <w:pStyle w:val="FirstParagraph"/>
        <w:rPr>
          <w:i/>
        </w:rPr>
      </w:pPr>
      <w:r>
        <w:t>V</w:t>
      </w:r>
      <w:r w:rsidR="000A7C66">
        <w:t xml:space="preserve">ascular plant species richness </w:t>
      </w:r>
      <w:r>
        <w:t xml:space="preserve">of </w:t>
      </w:r>
      <w:r w:rsidR="000A7C66">
        <w:t xml:space="preserve">the GCFR and SWAFR </w:t>
      </w:r>
      <w:r>
        <w:t xml:space="preserve">are </w:t>
      </w:r>
      <w:r w:rsidR="00601362">
        <w:t xml:space="preserve">both spatially </w:t>
      </w:r>
      <w:r>
        <w:t xml:space="preserve">variable </w:t>
      </w:r>
      <w:r w:rsidR="000A7C66">
        <w:t xml:space="preserve">(Figure 5a,b). </w:t>
      </w:r>
      <w:r w:rsidR="007D673C" w:rsidRPr="00B332AF">
        <w:t>Comparison</w:t>
      </w:r>
      <w:r w:rsidR="00B332AF">
        <w:t>s</w:t>
      </w:r>
      <w:r w:rsidR="007D673C" w:rsidRPr="00B332AF">
        <w:t xml:space="preserve"> of </w:t>
      </w:r>
      <w:r w:rsidR="002566BD">
        <w:t xml:space="preserve">the </w:t>
      </w:r>
      <w:r w:rsidR="007D673C" w:rsidRPr="00B332AF">
        <w:t xml:space="preserve">QDS- and HDS-scale species richness </w:t>
      </w:r>
      <w:r w:rsidR="00474DE5">
        <w:t>of</w:t>
      </w:r>
      <w:r w:rsidR="007D673C" w:rsidRPr="00B332AF">
        <w:t xml:space="preserve"> </w:t>
      </w:r>
      <w:r w:rsidR="00B81069">
        <w:t>each region</w:t>
      </w:r>
      <w:r w:rsidR="007D673C" w:rsidRPr="00B332AF">
        <w:t xml:space="preserve"> </w:t>
      </w:r>
      <w:r w:rsidR="00601362">
        <w:t>using two-sided Mann</w:t>
      </w:r>
      <w:r w:rsidR="00601362" w:rsidRPr="000E5000">
        <w:t xml:space="preserve">-Whitney </w:t>
      </w:r>
      <w:r w:rsidR="00601362" w:rsidRPr="000E5000">
        <w:rPr>
          <w:i/>
        </w:rPr>
        <w:t>U</w:t>
      </w:r>
      <w:r w:rsidR="00601362" w:rsidRPr="000E5000">
        <w:t>-tests</w:t>
      </w:r>
      <w:r w:rsidR="00601362" w:rsidRPr="00B332AF">
        <w:t xml:space="preserve"> </w:t>
      </w:r>
      <w:r w:rsidR="007D673C" w:rsidRPr="00B332AF">
        <w:t>confirms the gre</w:t>
      </w:r>
      <w:r w:rsidR="00964F94" w:rsidRPr="00B332AF">
        <w:t xml:space="preserve">ater richness of the </w:t>
      </w:r>
      <w:r w:rsidR="00666CA5">
        <w:t>GCFR</w:t>
      </w:r>
      <w:r w:rsidR="008B0471">
        <w:t xml:space="preserve"> (Figure 2a,b</w:t>
      </w:r>
      <w:r w:rsidR="00A11142">
        <w:t xml:space="preserve">; </w:t>
      </w:r>
      <w:r w:rsidR="00A11142" w:rsidRPr="000E5000">
        <w:rPr>
          <w:i/>
        </w:rPr>
        <w:t>P</w:t>
      </w:r>
      <w:r w:rsidR="00A11142" w:rsidRPr="000E5000">
        <w:t xml:space="preserve"> &lt; 0.05</w:t>
      </w:r>
      <w:r w:rsidR="00601362">
        <w:t>)</w:t>
      </w:r>
      <w:r w:rsidR="00A11142">
        <w:t xml:space="preserve"> at all scales</w:t>
      </w:r>
      <w:r w:rsidR="00083DD4">
        <w:t xml:space="preserve">. </w:t>
      </w:r>
      <w:r w:rsidR="00601362">
        <w:t>Nevertheless</w:t>
      </w:r>
      <w:r w:rsidR="00F17DEF">
        <w:t xml:space="preserve">, there are QDS </w:t>
      </w:r>
      <w:r w:rsidR="00547693">
        <w:t>and HDS</w:t>
      </w:r>
      <w:r w:rsidR="00177EA0">
        <w:t xml:space="preserve"> </w:t>
      </w:r>
      <w:r w:rsidR="00F17DEF">
        <w:t xml:space="preserve">in the SWAFR </w:t>
      </w:r>
      <w:r w:rsidR="00601362">
        <w:t xml:space="preserve">that are </w:t>
      </w:r>
      <w:r w:rsidR="00A46DC3">
        <w:t>at least as rich as those</w:t>
      </w:r>
      <w:r w:rsidR="00F17DEF">
        <w:t xml:space="preserve"> in GCFR. </w:t>
      </w:r>
      <w:r w:rsidR="00601362">
        <w:t>T</w:t>
      </w:r>
      <w:r w:rsidR="00405952">
        <w:t>he</w:t>
      </w:r>
      <w:r w:rsidR="00BB55C1" w:rsidRPr="000E5000">
        <w:t xml:space="preserve"> </w:t>
      </w:r>
      <w:r w:rsidR="00BB55C1" w:rsidRPr="000E5000">
        <w:rPr>
          <w:i/>
        </w:rPr>
        <w:t>CLES</w:t>
      </w:r>
      <w:r w:rsidR="00BB55C1" w:rsidRPr="000E5000">
        <w:t xml:space="preserve"> demonstrate</w:t>
      </w:r>
      <w:r w:rsidR="00896206">
        <w:t>s</w:t>
      </w:r>
      <w:r w:rsidR="00BB55C1" w:rsidRPr="000E5000">
        <w:t xml:space="preserve"> that </w:t>
      </w:r>
      <w:r w:rsidR="0021685A">
        <w:t xml:space="preserve">the GCFR is </w:t>
      </w:r>
      <w:r w:rsidR="00BB55C1" w:rsidRPr="000E5000">
        <w:t>pronounced</w:t>
      </w:r>
      <w:r w:rsidR="0021685A">
        <w:t xml:space="preserve">ly </w:t>
      </w:r>
      <w:r w:rsidR="00774D41">
        <w:t>richer</w:t>
      </w:r>
      <w:r w:rsidR="00E46771">
        <w:t xml:space="preserve"> than the SWAFR</w:t>
      </w:r>
      <w:r w:rsidR="00BB55C1" w:rsidRPr="000E5000">
        <w:t xml:space="preserve"> at </w:t>
      </w:r>
      <w:r w:rsidR="00601362">
        <w:t>QDS</w:t>
      </w:r>
      <w:r w:rsidR="009D5CBF">
        <w:t>-</w:t>
      </w:r>
      <w:r w:rsidR="00601362">
        <w:t xml:space="preserve"> (</w:t>
      </w:r>
      <w:r w:rsidR="00601362" w:rsidRPr="00E87AB4">
        <w:rPr>
          <w:i/>
          <w:iCs/>
        </w:rPr>
        <w:t>CLES</w:t>
      </w:r>
      <w:r w:rsidR="009D5CBF">
        <w:t xml:space="preserve"> </w:t>
      </w:r>
      <w:r w:rsidR="00601362">
        <w:t>=</w:t>
      </w:r>
      <w:r w:rsidR="009D5CBF">
        <w:t xml:space="preserve"> </w:t>
      </w:r>
      <w:r w:rsidR="00BB55C1" w:rsidRPr="006C43DF">
        <w:t>0.</w:t>
      </w:r>
      <w:r w:rsidR="00035BBD" w:rsidRPr="006C43DF">
        <w:t>516</w:t>
      </w:r>
      <w:r w:rsidR="00601362">
        <w:t>), HDS</w:t>
      </w:r>
      <w:r w:rsidR="009D5CBF">
        <w:t>-</w:t>
      </w:r>
      <w:r w:rsidR="00601362">
        <w:t xml:space="preserve"> (</w:t>
      </w:r>
      <w:r w:rsidR="00601362" w:rsidRPr="00E87AB4">
        <w:rPr>
          <w:i/>
          <w:iCs/>
        </w:rPr>
        <w:t>CLES</w:t>
      </w:r>
      <w:r w:rsidR="00601362">
        <w:t xml:space="preserve"> = </w:t>
      </w:r>
      <w:r w:rsidR="00BB55C1" w:rsidRPr="006C43DF">
        <w:t>0.5</w:t>
      </w:r>
      <w:r w:rsidR="00035BBD" w:rsidRPr="006C43DF">
        <w:t>42</w:t>
      </w:r>
      <w:r w:rsidR="00601362">
        <w:t>) and DS</w:t>
      </w:r>
      <w:r w:rsidR="009D5CBF">
        <w:t>-scales</w:t>
      </w:r>
      <w:r w:rsidR="00601362">
        <w:t xml:space="preserve"> (</w:t>
      </w:r>
      <w:r w:rsidR="00601362" w:rsidRPr="00E87AB4">
        <w:rPr>
          <w:i/>
          <w:iCs/>
        </w:rPr>
        <w:t>CLES</w:t>
      </w:r>
      <w:r w:rsidR="00601362">
        <w:t xml:space="preserve"> = </w:t>
      </w:r>
      <w:r w:rsidR="00BB55C1" w:rsidRPr="004B3081">
        <w:rPr>
          <w:highlight w:val="yellow"/>
        </w:rPr>
        <w:t>0.</w:t>
      </w:r>
      <w:r w:rsidR="00035BBD" w:rsidRPr="004B3081">
        <w:rPr>
          <w:highlight w:val="yellow"/>
        </w:rPr>
        <w:t>658</w:t>
      </w:r>
      <w:r w:rsidR="00F0101F">
        <w:rPr>
          <w:highlight w:val="yellow"/>
        </w:rPr>
        <w:t xml:space="preserve">; </w:t>
      </w:r>
      <w:commentRangeStart w:id="30"/>
      <w:r w:rsidR="00BB55C1" w:rsidRPr="00F0101F">
        <w:rPr>
          <w:highlight w:val="yellow"/>
        </w:rPr>
        <w:t>SI</w:t>
      </w:r>
      <w:commentRangeEnd w:id="30"/>
      <w:r w:rsidR="00601362" w:rsidRPr="004B3081">
        <w:rPr>
          <w:rStyle w:val="CommentReference"/>
          <w:rFonts w:ascii="Times New Roman" w:hAnsiTheme="minorHAnsi"/>
          <w:highlight w:val="yellow"/>
        </w:rPr>
        <w:commentReference w:id="30"/>
      </w:r>
      <w:r w:rsidR="00BB55C1" w:rsidRPr="004B3081">
        <w:rPr>
          <w:highlight w:val="yellow"/>
        </w:rPr>
        <w:t>)</w:t>
      </w:r>
      <w:r w:rsidR="008823B9" w:rsidRPr="006C43DF">
        <w:t>)</w:t>
      </w:r>
      <w:r w:rsidR="008823B9">
        <w:t>.</w:t>
      </w:r>
    </w:p>
    <w:p w14:paraId="13EA0CAA" w14:textId="09FA2F5F" w:rsidR="0060601F" w:rsidRPr="003F5B2B" w:rsidRDefault="00A3472A" w:rsidP="005F60AF">
      <w:pPr>
        <w:pStyle w:val="BodyText"/>
        <w:rPr>
          <w:i/>
        </w:rPr>
      </w:pPr>
      <w:r w:rsidRPr="00D16E1A">
        <w:t>We</w:t>
      </w:r>
      <w:r w:rsidR="0060601F" w:rsidRPr="00D16E1A">
        <w:t xml:space="preserve"> partitioned </w:t>
      </w:r>
      <w:r w:rsidR="0060601F" w:rsidRPr="00D16E1A">
        <w:rPr>
          <w:i/>
        </w:rPr>
        <w:t>S</w:t>
      </w:r>
      <w:r w:rsidR="0060601F" w:rsidRPr="00D16E1A">
        <w:rPr>
          <w:vertAlign w:val="subscript"/>
        </w:rPr>
        <w:t>HDS</w:t>
      </w:r>
      <w:r w:rsidR="0060601F" w:rsidRPr="00D16E1A">
        <w:t xml:space="preserve"> into its </w:t>
      </w:r>
      <m:oMath>
        <m:r>
          <w:rPr>
            <w:rFonts w:ascii="Cambria Math" w:hAnsi="Cambria Math"/>
          </w:rPr>
          <m:t>α</m:t>
        </m:r>
      </m:oMath>
      <w:r w:rsidR="0060601F" w:rsidRPr="00D16E1A">
        <w:t xml:space="preserve">- and </w:t>
      </w:r>
      <m:oMath>
        <m:r>
          <w:rPr>
            <w:rFonts w:ascii="Cambria Math" w:hAnsi="Cambria Math"/>
          </w:rPr>
          <m:t>β</m:t>
        </m:r>
      </m:oMath>
      <w:r w:rsidR="0060601F" w:rsidRPr="00D16E1A">
        <w:t>-components (</w:t>
      </w:r>
      <m:oMath>
        <m:bar>
          <m:barPr>
            <m:pos m:val="top"/>
            <m:ctrlPr>
              <w:rPr>
                <w:rFonts w:ascii="Cambria Math" w:hAnsi="Cambria Math"/>
              </w:rPr>
            </m:ctrlPr>
          </m:barPr>
          <m:e>
            <m:r>
              <w:rPr>
                <w:rFonts w:ascii="Cambria Math" w:hAnsi="Cambria Math"/>
              </w:rPr>
              <m:t>S</m:t>
            </m:r>
          </m:e>
        </m:bar>
      </m:oMath>
      <w:r w:rsidR="0060601F" w:rsidRPr="00D16E1A">
        <w:rPr>
          <w:vertAlign w:val="subscript"/>
        </w:rPr>
        <w:t>QDS</w:t>
      </w:r>
      <w:r w:rsidR="0060601F" w:rsidRPr="00D16E1A">
        <w:t xml:space="preserve"> and </w:t>
      </w:r>
      <w:r w:rsidR="0060601F" w:rsidRPr="00D16E1A">
        <w:rPr>
          <w:i/>
        </w:rPr>
        <w:t>T</w:t>
      </w:r>
      <w:r w:rsidR="0060601F" w:rsidRPr="00D16E1A">
        <w:rPr>
          <w:vertAlign w:val="subscript"/>
        </w:rPr>
        <w:t>QDS</w:t>
      </w:r>
      <w:r w:rsidR="0060601F" w:rsidRPr="00D16E1A">
        <w:t xml:space="preserve"> respectively</w:t>
      </w:r>
      <w:r w:rsidR="00765D62" w:rsidRPr="00D16E1A">
        <w:t>) and</w:t>
      </w:r>
      <w:r w:rsidR="00104482" w:rsidRPr="00D16E1A">
        <w:t xml:space="preserve"> demonstrate that </w:t>
      </w:r>
      <w:r w:rsidR="008823B9" w:rsidRPr="00D16E1A">
        <w:t>most</w:t>
      </w:r>
      <w:r w:rsidR="0060601F" w:rsidRPr="00D16E1A">
        <w:t xml:space="preserve"> HDS </w:t>
      </w:r>
      <w:r w:rsidR="008823B9" w:rsidRPr="00D16E1A">
        <w:t xml:space="preserve">and DS </w:t>
      </w:r>
      <w:r w:rsidR="0060601F" w:rsidRPr="00D16E1A">
        <w:t xml:space="preserve">in both the GCFR and SWAFR </w:t>
      </w:r>
      <w:commentRangeStart w:id="31"/>
      <w:r w:rsidR="0060601F" w:rsidRPr="00D16E1A">
        <w:t xml:space="preserve">are composed of QDS </w:t>
      </w:r>
      <w:r w:rsidR="008823B9" w:rsidRPr="00D16E1A">
        <w:t xml:space="preserve">and HDS, respectively, </w:t>
      </w:r>
      <w:r w:rsidR="0060601F" w:rsidRPr="00D16E1A">
        <w:t xml:space="preserve">that account for </w:t>
      </w:r>
      <w:r w:rsidR="008823B9" w:rsidRPr="00D16E1A">
        <w:t xml:space="preserve">about </w:t>
      </w:r>
      <w:r w:rsidR="00D16E1A" w:rsidRPr="00D16E1A">
        <w:t xml:space="preserve">60% </w:t>
      </w:r>
      <w:r w:rsidR="008823B9" w:rsidRPr="00D16E1A">
        <w:t>of</w:t>
      </w:r>
      <w:r w:rsidR="0060601F" w:rsidRPr="00D16E1A">
        <w:t xml:space="preserve"> </w:t>
      </w:r>
      <w:r w:rsidR="0060601F" w:rsidRPr="00D16E1A">
        <w:rPr>
          <w:i/>
        </w:rPr>
        <w:t>S</w:t>
      </w:r>
      <w:r w:rsidR="0060601F" w:rsidRPr="00D16E1A">
        <w:rPr>
          <w:vertAlign w:val="subscript"/>
        </w:rPr>
        <w:t>HDS</w:t>
      </w:r>
      <w:r w:rsidR="0060601F" w:rsidRPr="00D16E1A">
        <w:t xml:space="preserve"> </w:t>
      </w:r>
      <w:commentRangeEnd w:id="31"/>
      <w:r w:rsidR="00601362">
        <w:rPr>
          <w:rStyle w:val="CommentReference"/>
          <w:rFonts w:ascii="Times New Roman" w:hAnsiTheme="minorHAnsi"/>
        </w:rPr>
        <w:commentReference w:id="31"/>
      </w:r>
      <w:r w:rsidR="00D16E1A" w:rsidRPr="00D16E1A">
        <w:t>(Figure 2c) and S</w:t>
      </w:r>
      <w:r w:rsidR="00D16E1A" w:rsidRPr="00D16E1A">
        <w:rPr>
          <w:vertAlign w:val="subscript"/>
        </w:rPr>
        <w:t>DS</w:t>
      </w:r>
      <w:r w:rsidR="00D16E1A" w:rsidRPr="00D16E1A">
        <w:t xml:space="preserve"> </w:t>
      </w:r>
      <w:r w:rsidR="00D16E1A">
        <w:rPr>
          <w:highlight w:val="yellow"/>
        </w:rPr>
        <w:t>(</w:t>
      </w:r>
      <w:r w:rsidR="004A7D75">
        <w:rPr>
          <w:highlight w:val="yellow"/>
        </w:rPr>
        <w:t xml:space="preserve">see </w:t>
      </w:r>
      <w:r w:rsidR="00D16E1A">
        <w:rPr>
          <w:highlight w:val="yellow"/>
        </w:rPr>
        <w:t>SI)</w:t>
      </w:r>
      <w:r w:rsidR="0060601F" w:rsidRPr="00D16E1A">
        <w:t xml:space="preserve">. </w:t>
      </w:r>
      <w:commentRangeStart w:id="32"/>
      <w:r w:rsidR="00D16E1A">
        <w:t xml:space="preserve">At the HDS-scale, </w:t>
      </w:r>
      <w:r w:rsidR="00BC0FCF">
        <w:t xml:space="preserve">there are </w:t>
      </w:r>
      <w:r w:rsidR="00D16E1A">
        <w:t xml:space="preserve">few QDS </w:t>
      </w:r>
      <w:r w:rsidR="00581450">
        <w:t xml:space="preserve">that </w:t>
      </w:r>
      <w:r w:rsidR="006465E8">
        <w:t>make up</w:t>
      </w:r>
      <w:r w:rsidR="00D16E1A">
        <w:t xml:space="preserve"> for more than 50% of </w:t>
      </w:r>
      <w:r w:rsidR="00D16E1A" w:rsidRPr="00D16E1A">
        <w:rPr>
          <w:i/>
        </w:rPr>
        <w:t>S</w:t>
      </w:r>
      <w:r w:rsidR="00D16E1A">
        <w:rPr>
          <w:vertAlign w:val="subscript"/>
        </w:rPr>
        <w:t>HDS</w:t>
      </w:r>
      <w:r w:rsidR="00D16E1A">
        <w:t xml:space="preserve"> (Figure 2c). </w:t>
      </w:r>
      <w:commentRangeEnd w:id="32"/>
      <w:r w:rsidR="00601362">
        <w:rPr>
          <w:rStyle w:val="CommentReference"/>
          <w:rFonts w:ascii="Times New Roman" w:hAnsiTheme="minorHAnsi"/>
        </w:rPr>
        <w:commentReference w:id="32"/>
      </w:r>
      <w:r w:rsidR="0060601F" w:rsidRPr="00D16E1A">
        <w:t xml:space="preserve">After </w:t>
      </w:r>
      <w:commentRangeStart w:id="33"/>
      <w:r w:rsidR="0060601F" w:rsidRPr="00D16E1A">
        <w:t xml:space="preserve">accounting </w:t>
      </w:r>
      <w:commentRangeEnd w:id="33"/>
      <w:r w:rsidR="00601362">
        <w:rPr>
          <w:rStyle w:val="CommentReference"/>
          <w:rFonts w:ascii="Times New Roman" w:hAnsiTheme="minorHAnsi"/>
        </w:rPr>
        <w:commentReference w:id="33"/>
      </w:r>
      <w:r w:rsidR="0060601F" w:rsidRPr="00D16E1A">
        <w:t xml:space="preserve">for the generally greater </w:t>
      </w:r>
      <w:r w:rsidR="0060601F" w:rsidRPr="00D16E1A">
        <w:rPr>
          <w:i/>
        </w:rPr>
        <w:t>S</w:t>
      </w:r>
      <w:r w:rsidR="0060601F" w:rsidRPr="00D16E1A">
        <w:rPr>
          <w:vertAlign w:val="subscript"/>
        </w:rPr>
        <w:t>HDS</w:t>
      </w:r>
      <w:r w:rsidR="0060601F" w:rsidRPr="00D16E1A">
        <w:t xml:space="preserve"> in the GCFR (Figure </w:t>
      </w:r>
      <w:commentRangeStart w:id="34"/>
      <w:commentRangeStart w:id="35"/>
      <w:r w:rsidR="0060601F" w:rsidRPr="00D16E1A">
        <w:t>2b)</w:t>
      </w:r>
      <w:commentRangeEnd w:id="34"/>
      <w:r w:rsidR="00601362">
        <w:rPr>
          <w:rStyle w:val="CommentReference"/>
          <w:rFonts w:ascii="Times New Roman" w:hAnsiTheme="minorHAnsi"/>
        </w:rPr>
        <w:commentReference w:id="34"/>
      </w:r>
      <w:commentRangeEnd w:id="35"/>
      <w:r w:rsidR="008D7235">
        <w:rPr>
          <w:rStyle w:val="CommentReference"/>
          <w:rFonts w:ascii="Times New Roman" w:hAnsiTheme="minorHAnsi"/>
        </w:rPr>
        <w:commentReference w:id="35"/>
      </w:r>
      <w:r w:rsidR="0060601F" w:rsidRPr="00D16E1A">
        <w:t xml:space="preserve">, </w:t>
      </w:r>
      <w:r w:rsidR="0060601F" w:rsidRPr="00D16E1A">
        <w:rPr>
          <w:i/>
        </w:rPr>
        <w:t>S</w:t>
      </w:r>
      <w:r w:rsidR="0060601F" w:rsidRPr="00D16E1A">
        <w:rPr>
          <w:vertAlign w:val="subscript"/>
        </w:rPr>
        <w:t>HDS</w:t>
      </w:r>
      <w:r w:rsidR="0060601F" w:rsidRPr="00D16E1A">
        <w:t xml:space="preserve"> is more attributable to floristic turnover in the GCFR than it is in the </w:t>
      </w:r>
      <w:r w:rsidR="0060601F" w:rsidRPr="00550A5A">
        <w:t>SWAFR (Figure 2</w:t>
      </w:r>
      <w:r w:rsidR="009C356A" w:rsidRPr="00550A5A">
        <w:t>d</w:t>
      </w:r>
      <w:r w:rsidR="003F5B2B" w:rsidRPr="00550A5A">
        <w:t xml:space="preserve">; </w:t>
      </w:r>
      <w:r w:rsidR="00017E2E" w:rsidRPr="00017E2E">
        <w:rPr>
          <w:i/>
          <w:iCs/>
        </w:rPr>
        <w:t>CLES</w:t>
      </w:r>
      <w:r w:rsidR="00017E2E">
        <w:t xml:space="preserve"> = </w:t>
      </w:r>
      <w:r w:rsidR="003F5B2B" w:rsidRPr="00550A5A">
        <w:t>0.</w:t>
      </w:r>
      <w:r w:rsidR="004B3752" w:rsidRPr="00550A5A">
        <w:t>696</w:t>
      </w:r>
      <w:r w:rsidR="00017E2E">
        <w:t xml:space="preserve"> </w:t>
      </w:r>
      <w:r w:rsidR="00017E2E" w:rsidRPr="00550A5A">
        <w:t xml:space="preserve">for </w:t>
      </w:r>
      <w:r w:rsidR="00017E2E" w:rsidRPr="00550A5A">
        <w:rPr>
          <w:i/>
        </w:rPr>
        <w:t>T</w:t>
      </w:r>
      <w:r w:rsidR="00017E2E" w:rsidRPr="00550A5A">
        <w:rPr>
          <w:vertAlign w:val="subscript"/>
        </w:rPr>
        <w:t>QDS</w:t>
      </w:r>
      <w:r w:rsidR="00017E2E" w:rsidRPr="00550A5A">
        <w:t xml:space="preserve"> / </w:t>
      </w:r>
      <m:oMath>
        <m:bar>
          <m:barPr>
            <m:pos m:val="top"/>
            <m:ctrlPr>
              <w:rPr>
                <w:rFonts w:ascii="Cambria Math" w:hAnsi="Cambria Math"/>
              </w:rPr>
            </m:ctrlPr>
          </m:barPr>
          <m:e>
            <m:r>
              <w:rPr>
                <w:rFonts w:ascii="Cambria Math" w:hAnsi="Cambria Math"/>
              </w:rPr>
              <m:t>S</m:t>
            </m:r>
          </m:e>
        </m:bar>
      </m:oMath>
      <w:r w:rsidR="00017E2E" w:rsidRPr="00550A5A">
        <w:rPr>
          <w:vertAlign w:val="subscript"/>
        </w:rPr>
        <w:t>QDS</w:t>
      </w:r>
      <w:r w:rsidR="00017E2E">
        <w:t xml:space="preserve">, </w:t>
      </w:r>
      <w:r w:rsidR="003F5B2B" w:rsidRPr="004E2D58">
        <w:rPr>
          <w:highlight w:val="yellow"/>
        </w:rPr>
        <w:t>0.</w:t>
      </w:r>
      <w:r w:rsidR="004B3752">
        <w:rPr>
          <w:highlight w:val="yellow"/>
        </w:rPr>
        <w:t>741</w:t>
      </w:r>
      <w:r w:rsidR="003F5B2B" w:rsidRPr="004E2D58">
        <w:rPr>
          <w:highlight w:val="yellow"/>
        </w:rPr>
        <w:t xml:space="preserve"> </w:t>
      </w:r>
      <w:r w:rsidR="00017E2E">
        <w:rPr>
          <w:highlight w:val="yellow"/>
        </w:rPr>
        <w:t xml:space="preserve">for </w:t>
      </w:r>
      <w:r w:rsidR="00017E2E" w:rsidRPr="004E2D58">
        <w:rPr>
          <w:i/>
          <w:highlight w:val="yellow"/>
        </w:rPr>
        <w:t>T</w:t>
      </w:r>
      <w:r w:rsidR="00017E2E" w:rsidRPr="004E2D58">
        <w:rPr>
          <w:highlight w:val="yellow"/>
          <w:vertAlign w:val="subscript"/>
        </w:rPr>
        <w:t>HDS</w:t>
      </w:r>
      <w:r w:rsidR="00017E2E" w:rsidRPr="004E2D58">
        <w:rPr>
          <w:highlight w:val="yellow"/>
        </w:rPr>
        <w:t xml:space="preserve"> / </w:t>
      </w:r>
      <m:oMath>
        <m:bar>
          <m:barPr>
            <m:pos m:val="top"/>
            <m:ctrlPr>
              <w:rPr>
                <w:rFonts w:ascii="Cambria Math" w:hAnsi="Cambria Math"/>
                <w:highlight w:val="yellow"/>
              </w:rPr>
            </m:ctrlPr>
          </m:barPr>
          <m:e>
            <m:r>
              <w:rPr>
                <w:rFonts w:ascii="Cambria Math" w:hAnsi="Cambria Math"/>
                <w:highlight w:val="yellow"/>
              </w:rPr>
              <m:t>S</m:t>
            </m:r>
          </m:e>
        </m:bar>
      </m:oMath>
      <w:r w:rsidR="00017E2E" w:rsidRPr="004E2D58">
        <w:rPr>
          <w:highlight w:val="yellow"/>
          <w:vertAlign w:val="subscript"/>
        </w:rPr>
        <w:t>HDS</w:t>
      </w:r>
      <w:r w:rsidR="00017E2E" w:rsidRPr="004E2D58">
        <w:rPr>
          <w:highlight w:val="yellow"/>
        </w:rPr>
        <w:t xml:space="preserve"> </w:t>
      </w:r>
      <w:r w:rsidR="003F5B2B" w:rsidRPr="004E2D58">
        <w:rPr>
          <w:highlight w:val="yellow"/>
        </w:rPr>
        <w:t>(SI)</w:t>
      </w:r>
      <w:r w:rsidR="003F5B2B" w:rsidRPr="00550A5A">
        <w:t>).</w:t>
      </w:r>
    </w:p>
    <w:p w14:paraId="7E9FCA66" w14:textId="3D92E970" w:rsidR="00D04776" w:rsidRDefault="00DD7307" w:rsidP="008A4E97">
      <w:pPr>
        <w:pStyle w:val="Heading2"/>
        <w:spacing w:line="240" w:lineRule="auto"/>
      </w:pPr>
      <w:r>
        <w:t>3.2</w:t>
      </w:r>
      <w:r w:rsidR="00462611">
        <w:t>:</w:t>
      </w:r>
      <w:r>
        <w:t xml:space="preserve"> </w:t>
      </w:r>
      <w:r w:rsidR="00D04776">
        <w:t>Comparing environmental heterogeneity</w:t>
      </w:r>
    </w:p>
    <w:p w14:paraId="11E8A663" w14:textId="1AA8E505" w:rsidR="00AD4DCC" w:rsidRDefault="001A23A6" w:rsidP="008A4E97">
      <w:pPr>
        <w:pStyle w:val="FirstParagraph"/>
      </w:pPr>
      <w:r w:rsidRPr="00916B93">
        <w:t xml:space="preserve">Regressions of </w:t>
      </w:r>
      <w:r w:rsidRPr="00916B93">
        <w:rPr>
          <w:i/>
        </w:rPr>
        <w:t>CLES</w:t>
      </w:r>
      <w:r w:rsidRPr="00916B93">
        <w:t xml:space="preserve"> </w:t>
      </w:r>
      <w:r w:rsidR="0060601F" w:rsidRPr="00916B93">
        <w:t>against spatial scale identified the GCFR as being consistently more heterogeneous than the SWAFR for all nine environmental variables, across the full range of spatial scales studied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w:t>
      </w:r>
      <w:r w:rsidR="00BB1BCE" w:rsidRPr="00916B93">
        <w:t>,</w:t>
      </w:r>
      <w:r w:rsidR="00FA78DF" w:rsidRPr="00916B93">
        <w:t xml:space="preserve"> described by PC1</w:t>
      </w:r>
      <w:r w:rsidR="00AF1477">
        <w:t xml:space="preserve"> (Figure 5c,d)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tenth-degree scale) </w:t>
      </w:r>
      <w:r w:rsidR="00FA78DF" w:rsidRPr="00916B93">
        <w:t>and 4</w:t>
      </w:r>
      <w:r w:rsidR="00916B93" w:rsidRPr="00916B93">
        <w:t>2</w:t>
      </w:r>
      <w:r w:rsidR="00FA78DF" w:rsidRPr="00916B93">
        <w:t xml:space="preserve">% </w:t>
      </w:r>
      <w:r w:rsidR="00C52934">
        <w:t xml:space="preserve">(at the QDS-scale) </w:t>
      </w:r>
      <w:r w:rsidR="00FA78DF" w:rsidRPr="00916B93">
        <w:t>of the variance in all nine variables across spatial scales</w:t>
      </w:r>
      <w:r w:rsidR="00F45440">
        <w:t xml:space="preserve"> (Figure 1j)</w:t>
      </w:r>
      <w:r w:rsidR="00AD4DCC">
        <w:t>.</w:t>
      </w:r>
      <w:r w:rsidR="00F45440">
        <w:t xml:space="preserve"> Edaphic axes were more heterogeneous in the GCFR, though less </w:t>
      </w:r>
      <w:r w:rsidR="000559BF">
        <w:t xml:space="preserve">dramatically </w:t>
      </w:r>
      <w:r w:rsidR="00F45440">
        <w:t xml:space="preserve">than </w:t>
      </w:r>
      <w:r w:rsidR="000559BF">
        <w:t xml:space="preserve">for </w:t>
      </w:r>
      <w:r w:rsidR="00F45440">
        <w:t xml:space="preserve">other </w:t>
      </w:r>
      <w:r w:rsidR="000559BF">
        <w:t>components of</w:t>
      </w:r>
      <w:r w:rsidR="00F45440">
        <w:t xml:space="preserve"> environmental heterogeneity considered (Figure 1f</w:t>
      </w:r>
      <w:r w:rsidR="00F45440" w:rsidRPr="006A6996">
        <w:t>–</w:t>
      </w:r>
      <w:r w:rsidR="00F45440">
        <w:t>i).</w:t>
      </w:r>
    </w:p>
    <w:p w14:paraId="5FF97D42" w14:textId="002B2DF9" w:rsidR="00F45440" w:rsidRPr="00F45440" w:rsidRDefault="00880A28" w:rsidP="005D1374">
      <w:pPr>
        <w:pStyle w:val="FirstParagraph"/>
      </w:pPr>
      <w:r>
        <w:t xml:space="preserve">The degree to which the GCFR is more </w:t>
      </w:r>
      <w:r w:rsidR="00BF546E">
        <w:t xml:space="preserve">environmentally </w:t>
      </w:r>
      <w:r>
        <w:t>heterogeneous than the SWAFR is largely scale-independent</w:t>
      </w:r>
      <w:r w:rsidR="00346C28">
        <w:t>, with the notable exception</w:t>
      </w:r>
      <w:r w:rsidR="00BF546E">
        <w:t>s</w:t>
      </w:r>
      <w:r w:rsidR="00346C28">
        <w:t xml:space="preserve"> of MAP (Figure 1</w:t>
      </w:r>
      <w:r w:rsidR="0012073A">
        <w:t>b</w:t>
      </w:r>
      <w:r w:rsidR="00346C28">
        <w:t>)</w:t>
      </w:r>
      <w:r w:rsidR="000C5AAD">
        <w:t>, in which the GCFR and SWAFR are more similarly heterogeneous at coarser spatial scales</w:t>
      </w:r>
      <w:r w:rsidR="00BF546E">
        <w:t>, and NDVI and clay (Figure 1e,g), which are more pronouncedly heterogeneous in the GCFR than in SWAFR at coarser spatial scales.</w:t>
      </w:r>
      <w:r w:rsidR="005171EA">
        <w:t xml:space="preserve"> Indeed, </w:t>
      </w:r>
      <w:r w:rsidR="00F60455">
        <w:t>some</w:t>
      </w:r>
      <w:r w:rsidR="005171EA">
        <w:t xml:space="preserve"> heterogeneity variables (</w:t>
      </w:r>
      <w:r w:rsidR="00F60455">
        <w:t xml:space="preserve">MAP, </w:t>
      </w:r>
      <w:r w:rsidR="005171EA">
        <w:t>NDVI and CEC</w:t>
      </w:r>
      <w:r w:rsidR="0012073A">
        <w:t>; Figure 1</w:t>
      </w:r>
      <w:r w:rsidR="00F60455">
        <w:t>b,</w:t>
      </w:r>
      <w:r w:rsidR="0012073A">
        <w:t>e,f</w:t>
      </w:r>
      <w:r w:rsidR="005171EA">
        <w:t>) did not differ significantly between the two regions</w:t>
      </w:r>
      <w:r w:rsidR="005B1454">
        <w:t xml:space="preserve"> at </w:t>
      </w:r>
      <w:r w:rsidR="00F60455">
        <w:t>DS-</w:t>
      </w:r>
      <w:r w:rsidR="005B1454">
        <w:t>scales</w:t>
      </w:r>
      <w:r w:rsidR="005171EA">
        <w:t xml:space="preserve"> (</w:t>
      </w:r>
      <w:r w:rsidR="005171EA">
        <w:rPr>
          <w:i/>
        </w:rPr>
        <w:t>P</w:t>
      </w:r>
      <w:r w:rsidR="005171EA">
        <w:t xml:space="preserve"> &gt; 0.05; </w:t>
      </w:r>
      <w:r w:rsidR="00F27281">
        <w:t>two</w:t>
      </w:r>
      <w:r w:rsidR="008D1C35">
        <w:t>-</w:t>
      </w:r>
      <w:r w:rsidR="00F27281">
        <w:t xml:space="preserve">sided </w:t>
      </w:r>
      <w:r w:rsidR="005171EA">
        <w:t xml:space="preserve">Mann-Whitney </w:t>
      </w:r>
      <w:r w:rsidR="005171EA">
        <w:rPr>
          <w:i/>
        </w:rPr>
        <w:t>U</w:t>
      </w:r>
      <w:r w:rsidR="005171EA">
        <w:t>-test</w:t>
      </w:r>
      <w:r w:rsidR="00D1137D">
        <w:t>s</w:t>
      </w:r>
      <w:r w:rsidR="005171EA">
        <w:t>)</w:t>
      </w:r>
      <w:r w:rsidR="00BF546E">
        <w:t xml:space="preserve">. </w:t>
      </w:r>
      <w:commentRangeStart w:id="36"/>
      <w:r w:rsidR="005171EA">
        <w:t>Th</w:t>
      </w:r>
      <w:r w:rsidR="005B1454">
        <w:t>e scale-</w:t>
      </w:r>
      <w:r w:rsidR="000F7FB0">
        <w:t>in</w:t>
      </w:r>
      <w:r w:rsidR="005B1454">
        <w:t>dependence of</w:t>
      </w:r>
      <w:r w:rsidR="000F7FB0">
        <w:t xml:space="preserve"> environmental</w:t>
      </w:r>
      <w:r w:rsidR="005B1454">
        <w:t xml:space="preserve"> heterogeneity</w:t>
      </w:r>
      <w:r w:rsidR="000F7FB0">
        <w:t>, despite the</w:t>
      </w:r>
      <w:r w:rsidR="005B1454">
        <w:t xml:space="preserve"> scale-dependence </w:t>
      </w:r>
      <w:r w:rsidR="008F4F5B">
        <w:t>exhibited by</w:t>
      </w:r>
      <w:r w:rsidR="005B1454">
        <w:t xml:space="preserve"> </w:t>
      </w:r>
      <w:r w:rsidR="000F7FB0">
        <w:t>a few</w:t>
      </w:r>
      <w:r w:rsidR="005B1454">
        <w:t xml:space="preserve"> variables</w:t>
      </w:r>
      <w:commentRangeEnd w:id="36"/>
      <w:r w:rsidR="000559BF">
        <w:rPr>
          <w:rStyle w:val="CommentReference"/>
          <w:rFonts w:ascii="Times New Roman" w:hAnsiTheme="minorHAnsi"/>
        </w:rPr>
        <w:commentReference w:id="36"/>
      </w:r>
      <w:r w:rsidR="005B1454">
        <w:t xml:space="preserve">, </w:t>
      </w:r>
      <w:r w:rsidR="005171EA">
        <w:t>is reflect</w:t>
      </w:r>
      <w:r w:rsidR="005B1454">
        <w:t>ed</w:t>
      </w:r>
      <w:r w:rsidR="005171EA">
        <w:t xml:space="preserve"> in the major axis</w:t>
      </w:r>
      <w:r w:rsidR="005B1454">
        <w:t xml:space="preserve"> of heterogeneity (PC1)</w:t>
      </w:r>
      <w:r w:rsidR="00E97CBA">
        <w:t>:</w:t>
      </w:r>
      <w:r w:rsidR="005B1454">
        <w:t xml:space="preserve"> </w:t>
      </w:r>
      <w:r w:rsidR="00E97CBA">
        <w:t>t</w:t>
      </w:r>
      <w:r w:rsidR="00633C2F">
        <w:t xml:space="preserve">he </w:t>
      </w:r>
      <w:r w:rsidR="00633C2F" w:rsidRPr="00633C2F">
        <w:rPr>
          <w:i/>
        </w:rPr>
        <w:t>CLES</w:t>
      </w:r>
      <w:r w:rsidR="00633C2F">
        <w:t xml:space="preserve"> of GCFR vs SWAFR </w:t>
      </w:r>
      <w:r w:rsidR="005B1454">
        <w:t>PC1</w:t>
      </w:r>
      <w:r w:rsidR="00633C2F">
        <w:t xml:space="preserve"> </w:t>
      </w:r>
      <w:r w:rsidR="000F7FB0">
        <w:t>is relatively constant</w:t>
      </w:r>
      <w:r w:rsidR="00633C2F">
        <w:t xml:space="preserve"> </w:t>
      </w:r>
      <w:r w:rsidR="000F7FB0">
        <w:t>across</w:t>
      </w:r>
      <w:r w:rsidR="00633C2F">
        <w:t xml:space="preserve"> spatial</w:t>
      </w:r>
      <w:r w:rsidR="000F7FB0">
        <w:t xml:space="preserve"> scales</w:t>
      </w:r>
      <w:r w:rsidR="00633C2F">
        <w:t xml:space="preserve"> scale (Figure 1</w:t>
      </w:r>
      <w:r w:rsidR="007755AC">
        <w:t>j</w:t>
      </w:r>
      <w:r w:rsidR="00633C2F">
        <w:t>).</w:t>
      </w:r>
    </w:p>
    <w:p w14:paraId="6A280C6C" w14:textId="3E44A148" w:rsidR="00D04776" w:rsidRPr="00FB7B57" w:rsidRDefault="00DD7307" w:rsidP="008A4E97">
      <w:pPr>
        <w:pStyle w:val="Heading2"/>
        <w:spacing w:line="240" w:lineRule="auto"/>
      </w:pPr>
      <w:r>
        <w:lastRenderedPageBreak/>
        <w:t>3.3</w:t>
      </w:r>
      <w:r w:rsidR="00F055C7">
        <w:t>:</w:t>
      </w:r>
      <w:r>
        <w:t xml:space="preserve"> </w:t>
      </w:r>
      <w:r w:rsidR="00D04776">
        <w:t>Environme</w:t>
      </w:r>
      <w:r w:rsidR="00D04776" w:rsidRPr="00FB7B57">
        <w:t>ntal heterogeneity as an explanation of species richness</w:t>
      </w:r>
    </w:p>
    <w:p w14:paraId="406B5196" w14:textId="3AF94B31" w:rsidR="00B72F5A" w:rsidRDefault="00D04776" w:rsidP="005446B2">
      <w:pPr>
        <w:pStyle w:val="FirstParagraph"/>
      </w:pPr>
      <w:r w:rsidRPr="00FB7B57">
        <w:t xml:space="preserve">We regressed vascular plant species richness against each axis of </w:t>
      </w:r>
      <w:r w:rsidR="007948F4" w:rsidRPr="00FB7B57">
        <w:t>environmental heterogeneity</w:t>
      </w:r>
      <w:r w:rsidRPr="00FB7B57">
        <w:t xml:space="preserve"> </w:t>
      </w:r>
      <w:r w:rsidR="0012609C" w:rsidRPr="00FB7B57">
        <w:t>(Table 2</w:t>
      </w:r>
      <w:r w:rsidR="0012609C">
        <w:t xml:space="preserve">) </w:t>
      </w:r>
      <w:r w:rsidR="00FB7B57" w:rsidRPr="00FB7B57">
        <w:t>and the major axis of heterogeneity (</w:t>
      </w:r>
      <w:r w:rsidR="0013487E">
        <w:t xml:space="preserve">PC1; </w:t>
      </w:r>
      <w:r w:rsidRPr="00FB7B57">
        <w:t>Table 2, Figure 3)</w:t>
      </w:r>
      <w:r w:rsidR="0056013D">
        <w:t xml:space="preserve"> </w:t>
      </w:r>
      <w:r w:rsidR="0056013D" w:rsidRPr="00FB7B57">
        <w:t>separately</w:t>
      </w:r>
      <w:r w:rsidR="00E34B52">
        <w:t>.</w:t>
      </w:r>
      <w:r w:rsidR="00B72F5A">
        <w:t xml:space="preserve"> Insofar as PC1 describes much of the variation in environmental heterogeneity (ca. 3</w:t>
      </w:r>
      <w:r w:rsidR="00CC4049">
        <w:t>8</w:t>
      </w:r>
      <w:r w:rsidR="00B72F5A">
        <w:t xml:space="preserve">–42%), we found </w:t>
      </w:r>
      <w:r w:rsidR="005007E6">
        <w:t>evidence</w:t>
      </w:r>
      <w:r w:rsidR="00B72F5A">
        <w:t xml:space="preserve"> for a common relationship between species richness and environmental heterogeneity at HDS- and DS-scales (Figure 3b,c). </w:t>
      </w:r>
      <w:r w:rsidR="00426DD1">
        <w:t xml:space="preserve">The GCFR and SWAFR </w:t>
      </w:r>
      <w:r w:rsidR="00483556">
        <w:t xml:space="preserve">pixels </w:t>
      </w:r>
      <w:r w:rsidR="00426DD1" w:rsidRPr="00C32B1C">
        <w:t>occupy different areas along this relationship</w:t>
      </w:r>
      <w:r w:rsidR="00426DD1">
        <w:t xml:space="preserve">. </w:t>
      </w:r>
      <w:r w:rsidR="00B72F5A">
        <w:t xml:space="preserve">At QDS-scales, however, there was evidence for differences in the slopes and intercepts </w:t>
      </w:r>
      <w:r w:rsidR="00884304">
        <w:t xml:space="preserve">of this relationship </w:t>
      </w:r>
      <w:r w:rsidR="00B72F5A">
        <w:t>between the GCFR and SWAFR</w:t>
      </w:r>
      <w:r w:rsidR="00884304">
        <w:t xml:space="preserve"> </w:t>
      </w:r>
      <w:r w:rsidR="00B72F5A">
        <w:t>(Figure 3a)</w:t>
      </w:r>
      <w:r w:rsidR="00CC4049">
        <w:t>, although</w:t>
      </w:r>
      <w:r w:rsidR="00426DD1">
        <w:t xml:space="preserve"> differences in these slopes is small </w:t>
      </w:r>
      <w:r w:rsidR="0087034A">
        <w:t>(</w:t>
      </w:r>
      <w:commentRangeStart w:id="37"/>
      <w:r w:rsidR="0087034A" w:rsidRPr="0087034A">
        <w:t>24.61</w:t>
      </w:r>
      <w:r w:rsidR="0087034A">
        <w:t xml:space="preserve"> species per unit PC1</w:t>
      </w:r>
      <w:commentRangeEnd w:id="37"/>
      <w:r w:rsidR="00CC4049">
        <w:rPr>
          <w:rStyle w:val="CommentReference"/>
          <w:rFonts w:ascii="Times New Roman" w:hAnsiTheme="minorHAnsi"/>
        </w:rPr>
        <w:commentReference w:id="37"/>
      </w:r>
      <w:r w:rsidR="0087034A">
        <w:t xml:space="preserve">, </w:t>
      </w:r>
      <w:r w:rsidR="0087034A" w:rsidRPr="0087034A">
        <w:rPr>
          <w:i/>
          <w:iCs/>
        </w:rPr>
        <w:t>P</w:t>
      </w:r>
      <w:r w:rsidR="0087034A">
        <w:t xml:space="preserve"> = </w:t>
      </w:r>
      <w:r w:rsidR="0087034A" w:rsidRPr="0087034A">
        <w:t>0.034</w:t>
      </w:r>
      <w:r w:rsidR="0087034A">
        <w:t xml:space="preserve">) </w:t>
      </w:r>
      <w:commentRangeStart w:id="38"/>
      <w:r w:rsidR="00426DD1">
        <w:t xml:space="preserve">relative </w:t>
      </w:r>
      <w:commentRangeEnd w:id="38"/>
      <w:r w:rsidR="00CC4049">
        <w:rPr>
          <w:rStyle w:val="CommentReference"/>
          <w:rFonts w:ascii="Times New Roman" w:hAnsiTheme="minorHAnsi"/>
        </w:rPr>
        <w:commentReference w:id="38"/>
      </w:r>
      <w:r w:rsidR="00426DD1">
        <w:t xml:space="preserve">to </w:t>
      </w:r>
      <w:r w:rsidR="0087034A">
        <w:t xml:space="preserve">the </w:t>
      </w:r>
      <w:r w:rsidR="00426DD1">
        <w:t>variation in species richness observed across QDS</w:t>
      </w:r>
      <w:r w:rsidR="0087034A">
        <w:t xml:space="preserve"> (</w:t>
      </w:r>
      <w:commentRangeStart w:id="39"/>
      <w:r w:rsidR="0087034A" w:rsidRPr="0087034A">
        <w:rPr>
          <w:i/>
          <w:iCs/>
        </w:rPr>
        <w:t>SD</w:t>
      </w:r>
      <w:r w:rsidR="0087034A">
        <w:t xml:space="preserve"> </w:t>
      </w:r>
      <w:commentRangeEnd w:id="39"/>
      <w:r w:rsidR="00CC4049">
        <w:rPr>
          <w:rStyle w:val="CommentReference"/>
          <w:rFonts w:ascii="Times New Roman" w:hAnsiTheme="minorHAnsi"/>
        </w:rPr>
        <w:commentReference w:id="39"/>
      </w:r>
      <w:r w:rsidR="0087034A">
        <w:t xml:space="preserve">= </w:t>
      </w:r>
      <w:r w:rsidR="0087034A" w:rsidRPr="0087034A">
        <w:t>304.7</w:t>
      </w:r>
      <w:r w:rsidR="0087034A">
        <w:t>5 species).</w:t>
      </w:r>
    </w:p>
    <w:p w14:paraId="43DB7A6D" w14:textId="1B63D7F8" w:rsidR="00DC3399" w:rsidRDefault="005B4261" w:rsidP="005446B2">
      <w:pPr>
        <w:pStyle w:val="FirstParagraph"/>
      </w:pPr>
      <w:r>
        <w:t xml:space="preserve">Considering each axis of environmental heterogeneity separately, </w:t>
      </w:r>
      <w:r w:rsidR="00BA4AE5">
        <w:t xml:space="preserve">we found a common set of axes of environmental </w:t>
      </w:r>
      <w:r w:rsidR="004F61C5">
        <w:t xml:space="preserve">heterogeneity </w:t>
      </w:r>
      <w:r w:rsidR="00CC4049">
        <w:t xml:space="preserve">that were </w:t>
      </w:r>
      <w:r w:rsidR="004F61C5">
        <w:t xml:space="preserve">positively associated with species richness </w:t>
      </w:r>
      <w:r w:rsidR="00184EFF">
        <w:t>in both</w:t>
      </w:r>
      <w:r w:rsidR="004F61C5">
        <w:t xml:space="preserve"> </w:t>
      </w:r>
      <w:r w:rsidR="005F60E0">
        <w:t>the GCFR and SWAFR</w:t>
      </w:r>
      <w:r w:rsidR="0012609C">
        <w:t xml:space="preserve"> at HDS- and DS-scales</w:t>
      </w:r>
      <w:r w:rsidR="007C6DF4">
        <w:t xml:space="preserve"> (</w:t>
      </w:r>
      <w:r>
        <w:t>Table 2</w:t>
      </w:r>
      <w:r w:rsidR="007C6DF4">
        <w:t>b,c)</w:t>
      </w:r>
      <w:r w:rsidR="004F61C5">
        <w:t>.</w:t>
      </w:r>
      <w:r w:rsidR="007C6DF4">
        <w:t xml:space="preserve"> </w:t>
      </w:r>
      <w:r>
        <w:t>This</w:t>
      </w:r>
      <w:r w:rsidR="00715DC3">
        <w:t xml:space="preserve"> </w:t>
      </w:r>
      <w:r w:rsidR="00CC4049">
        <w:t>is consistent with the fact that PC1 was associated with species richness across both regions</w:t>
      </w:r>
      <w:r w:rsidR="00970E27">
        <w:t>.</w:t>
      </w:r>
      <w:r>
        <w:t xml:space="preserve"> </w:t>
      </w:r>
      <w:r w:rsidR="00CC4049">
        <w:t xml:space="preserve">Similar to for PC1, at </w:t>
      </w:r>
      <w:r w:rsidR="0012609C">
        <w:t>QDS-scales</w:t>
      </w:r>
      <w:r w:rsidR="007C6DF4">
        <w:t>,</w:t>
      </w:r>
      <w:r w:rsidR="0012609C">
        <w:t xml:space="preserve"> there was </w:t>
      </w:r>
      <w:r w:rsidR="00CC4049">
        <w:t xml:space="preserve">also </w:t>
      </w:r>
      <w:r w:rsidR="0012609C">
        <w:t xml:space="preserve">evidence for differences in </w:t>
      </w:r>
      <w:r w:rsidR="009F13E9">
        <w:t>regions’</w:t>
      </w:r>
      <w:r w:rsidR="0012609C">
        <w:t xml:space="preserve"> slopes</w:t>
      </w:r>
      <w:r w:rsidR="00CE6B86">
        <w:t xml:space="preserve"> and intercepts</w:t>
      </w:r>
      <w:r w:rsidR="0012609C">
        <w:t xml:space="preserve"> for </w:t>
      </w:r>
      <w:r w:rsidR="009F13E9">
        <w:t>these relationships</w:t>
      </w:r>
      <w:r w:rsidR="0012609C">
        <w:t xml:space="preserve"> (Table 2a).</w:t>
      </w:r>
    </w:p>
    <w:p w14:paraId="0A29C486" w14:textId="25F1828A" w:rsidR="002F08B0" w:rsidRDefault="00244E17" w:rsidP="00797E84">
      <w:pPr>
        <w:pStyle w:val="FirstParagraph"/>
      </w:pPr>
      <w:r w:rsidRPr="00FB7B57">
        <w:t>We</w:t>
      </w:r>
      <w:r>
        <w:t xml:space="preserve"> also</w:t>
      </w:r>
      <w:r w:rsidRPr="00FB7B57">
        <w:t xml:space="preserve"> regressed vascular plant species richness against each axis of environmental heterogeneity </w:t>
      </w:r>
      <w:r w:rsidR="00D04776" w:rsidRPr="00FB7B57">
        <w:t>in multivariate models (Figure 4</w:t>
      </w:r>
      <w:r w:rsidR="00FB7B57" w:rsidRPr="00FB7B57">
        <w:t>)</w:t>
      </w:r>
      <w:r w:rsidR="00D04776" w:rsidRPr="00FB7B57">
        <w:t>.</w:t>
      </w:r>
      <w:r w:rsidR="004B48F7">
        <w:t xml:space="preserve"> </w:t>
      </w:r>
      <w:r w:rsidR="00E2127D" w:rsidRPr="00E2127D">
        <w:t>Many of the</w:t>
      </w:r>
      <w:r w:rsidR="00934B42" w:rsidRPr="00E2127D">
        <w:t xml:space="preserve"> effects of the different axes of heterogeneity </w:t>
      </w:r>
      <w:r w:rsidR="00E1361B" w:rsidRPr="00E2127D">
        <w:t>on</w:t>
      </w:r>
      <w:r w:rsidR="00934B42" w:rsidRPr="00E2127D">
        <w:t xml:space="preserve"> species richness </w:t>
      </w:r>
      <w:r w:rsidR="00E2127D" w:rsidRPr="00E2127D">
        <w:t>have the same signs</w:t>
      </w:r>
      <w:r w:rsidR="00934B42" w:rsidRPr="00E2127D">
        <w:t xml:space="preserve"> across spatial scales (Figure 4a</w:t>
      </w:r>
      <w:r w:rsidR="00934B42" w:rsidRPr="00E2127D">
        <w:rPr>
          <w:rFonts w:cstheme="majorBidi"/>
        </w:rPr>
        <w:t>–</w:t>
      </w:r>
      <w:r w:rsidR="00934B42" w:rsidRPr="00E2127D">
        <w:t>c, from QDS- to DS-scale respectively)</w:t>
      </w:r>
      <w:r w:rsidR="00797E84">
        <w:t xml:space="preserve">. The </w:t>
      </w:r>
      <w:r w:rsidR="00E2127D" w:rsidRPr="00E2127D">
        <w:t>two regions</w:t>
      </w:r>
      <w:r w:rsidR="00797E84">
        <w:t>’</w:t>
      </w:r>
      <w:r w:rsidR="00E2127D" w:rsidRPr="00E2127D">
        <w:t xml:space="preserve"> </w:t>
      </w:r>
      <w:r w:rsidR="0042088C">
        <w:t>partial effects</w:t>
      </w:r>
      <w:r w:rsidR="00797E84">
        <w:t xml:space="preserve"> for each form of heterogeneity</w:t>
      </w:r>
      <w:r w:rsidR="00E2127D" w:rsidRPr="00E2127D">
        <w:t xml:space="preserve">, where they are </w:t>
      </w:r>
      <w:r w:rsidR="005A1B4C">
        <w:t xml:space="preserve">represented as </w:t>
      </w:r>
      <w:r w:rsidR="004D7B16">
        <w:t>separate</w:t>
      </w:r>
      <w:r w:rsidR="00797E84">
        <w:t xml:space="preserve"> model terms, are either always of the same sign</w:t>
      </w:r>
      <w:r w:rsidR="00020DE2">
        <w:t xml:space="preserve"> (e.g.</w:t>
      </w:r>
      <w:r w:rsidR="00F66C2F">
        <w:t xml:space="preserve"> </w:t>
      </w:r>
      <w:r w:rsidR="00020DE2">
        <w:t>heterogeneity in MAP; Figure 4</w:t>
      </w:r>
      <w:r w:rsidR="00F66C2F">
        <w:t>a,b</w:t>
      </w:r>
      <w:r w:rsidR="00020DE2">
        <w:t>)</w:t>
      </w:r>
      <w:r w:rsidR="00797E84">
        <w:t xml:space="preserve"> or one region has a significant </w:t>
      </w:r>
      <w:r w:rsidR="0042088C">
        <w:t>effect</w:t>
      </w:r>
      <w:r w:rsidR="00797E84">
        <w:t xml:space="preserve"> </w:t>
      </w:r>
      <w:r w:rsidR="00F53DA1">
        <w:t xml:space="preserve">where </w:t>
      </w:r>
      <w:r w:rsidR="00797E84">
        <w:t>the other does not</w:t>
      </w:r>
      <w:r w:rsidR="00020DE2">
        <w:t xml:space="preserve"> (e.g.</w:t>
      </w:r>
      <w:r w:rsidR="000F24B3">
        <w:t xml:space="preserve"> </w:t>
      </w:r>
      <w:r w:rsidR="00020DE2">
        <w:t>heterogeneity in PDQ; Figure 4</w:t>
      </w:r>
      <w:r w:rsidR="00461E25">
        <w:t>a–c</w:t>
      </w:r>
      <w:r w:rsidR="00020DE2">
        <w:t>)</w:t>
      </w:r>
      <w:r w:rsidR="00461E25">
        <w:t>. Thus, r</w:t>
      </w:r>
      <w:r w:rsidR="00F53DA1">
        <w:t xml:space="preserve">egions’ </w:t>
      </w:r>
      <w:r w:rsidR="0042088C">
        <w:t>various partial effects</w:t>
      </w:r>
      <w:r w:rsidR="00F53DA1">
        <w:t xml:space="preserve"> </w:t>
      </w:r>
      <w:r w:rsidR="005D33A7">
        <w:t xml:space="preserve">were </w:t>
      </w:r>
      <w:r w:rsidR="00656C66">
        <w:t>never</w:t>
      </w:r>
      <w:r w:rsidR="005D33A7">
        <w:t xml:space="preserve"> found to</w:t>
      </w:r>
      <w:r w:rsidR="00797E84">
        <w:t xml:space="preserve"> </w:t>
      </w:r>
      <w:r w:rsidR="00F53DA1">
        <w:t>have</w:t>
      </w:r>
      <w:r w:rsidR="00797E84">
        <w:t xml:space="preserve"> opposing signs.</w:t>
      </w:r>
    </w:p>
    <w:p w14:paraId="17041534" w14:textId="19B078C9" w:rsidR="00E50D5D" w:rsidRDefault="00E50D5D" w:rsidP="00E50D5D">
      <w:pPr>
        <w:pStyle w:val="BodyText"/>
      </w:pPr>
      <w:r>
        <w:t xml:space="preserve">From these multivariate models, the estimated difference in species richness between GCFR and SWAFR pixels (“SWAFR”-term; Figure 4) is </w:t>
      </w:r>
      <w:commentRangeStart w:id="40"/>
      <w:r>
        <w:t xml:space="preserve">conditional </w:t>
      </w:r>
      <w:r w:rsidR="00DC5DF8">
        <w:t xml:space="preserve">on </w:t>
      </w:r>
      <w:r>
        <w:t xml:space="preserve">all </w:t>
      </w:r>
      <w:commentRangeEnd w:id="40"/>
      <w:r w:rsidR="00C35419">
        <w:rPr>
          <w:rStyle w:val="CommentReference"/>
          <w:rFonts w:ascii="Times New Roman" w:hAnsiTheme="minorHAnsi"/>
        </w:rPr>
        <w:commentReference w:id="40"/>
      </w:r>
      <w:r>
        <w:t>forms of environmental heterogeneity in that model</w:t>
      </w:r>
      <w:r w:rsidR="00F24158">
        <w:t xml:space="preserve"> being constant</w:t>
      </w:r>
      <w:r>
        <w:t xml:space="preserve">. </w:t>
      </w:r>
      <w:r w:rsidR="00C4040C">
        <w:t xml:space="preserve">At the QDS-scale, the SWAFR is more species rich for </w:t>
      </w:r>
      <w:r w:rsidR="001114A8">
        <w:t xml:space="preserve">a </w:t>
      </w:r>
      <w:r w:rsidR="00C4040C">
        <w:t xml:space="preserve">given level of heterogeneity </w:t>
      </w:r>
      <w:r w:rsidR="001114A8" w:rsidRPr="001114A8">
        <w:t>across all the axes in t</w:t>
      </w:r>
      <w:r w:rsidR="001114A8">
        <w:t xml:space="preserve">hat model </w:t>
      </w:r>
      <w:r w:rsidR="00C4040C">
        <w:t xml:space="preserve">(estimated </w:t>
      </w:r>
      <w:r w:rsidR="00C4040C" w:rsidRPr="00C4040C">
        <w:t>104.0</w:t>
      </w:r>
      <w:r w:rsidR="00C4040C">
        <w:t xml:space="preserve">7 more species, </w:t>
      </w:r>
      <w:r w:rsidR="00C4040C" w:rsidRPr="00C4040C">
        <w:rPr>
          <w:i/>
          <w:iCs/>
        </w:rPr>
        <w:t>P</w:t>
      </w:r>
      <w:r w:rsidR="00C4040C">
        <w:t xml:space="preserve"> &lt; 0.001</w:t>
      </w:r>
      <w:r w:rsidR="00EB0AC0">
        <w:t>; Figure 4a</w:t>
      </w:r>
      <w:r w:rsidR="00C4040C">
        <w:t xml:space="preserve">), while at the DS-scale the GCFR is more rich </w:t>
      </w:r>
      <w:r w:rsidR="001114A8">
        <w:t xml:space="preserve">for </w:t>
      </w:r>
      <w:r w:rsidR="00C4040C">
        <w:t xml:space="preserve">given levels of heterogeneity (estimated </w:t>
      </w:r>
      <w:r w:rsidR="00C4040C" w:rsidRPr="00C4040C">
        <w:t>1112.54</w:t>
      </w:r>
      <w:r w:rsidR="00C4040C">
        <w:t xml:space="preserve"> more species, </w:t>
      </w:r>
      <w:r w:rsidR="00C4040C" w:rsidRPr="00C4040C">
        <w:rPr>
          <w:i/>
          <w:iCs/>
        </w:rPr>
        <w:t>P</w:t>
      </w:r>
      <w:r w:rsidR="00C4040C">
        <w:t xml:space="preserve"> = </w:t>
      </w:r>
      <w:r w:rsidR="00C4040C" w:rsidRPr="00C4040C">
        <w:t>0.00</w:t>
      </w:r>
      <w:r w:rsidR="00C4040C">
        <w:t>2</w:t>
      </w:r>
      <w:r w:rsidR="00EB0AC0" w:rsidRPr="00EB0AC0">
        <w:t xml:space="preserve"> </w:t>
      </w:r>
      <w:r w:rsidR="00EB0AC0">
        <w:t>Figure 4c</w:t>
      </w:r>
      <w:r w:rsidR="00C4040C">
        <w:t>). At the HDS-scale, however, the regions are similarly species rich, holding all else constant</w:t>
      </w:r>
      <w:r w:rsidR="00EB0AC0">
        <w:t xml:space="preserve"> (</w:t>
      </w:r>
      <w:r w:rsidR="006A3665" w:rsidRPr="006A3665">
        <w:rPr>
          <w:i/>
          <w:iCs/>
        </w:rPr>
        <w:t>P</w:t>
      </w:r>
      <w:r w:rsidR="006A3665">
        <w:t xml:space="preserve"> = 0</w:t>
      </w:r>
      <w:r w:rsidR="006A3665" w:rsidRPr="006A3665">
        <w:t>.5</w:t>
      </w:r>
      <w:r w:rsidR="006A3665">
        <w:t xml:space="preserve">8; </w:t>
      </w:r>
      <w:r w:rsidR="00EB0AC0">
        <w:t>Figure 4b)</w:t>
      </w:r>
      <w:r w:rsidR="00994956">
        <w:t>.</w:t>
      </w:r>
    </w:p>
    <w:p w14:paraId="66761A5A" w14:textId="2A726228" w:rsidR="00393AAD" w:rsidRPr="00095788" w:rsidRDefault="00095788" w:rsidP="00E50D5D">
      <w:pPr>
        <w:pStyle w:val="BodyText"/>
      </w:pPr>
      <w:r>
        <w:t xml:space="preserve">Both the regressions against PC1 and the multivariate regressions underpredict species richness in areas of observed high richness and overpredict in areas that are relatively species poor (Figure 5e–h), failing to explain most of </w:t>
      </w:r>
      <w:r w:rsidR="00C35419">
        <w:t xml:space="preserve">the </w:t>
      </w:r>
      <w:r>
        <w:t xml:space="preserve">variation of species richness (PC1 </w:t>
      </w:r>
      <w:r w:rsidR="005C7537">
        <w:t>regressions</w:t>
      </w:r>
      <w:r>
        <w:t xml:space="preserve">: </w:t>
      </w:r>
      <w:r w:rsidRPr="00095788">
        <w:rPr>
          <w:i/>
          <w:iCs/>
        </w:rPr>
        <w:t>R</w:t>
      </w:r>
      <w:r>
        <w:softHyphen/>
      </w:r>
      <w:r>
        <w:rPr>
          <w:vertAlign w:val="superscript"/>
        </w:rPr>
        <w:t>2</w:t>
      </w:r>
      <w:r>
        <w:t xml:space="preserve"> = 0.14–0.28; multivariate </w:t>
      </w:r>
      <w:r w:rsidR="005C7537">
        <w:t>regressions</w:t>
      </w:r>
      <w:r>
        <w:t>: 0.24–0.61)—with the exception</w:t>
      </w:r>
      <w:r w:rsidR="00F576EE">
        <w:t xml:space="preserve"> of</w:t>
      </w:r>
      <w:r>
        <w:t xml:space="preserve"> the multivariate model at the DS-scale (</w:t>
      </w:r>
      <w:r w:rsidRPr="00095788">
        <w:rPr>
          <w:i/>
          <w:iCs/>
        </w:rPr>
        <w:t>R</w:t>
      </w:r>
      <w:r>
        <w:rPr>
          <w:vertAlign w:val="superscript"/>
        </w:rPr>
        <w:t>2</w:t>
      </w:r>
      <w:r>
        <w:t xml:space="preserve"> = 0.61; Figure 4c).</w:t>
      </w:r>
      <w:r w:rsidR="0040096C">
        <w:t xml:space="preserve"> Notably, </w:t>
      </w:r>
      <w:r w:rsidR="005C7537">
        <w:t xml:space="preserve">the PC1 regressions and multivariate regressions are remarkably similar in their predictions </w:t>
      </w:r>
      <w:r w:rsidR="00C41696">
        <w:t xml:space="preserve">of species richness </w:t>
      </w:r>
      <w:r w:rsidR="005C7537">
        <w:t>(Table 3)</w:t>
      </w:r>
      <w:r w:rsidR="00AF6FD1">
        <w:t xml:space="preserve">. This </w:t>
      </w:r>
      <w:r w:rsidR="00B67ACF">
        <w:t xml:space="preserve">further </w:t>
      </w:r>
      <w:r w:rsidR="00C41696">
        <w:t>suppor</w:t>
      </w:r>
      <w:r w:rsidR="00AF6FD1">
        <w:t>ts</w:t>
      </w:r>
      <w:r w:rsidR="00C41696">
        <w:t xml:space="preserve"> PC1</w:t>
      </w:r>
      <w:r w:rsidR="00AF6FD1">
        <w:t xml:space="preserve"> as a meaningful</w:t>
      </w:r>
      <w:r w:rsidR="00C41696">
        <w:t xml:space="preserve"> </w:t>
      </w:r>
      <w:r w:rsidR="00AF6FD1">
        <w:t>index of</w:t>
      </w:r>
      <w:r w:rsidR="00C41696">
        <w:t xml:space="preserve"> environmental heterogeneity</w:t>
      </w:r>
      <w:r w:rsidR="00AF6FD1">
        <w:t xml:space="preserve"> and the common relationship between heterogeneity and species richness</w:t>
      </w:r>
      <w:r w:rsidR="00C75D02">
        <w:t xml:space="preserve"> across the GCFR and SWAFR</w:t>
      </w:r>
      <w:r w:rsidR="00AF6FD1">
        <w:t>.</w:t>
      </w:r>
    </w:p>
    <w:p w14:paraId="573F5A1A" w14:textId="04268AD5" w:rsidR="00F8593E" w:rsidRDefault="00DD7307" w:rsidP="008A4E97">
      <w:pPr>
        <w:pStyle w:val="Heading1"/>
        <w:spacing w:line="240" w:lineRule="auto"/>
      </w:pPr>
      <w:r>
        <w:lastRenderedPageBreak/>
        <w:t>4</w:t>
      </w:r>
      <w:r w:rsidR="00765FAE">
        <w:t>:</w:t>
      </w:r>
      <w:r>
        <w:t xml:space="preserve"> </w:t>
      </w:r>
      <w:r w:rsidR="00F8593E" w:rsidRPr="00891FE6">
        <w:t>Discussion</w:t>
      </w:r>
    </w:p>
    <w:p w14:paraId="0871ADD1" w14:textId="480C92C4" w:rsidR="00A04DC4" w:rsidRPr="00637653" w:rsidRDefault="00A04DC4" w:rsidP="00E1361B">
      <w:pPr>
        <w:pStyle w:val="BodyText"/>
        <w:rPr>
          <w:highlight w:val="yellow"/>
        </w:rPr>
      </w:pPr>
      <w:bookmarkStart w:id="41" w:name="tables"/>
      <w:r w:rsidRPr="00637653">
        <w:rPr>
          <w:highlight w:val="yellow"/>
        </w:rPr>
        <w:t>Outline:</w:t>
      </w:r>
    </w:p>
    <w:p w14:paraId="547F20A6" w14:textId="1270B237" w:rsidR="006D73B6" w:rsidRPr="00637653" w:rsidRDefault="00EC3BCE" w:rsidP="00E1361B">
      <w:pPr>
        <w:pStyle w:val="BodyText"/>
        <w:numPr>
          <w:ilvl w:val="0"/>
          <w:numId w:val="15"/>
        </w:numPr>
        <w:rPr>
          <w:highlight w:val="yellow"/>
        </w:rPr>
      </w:pPr>
      <w:r w:rsidRPr="00637653">
        <w:rPr>
          <w:highlight w:val="yellow"/>
        </w:rPr>
        <w:t>Species richness:</w:t>
      </w:r>
    </w:p>
    <w:p w14:paraId="3628F03F" w14:textId="61C76FE4" w:rsidR="006D73B6" w:rsidRPr="00637653" w:rsidRDefault="00EC3BCE" w:rsidP="00E1361B">
      <w:pPr>
        <w:pStyle w:val="BodyText"/>
        <w:numPr>
          <w:ilvl w:val="1"/>
          <w:numId w:val="15"/>
        </w:numPr>
        <w:rPr>
          <w:highlight w:val="yellow"/>
        </w:rPr>
      </w:pPr>
      <w:r w:rsidRPr="00637653">
        <w:rPr>
          <w:highlight w:val="yellow"/>
        </w:rPr>
        <w:t>GCFR &gt; SWAFR</w:t>
      </w:r>
      <w:r w:rsidR="00651221" w:rsidRPr="00637653">
        <w:rPr>
          <w:highlight w:val="yellow"/>
        </w:rPr>
        <w:t xml:space="preserve"> on average</w:t>
      </w:r>
    </w:p>
    <w:p w14:paraId="1F4B025B" w14:textId="6C8588A0" w:rsidR="009F0932" w:rsidRPr="00637653" w:rsidRDefault="002F7AE1" w:rsidP="00E1361B">
      <w:pPr>
        <w:pStyle w:val="BodyText"/>
        <w:numPr>
          <w:ilvl w:val="1"/>
          <w:numId w:val="15"/>
        </w:numPr>
        <w:rPr>
          <w:highlight w:val="yellow"/>
        </w:rPr>
      </w:pPr>
      <w:r w:rsidRPr="00637653">
        <w:rPr>
          <w:highlight w:val="yellow"/>
        </w:rPr>
        <w:t>GCFR &gt;&gt; SWAFR</w:t>
      </w:r>
      <w:r w:rsidR="00EC3BCE" w:rsidRPr="00637653">
        <w:rPr>
          <w:highlight w:val="yellow"/>
        </w:rPr>
        <w:t xml:space="preserve"> </w:t>
      </w:r>
      <w:r w:rsidR="00464949" w:rsidRPr="00637653">
        <w:rPr>
          <w:highlight w:val="yellow"/>
        </w:rPr>
        <w:t xml:space="preserve">at </w:t>
      </w:r>
      <w:r w:rsidR="00EC3BCE" w:rsidRPr="00637653">
        <w:rPr>
          <w:highlight w:val="yellow"/>
        </w:rPr>
        <w:t>broader spatial scales</w:t>
      </w:r>
    </w:p>
    <w:p w14:paraId="1B2454F0" w14:textId="0D988A98" w:rsidR="00EC3BCE" w:rsidRPr="00637653" w:rsidRDefault="00464949" w:rsidP="00E1361B">
      <w:pPr>
        <w:pStyle w:val="BodyText"/>
        <w:numPr>
          <w:ilvl w:val="2"/>
          <w:numId w:val="15"/>
        </w:numPr>
        <w:rPr>
          <w:highlight w:val="yellow"/>
        </w:rPr>
      </w:pPr>
      <w:r w:rsidRPr="00637653">
        <w:rPr>
          <w:highlight w:val="yellow"/>
        </w:rPr>
        <w:t xml:space="preserve">Because of </w:t>
      </w:r>
      <w:r w:rsidR="00EC3BCE" w:rsidRPr="00637653">
        <w:rPr>
          <w:highlight w:val="yellow"/>
        </w:rPr>
        <w:t>greater floristic turnover between GCFR pixels</w:t>
      </w:r>
    </w:p>
    <w:p w14:paraId="0E9E5DC9" w14:textId="13075AAE" w:rsidR="00651221" w:rsidRPr="00637653" w:rsidRDefault="00651221" w:rsidP="00E1361B">
      <w:pPr>
        <w:pStyle w:val="BodyText"/>
        <w:numPr>
          <w:ilvl w:val="1"/>
          <w:numId w:val="15"/>
        </w:numPr>
        <w:rPr>
          <w:highlight w:val="yellow"/>
        </w:rPr>
      </w:pPr>
      <w:r w:rsidRPr="00637653">
        <w:rPr>
          <w:highlight w:val="yellow"/>
        </w:rPr>
        <w:t>Though, there is great variation in pixels’ richness over space! (</w:t>
      </w:r>
      <w:r w:rsidR="00464949" w:rsidRPr="00637653">
        <w:rPr>
          <w:highlight w:val="yellow"/>
        </w:rPr>
        <w:t>R</w:t>
      </w:r>
      <w:r w:rsidRPr="00637653">
        <w:rPr>
          <w:highlight w:val="yellow"/>
        </w:rPr>
        <w:t>ef</w:t>
      </w:r>
      <w:r w:rsidR="00464949" w:rsidRPr="00637653">
        <w:rPr>
          <w:highlight w:val="yellow"/>
        </w:rPr>
        <w:t>er to</w:t>
      </w:r>
      <w:r w:rsidRPr="00637653">
        <w:rPr>
          <w:highlight w:val="yellow"/>
        </w:rPr>
        <w:t xml:space="preserve"> map</w:t>
      </w:r>
      <w:r w:rsidR="00464949" w:rsidRPr="00637653">
        <w:rPr>
          <w:highlight w:val="yellow"/>
        </w:rPr>
        <w:t>s</w:t>
      </w:r>
      <w:r w:rsidRPr="00637653">
        <w:rPr>
          <w:highlight w:val="yellow"/>
        </w:rPr>
        <w:t>)</w:t>
      </w:r>
    </w:p>
    <w:p w14:paraId="3C184C66" w14:textId="77777777" w:rsidR="00F73120" w:rsidRPr="00637653" w:rsidRDefault="00EC3BCE" w:rsidP="00E1361B">
      <w:pPr>
        <w:pStyle w:val="BodyText"/>
        <w:numPr>
          <w:ilvl w:val="0"/>
          <w:numId w:val="15"/>
        </w:numPr>
        <w:rPr>
          <w:highlight w:val="yellow"/>
        </w:rPr>
      </w:pPr>
      <w:r w:rsidRPr="00637653">
        <w:rPr>
          <w:highlight w:val="yellow"/>
        </w:rPr>
        <w:t xml:space="preserve">Environmental heterogeneity: </w:t>
      </w:r>
    </w:p>
    <w:p w14:paraId="53C26E8C" w14:textId="008E9F3A" w:rsidR="00F73120" w:rsidRPr="00637653" w:rsidRDefault="00E90FAD" w:rsidP="00E1361B">
      <w:pPr>
        <w:pStyle w:val="BodyText"/>
        <w:numPr>
          <w:ilvl w:val="1"/>
          <w:numId w:val="15"/>
        </w:numPr>
        <w:rPr>
          <w:highlight w:val="yellow"/>
        </w:rPr>
      </w:pPr>
      <w:r w:rsidRPr="00637653">
        <w:rPr>
          <w:highlight w:val="yellow"/>
        </w:rPr>
        <w:t>GCFR &gt;</w:t>
      </w:r>
      <w:r w:rsidR="00464949" w:rsidRPr="00637653">
        <w:rPr>
          <w:highlight w:val="yellow"/>
        </w:rPr>
        <w:t>&gt;</w:t>
      </w:r>
      <w:r w:rsidRPr="00637653">
        <w:rPr>
          <w:highlight w:val="yellow"/>
        </w:rPr>
        <w:t xml:space="preserve"> SWAFR</w:t>
      </w:r>
      <w:r w:rsidR="00FD5A99" w:rsidRPr="00637653">
        <w:rPr>
          <w:highlight w:val="yellow"/>
        </w:rPr>
        <w:t>,</w:t>
      </w:r>
      <w:r w:rsidR="00F73120" w:rsidRPr="00637653">
        <w:rPr>
          <w:highlight w:val="yellow"/>
        </w:rPr>
        <w:t xml:space="preserve"> generally</w:t>
      </w:r>
    </w:p>
    <w:p w14:paraId="22381ED5" w14:textId="2F7E9317" w:rsidR="00F73120" w:rsidRPr="00637653" w:rsidRDefault="002F7AE1" w:rsidP="00E1361B">
      <w:pPr>
        <w:pStyle w:val="BodyText"/>
        <w:numPr>
          <w:ilvl w:val="1"/>
          <w:numId w:val="15"/>
        </w:numPr>
        <w:rPr>
          <w:highlight w:val="yellow"/>
        </w:rPr>
      </w:pPr>
      <w:r w:rsidRPr="00637653">
        <w:rPr>
          <w:highlight w:val="yellow"/>
        </w:rPr>
        <w:t>GCFR &gt;/</w:t>
      </w:r>
      <w:r w:rsidRPr="00637653">
        <w:rPr>
          <w:highlight w:val="yellow"/>
        </w:rPr>
        <w:sym w:font="Symbol" w:char="F0BB"/>
      </w:r>
      <w:r w:rsidRPr="00637653">
        <w:rPr>
          <w:highlight w:val="yellow"/>
        </w:rPr>
        <w:t xml:space="preserve"> SWAFR </w:t>
      </w:r>
      <w:r w:rsidR="00E90FAD" w:rsidRPr="00637653">
        <w:rPr>
          <w:highlight w:val="yellow"/>
        </w:rPr>
        <w:t>at broader spatial scales</w:t>
      </w:r>
    </w:p>
    <w:p w14:paraId="5C5E901F" w14:textId="46AB3377" w:rsidR="00B20019" w:rsidRPr="00637653" w:rsidRDefault="002F7AE1" w:rsidP="00E1361B">
      <w:pPr>
        <w:pStyle w:val="BodyText"/>
        <w:numPr>
          <w:ilvl w:val="1"/>
          <w:numId w:val="15"/>
        </w:numPr>
        <w:rPr>
          <w:highlight w:val="yellow"/>
        </w:rPr>
      </w:pPr>
      <w:r w:rsidRPr="00637653">
        <w:rPr>
          <w:highlight w:val="yellow"/>
        </w:rPr>
        <w:t>GCFR &gt;/</w:t>
      </w:r>
      <w:r w:rsidRPr="00637653">
        <w:rPr>
          <w:highlight w:val="yellow"/>
        </w:rPr>
        <w:sym w:font="Symbol" w:char="F0BB"/>
      </w:r>
      <w:r w:rsidRPr="00637653">
        <w:rPr>
          <w:highlight w:val="yellow"/>
        </w:rPr>
        <w:t xml:space="preserve"> SWAFR along</w:t>
      </w:r>
      <w:r w:rsidR="00E90FAD" w:rsidRPr="00637653">
        <w:rPr>
          <w:highlight w:val="yellow"/>
        </w:rPr>
        <w:t xml:space="preserve"> edaphic axes</w:t>
      </w:r>
    </w:p>
    <w:p w14:paraId="244816F3" w14:textId="5582F8AA" w:rsidR="00F73120" w:rsidRPr="00637653" w:rsidRDefault="00E22781" w:rsidP="00E1361B">
      <w:pPr>
        <w:pStyle w:val="BodyText"/>
        <w:numPr>
          <w:ilvl w:val="0"/>
          <w:numId w:val="15"/>
        </w:numPr>
        <w:rPr>
          <w:highlight w:val="yellow"/>
        </w:rPr>
      </w:pPr>
      <w:r w:rsidRPr="00637653">
        <w:rPr>
          <w:highlight w:val="yellow"/>
        </w:rPr>
        <w:t>S</w:t>
      </w:r>
      <w:r w:rsidR="00705B23" w:rsidRPr="00637653">
        <w:rPr>
          <w:highlight w:val="yellow"/>
        </w:rPr>
        <w:t>pecies richness</w:t>
      </w:r>
      <w:r w:rsidRPr="00637653">
        <w:rPr>
          <w:highlight w:val="yellow"/>
        </w:rPr>
        <w:t xml:space="preserve"> ~ </w:t>
      </w:r>
      <w:r w:rsidR="00705B23" w:rsidRPr="00637653">
        <w:rPr>
          <w:highlight w:val="yellow"/>
        </w:rPr>
        <w:t>environmental heterogeneity</w:t>
      </w:r>
      <w:r w:rsidRPr="00637653">
        <w:rPr>
          <w:highlight w:val="yellow"/>
        </w:rPr>
        <w:t>:</w:t>
      </w:r>
    </w:p>
    <w:p w14:paraId="34BDD331" w14:textId="3F6DFA08" w:rsidR="00F73120" w:rsidRPr="00637653" w:rsidRDefault="00F73120" w:rsidP="00E1361B">
      <w:pPr>
        <w:pStyle w:val="BodyText"/>
        <w:numPr>
          <w:ilvl w:val="1"/>
          <w:numId w:val="15"/>
        </w:numPr>
        <w:rPr>
          <w:highlight w:val="yellow"/>
        </w:rPr>
      </w:pPr>
      <w:r w:rsidRPr="00637653">
        <w:rPr>
          <w:highlight w:val="yellow"/>
        </w:rPr>
        <w:t>S</w:t>
      </w:r>
      <w:r w:rsidR="006D73B6" w:rsidRPr="00637653">
        <w:rPr>
          <w:highlight w:val="yellow"/>
        </w:rPr>
        <w:t>cale</w:t>
      </w:r>
      <w:r w:rsidRPr="00637653">
        <w:rPr>
          <w:highlight w:val="yellow"/>
        </w:rPr>
        <w:t>-</w:t>
      </w:r>
      <w:r w:rsidR="006D73B6" w:rsidRPr="00637653">
        <w:rPr>
          <w:highlight w:val="yellow"/>
        </w:rPr>
        <w:t xml:space="preserve">independent </w:t>
      </w:r>
      <w:r w:rsidRPr="00637653">
        <w:rPr>
          <w:highlight w:val="yellow"/>
        </w:rPr>
        <w:t>relationship</w:t>
      </w:r>
      <w:r w:rsidR="006D73B6" w:rsidRPr="00637653">
        <w:rPr>
          <w:highlight w:val="yellow"/>
        </w:rPr>
        <w:t xml:space="preserve">, </w:t>
      </w:r>
      <w:r w:rsidRPr="00637653">
        <w:rPr>
          <w:highlight w:val="yellow"/>
        </w:rPr>
        <w:t>generally</w:t>
      </w:r>
    </w:p>
    <w:p w14:paraId="791DDFB7" w14:textId="4C1163FB" w:rsidR="00705B23" w:rsidRPr="00637653" w:rsidRDefault="00705B23" w:rsidP="00705B23">
      <w:pPr>
        <w:pStyle w:val="BodyText"/>
        <w:numPr>
          <w:ilvl w:val="2"/>
          <w:numId w:val="15"/>
        </w:numPr>
        <w:rPr>
          <w:highlight w:val="yellow"/>
        </w:rPr>
      </w:pPr>
      <w:r w:rsidRPr="00637653">
        <w:rPr>
          <w:highlight w:val="yellow"/>
        </w:rPr>
        <w:t>Breaks down at QDS-scale, becoming slightly more region-specific</w:t>
      </w:r>
    </w:p>
    <w:p w14:paraId="77FED944" w14:textId="3D61ED50" w:rsidR="00E51DB7" w:rsidRPr="00637653" w:rsidRDefault="00F73120" w:rsidP="00E1361B">
      <w:pPr>
        <w:pStyle w:val="BodyText"/>
        <w:numPr>
          <w:ilvl w:val="1"/>
          <w:numId w:val="15"/>
        </w:numPr>
        <w:rPr>
          <w:highlight w:val="yellow"/>
        </w:rPr>
      </w:pPr>
      <w:r w:rsidRPr="00637653">
        <w:rPr>
          <w:highlight w:val="yellow"/>
        </w:rPr>
        <w:t>GCFR and SWAFR have b</w:t>
      </w:r>
      <w:r w:rsidR="006D73B6" w:rsidRPr="00637653">
        <w:rPr>
          <w:highlight w:val="yellow"/>
        </w:rPr>
        <w:t>road similarities</w:t>
      </w:r>
      <w:r w:rsidR="00CE1746" w:rsidRPr="00637653">
        <w:rPr>
          <w:highlight w:val="yellow"/>
        </w:rPr>
        <w:t>—a</w:t>
      </w:r>
      <w:r w:rsidR="00AC6269" w:rsidRPr="00637653">
        <w:rPr>
          <w:highlight w:val="yellow"/>
        </w:rPr>
        <w:t xml:space="preserve"> </w:t>
      </w:r>
      <w:r w:rsidR="006D73B6" w:rsidRPr="00637653">
        <w:rPr>
          <w:highlight w:val="yellow"/>
        </w:rPr>
        <w:t>“common relationship”</w:t>
      </w:r>
      <w:r w:rsidR="00CE1746" w:rsidRPr="00637653">
        <w:rPr>
          <w:highlight w:val="yellow"/>
        </w:rPr>
        <w:t xml:space="preserve"> …</w:t>
      </w:r>
    </w:p>
    <w:p w14:paraId="1BA611C0" w14:textId="0586A669" w:rsidR="003A1781" w:rsidRPr="00637653" w:rsidRDefault="00CE1746" w:rsidP="00E1361B">
      <w:pPr>
        <w:pStyle w:val="BodyText"/>
        <w:numPr>
          <w:ilvl w:val="0"/>
          <w:numId w:val="15"/>
        </w:numPr>
        <w:rPr>
          <w:highlight w:val="yellow"/>
        </w:rPr>
      </w:pPr>
      <w:r w:rsidRPr="00637653">
        <w:rPr>
          <w:highlight w:val="yellow"/>
        </w:rPr>
        <w:t>… t</w:t>
      </w:r>
      <w:r w:rsidR="006D73B6" w:rsidRPr="00637653">
        <w:rPr>
          <w:highlight w:val="yellow"/>
        </w:rPr>
        <w:t xml:space="preserve">hough there are regional </w:t>
      </w:r>
      <w:r w:rsidR="00E51DB7" w:rsidRPr="00637653">
        <w:rPr>
          <w:highlight w:val="yellow"/>
        </w:rPr>
        <w:t>“</w:t>
      </w:r>
      <w:r w:rsidR="006D73B6" w:rsidRPr="00637653">
        <w:rPr>
          <w:highlight w:val="yellow"/>
        </w:rPr>
        <w:t>idiosyncrasies</w:t>
      </w:r>
      <w:r w:rsidR="00E51DB7" w:rsidRPr="00637653">
        <w:rPr>
          <w:highlight w:val="yellow"/>
        </w:rPr>
        <w:t>”</w:t>
      </w:r>
      <w:r w:rsidR="00B02DD4" w:rsidRPr="00637653">
        <w:rPr>
          <w:highlight w:val="yellow"/>
        </w:rPr>
        <w:t>—region-specific effec</w:t>
      </w:r>
      <w:r w:rsidR="00705B23" w:rsidRPr="00637653">
        <w:rPr>
          <w:highlight w:val="yellow"/>
        </w:rPr>
        <w:t>t</w:t>
      </w:r>
      <w:r w:rsidR="00B02DD4" w:rsidRPr="00637653">
        <w:rPr>
          <w:highlight w:val="yellow"/>
        </w:rPr>
        <w:t>s</w:t>
      </w:r>
    </w:p>
    <w:p w14:paraId="4B76CEE7" w14:textId="230F3033" w:rsidR="00782030" w:rsidRPr="00637653" w:rsidRDefault="00705B23" w:rsidP="00782030">
      <w:pPr>
        <w:pStyle w:val="BodyText"/>
        <w:numPr>
          <w:ilvl w:val="1"/>
          <w:numId w:val="15"/>
        </w:numPr>
        <w:rPr>
          <w:highlight w:val="yellow"/>
        </w:rPr>
      </w:pPr>
      <w:r w:rsidRPr="00637653">
        <w:rPr>
          <w:highlight w:val="yellow"/>
        </w:rPr>
        <w:t>Discuss these?</w:t>
      </w:r>
    </w:p>
    <w:p w14:paraId="74EB0B58" w14:textId="28CA1EBA" w:rsidR="00782030" w:rsidRPr="00637653" w:rsidRDefault="00782030" w:rsidP="00782030">
      <w:pPr>
        <w:pStyle w:val="BodyText"/>
        <w:numPr>
          <w:ilvl w:val="0"/>
          <w:numId w:val="15"/>
        </w:numPr>
        <w:rPr>
          <w:highlight w:val="yellow"/>
        </w:rPr>
      </w:pPr>
      <w:r w:rsidRPr="00637653">
        <w:rPr>
          <w:highlight w:val="yellow"/>
        </w:rPr>
        <w:t xml:space="preserve">PC1 is </w:t>
      </w:r>
      <w:r w:rsidRPr="00637653">
        <w:rPr>
          <w:i/>
          <w:iCs/>
          <w:highlight w:val="yellow"/>
        </w:rPr>
        <w:t>good</w:t>
      </w:r>
      <w:r w:rsidRPr="00637653">
        <w:rPr>
          <w:highlight w:val="yellow"/>
        </w:rPr>
        <w:t xml:space="preserve"> (Re: correlation of residuals etc. between PC1-models </w:t>
      </w:r>
    </w:p>
    <w:p w14:paraId="62D97860" w14:textId="4856B817" w:rsidR="00AC6269" w:rsidRPr="00637653" w:rsidRDefault="00CE1746" w:rsidP="00E1361B">
      <w:pPr>
        <w:pStyle w:val="BodyText"/>
        <w:numPr>
          <w:ilvl w:val="0"/>
          <w:numId w:val="15"/>
        </w:numPr>
        <w:rPr>
          <w:highlight w:val="yellow"/>
        </w:rPr>
      </w:pPr>
      <w:r w:rsidRPr="00637653">
        <w:rPr>
          <w:highlight w:val="yellow"/>
        </w:rPr>
        <w:t>Heterogeneity-determinism-u</w:t>
      </w:r>
      <w:r w:rsidR="003A1781" w:rsidRPr="00637653">
        <w:rPr>
          <w:highlight w:val="yellow"/>
        </w:rPr>
        <w:t>nexplained richness = history</w:t>
      </w:r>
    </w:p>
    <w:p w14:paraId="0EB58B99" w14:textId="229167E0" w:rsidR="00CE1746" w:rsidRPr="00637653" w:rsidRDefault="00CE1746" w:rsidP="00E1361B">
      <w:pPr>
        <w:pStyle w:val="BodyText"/>
        <w:numPr>
          <w:ilvl w:val="1"/>
          <w:numId w:val="15"/>
        </w:numPr>
        <w:rPr>
          <w:highlight w:val="yellow"/>
        </w:rPr>
      </w:pPr>
      <w:r w:rsidRPr="00637653">
        <w:rPr>
          <w:highlight w:val="yellow"/>
        </w:rPr>
        <w:t>Cf. absolute environmental conditions (map</w:t>
      </w:r>
      <w:r w:rsidR="00585F8F" w:rsidRPr="00637653">
        <w:rPr>
          <w:highlight w:val="yellow"/>
        </w:rPr>
        <w:t>?</w:t>
      </w:r>
      <w:r w:rsidRPr="00637653">
        <w:rPr>
          <w:highlight w:val="yellow"/>
        </w:rPr>
        <w:t>)</w:t>
      </w:r>
    </w:p>
    <w:p w14:paraId="2AD405CF" w14:textId="77777777" w:rsidR="004417B3" w:rsidRPr="00637653" w:rsidRDefault="00AC6269" w:rsidP="00E1361B">
      <w:pPr>
        <w:pStyle w:val="BodyText"/>
        <w:numPr>
          <w:ilvl w:val="1"/>
          <w:numId w:val="15"/>
        </w:numPr>
        <w:rPr>
          <w:highlight w:val="yellow"/>
        </w:rPr>
      </w:pPr>
      <w:r w:rsidRPr="00637653">
        <w:rPr>
          <w:highlight w:val="yellow"/>
        </w:rPr>
        <w:t>Re: drought refu</w:t>
      </w:r>
      <w:r w:rsidR="009509A8" w:rsidRPr="00637653">
        <w:rPr>
          <w:highlight w:val="yellow"/>
        </w:rPr>
        <w:t>g</w:t>
      </w:r>
      <w:r w:rsidRPr="00637653">
        <w:rPr>
          <w:highlight w:val="yellow"/>
        </w:rPr>
        <w:t>ia</w:t>
      </w:r>
      <w:r w:rsidR="00C71A0C" w:rsidRPr="00637653">
        <w:rPr>
          <w:highlight w:val="yellow"/>
        </w:rPr>
        <w:t>?</w:t>
      </w:r>
    </w:p>
    <w:p w14:paraId="692F0388" w14:textId="5F422013" w:rsidR="00C964C6" w:rsidRPr="00C964C6" w:rsidRDefault="004417B3" w:rsidP="00E1361B">
      <w:r>
        <w:br w:type="page"/>
      </w:r>
    </w:p>
    <w:p w14:paraId="2A345384" w14:textId="3F3EF190" w:rsidR="00D04776" w:rsidRDefault="00D04776" w:rsidP="004417B3">
      <w:pPr>
        <w:pStyle w:val="Heading1"/>
      </w:pPr>
      <w:r w:rsidRPr="008A4E97">
        <w:lastRenderedPageBreak/>
        <w:t>Tables</w:t>
      </w:r>
      <w:bookmarkEnd w:id="41"/>
    </w:p>
    <w:p w14:paraId="0B8BF017" w14:textId="2B8F7193" w:rsidR="003C533D" w:rsidRDefault="003C533D" w:rsidP="008A4E97">
      <w:pPr>
        <w:pStyle w:val="TableCaption"/>
        <w:spacing w:line="240" w:lineRule="auto"/>
      </w:pPr>
      <w:commentRangeStart w:id="42"/>
      <w:r w:rsidRPr="00242181">
        <w:rPr>
          <w:b/>
        </w:rPr>
        <w:t>Table 1:</w:t>
      </w:r>
      <w:r>
        <w:t xml:space="preserve"> </w:t>
      </w:r>
      <w:commentRangeEnd w:id="42"/>
      <w:r w:rsidR="00F330A8">
        <w:rPr>
          <w:rStyle w:val="CommentReference"/>
          <w:rFonts w:ascii="Times New Roman" w:hAnsiTheme="minorHAnsi"/>
        </w:rPr>
        <w:commentReference w:id="42"/>
      </w:r>
      <w:r>
        <w:t>Georeferenced environmental data</w:t>
      </w:r>
      <w:r w:rsidR="001729D4">
        <w:rPr>
          <w:vertAlign w:val="superscript"/>
        </w:rPr>
        <w:t>1</w:t>
      </w:r>
      <w:r>
        <w:t xml:space="preserve"> and vascular plant species </w:t>
      </w:r>
      <w:r w:rsidR="008A4E97">
        <w:t>occurrence</w:t>
      </w:r>
      <w:r>
        <w:t xml:space="preserve"> data sources </w:t>
      </w:r>
      <w:r w:rsidR="00B96FA0">
        <w:t>u</w:t>
      </w:r>
      <w:r>
        <w:t xml:space="preserve">sed in this study. Data were acquired for the </w:t>
      </w:r>
      <w:r w:rsidR="00822DD5">
        <w:t>GCFR</w:t>
      </w:r>
      <w:r w:rsidR="00407D70">
        <w:t xml:space="preserve"> </w:t>
      </w:r>
      <w:r>
        <w:t>and S</w:t>
      </w:r>
      <w:r w:rsidR="00822DD5">
        <w:t>WAFR</w:t>
      </w:r>
      <w:r>
        <w:t>, with the temporal extent of data products used described where applicable</w:t>
      </w:r>
      <w:r w:rsidR="00352767">
        <w:t>.</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14:paraId="41027193" w14:textId="77777777" w:rsidTr="00773D2C">
        <w:tc>
          <w:tcPr>
            <w:tcW w:w="1377" w:type="pct"/>
            <w:tcBorders>
              <w:top w:val="single" w:sz="4" w:space="0" w:color="auto"/>
              <w:bottom w:val="single" w:sz="2" w:space="0" w:color="auto"/>
            </w:tcBorders>
            <w:vAlign w:val="bottom"/>
          </w:tcPr>
          <w:p w14:paraId="12864CB1" w14:textId="0CD7782E" w:rsidR="003C533D" w:rsidRPr="008A4E97" w:rsidRDefault="003C533D" w:rsidP="008A4E97">
            <w:pPr>
              <w:pStyle w:val="Compact"/>
            </w:pPr>
            <w:r w:rsidRPr="008A4E97">
              <w:t>Dataset</w:t>
            </w:r>
            <w:r w:rsidR="009C2537">
              <w:t>(s)</w:t>
            </w:r>
          </w:p>
        </w:tc>
        <w:tc>
          <w:tcPr>
            <w:tcW w:w="1232" w:type="pct"/>
            <w:tcBorders>
              <w:top w:val="single" w:sz="4" w:space="0" w:color="auto"/>
              <w:bottom w:val="single" w:sz="2" w:space="0" w:color="auto"/>
            </w:tcBorders>
            <w:vAlign w:val="bottom"/>
          </w:tcPr>
          <w:p w14:paraId="4538EDD4" w14:textId="77777777" w:rsidR="003C533D" w:rsidRPr="008A4E97" w:rsidRDefault="003C533D" w:rsidP="008A4E97">
            <w:pPr>
              <w:pStyle w:val="Compact"/>
            </w:pPr>
            <w:r w:rsidRPr="008A4E97">
              <w:t>Source</w:t>
            </w:r>
          </w:p>
        </w:tc>
        <w:tc>
          <w:tcPr>
            <w:tcW w:w="1305" w:type="pct"/>
            <w:tcBorders>
              <w:top w:val="single" w:sz="4" w:space="0" w:color="auto"/>
              <w:bottom w:val="single" w:sz="2" w:space="0" w:color="auto"/>
            </w:tcBorders>
            <w:vAlign w:val="bottom"/>
          </w:tcPr>
          <w:p w14:paraId="3408BB74" w14:textId="77777777" w:rsidR="003C533D" w:rsidRPr="008A4E97" w:rsidRDefault="003C533D" w:rsidP="008A4E97">
            <w:pPr>
              <w:pStyle w:val="Compact"/>
            </w:pPr>
            <w:r w:rsidRPr="008A4E97">
              <w:t>Temporal extent</w:t>
            </w:r>
          </w:p>
        </w:tc>
        <w:tc>
          <w:tcPr>
            <w:tcW w:w="1086" w:type="pct"/>
            <w:tcBorders>
              <w:top w:val="single" w:sz="4" w:space="0" w:color="auto"/>
              <w:bottom w:val="single" w:sz="2" w:space="0" w:color="auto"/>
            </w:tcBorders>
            <w:vAlign w:val="bottom"/>
          </w:tcPr>
          <w:p w14:paraId="4E0C1806" w14:textId="77777777" w:rsidR="003C533D" w:rsidRPr="008A4E97" w:rsidRDefault="003C533D" w:rsidP="008A4E97">
            <w:pPr>
              <w:pStyle w:val="Compact"/>
            </w:pPr>
            <w:r w:rsidRPr="008A4E97">
              <w:t>Citation(s)</w:t>
            </w:r>
          </w:p>
        </w:tc>
      </w:tr>
      <w:tr w:rsidR="00A526C4" w:rsidRPr="008A4E97" w14:paraId="4DA51379" w14:textId="77777777" w:rsidTr="00A526C4">
        <w:tc>
          <w:tcPr>
            <w:tcW w:w="1377" w:type="pct"/>
          </w:tcPr>
          <w:p w14:paraId="7A891CED" w14:textId="77777777" w:rsidR="00A526C4" w:rsidRPr="008A4E97" w:rsidRDefault="00A526C4" w:rsidP="00684A84">
            <w:pPr>
              <w:pStyle w:val="Compact"/>
            </w:pPr>
            <w:r w:rsidRPr="008A4E97">
              <w:t>Plant species occurrences</w:t>
            </w:r>
          </w:p>
        </w:tc>
        <w:tc>
          <w:tcPr>
            <w:tcW w:w="1232" w:type="pct"/>
          </w:tcPr>
          <w:p w14:paraId="7927A043" w14:textId="77777777" w:rsidR="00A526C4" w:rsidRPr="008A4E97" w:rsidRDefault="00A526C4" w:rsidP="00684A84">
            <w:pPr>
              <w:pStyle w:val="Compact"/>
            </w:pPr>
            <w:r w:rsidRPr="008A4E97">
              <w:t>GBIF</w:t>
            </w:r>
          </w:p>
        </w:tc>
        <w:tc>
          <w:tcPr>
            <w:tcW w:w="1305" w:type="pct"/>
          </w:tcPr>
          <w:p w14:paraId="003C2766" w14:textId="77777777" w:rsidR="00A526C4" w:rsidRPr="008A4E97" w:rsidRDefault="00A526C4" w:rsidP="00684A84">
            <w:pPr>
              <w:pStyle w:val="Compact"/>
            </w:pPr>
          </w:p>
        </w:tc>
        <w:tc>
          <w:tcPr>
            <w:tcW w:w="1086" w:type="pct"/>
          </w:tcPr>
          <w:p w14:paraId="1EC02DAD" w14:textId="77777777" w:rsidR="00A526C4" w:rsidRPr="00637653" w:rsidRDefault="00A526C4" w:rsidP="00684A84">
            <w:pPr>
              <w:pStyle w:val="Compact"/>
              <w:rPr>
                <w:highlight w:val="yellow"/>
              </w:rPr>
            </w:pPr>
            <w:r w:rsidRPr="00637653">
              <w:rPr>
                <w:highlight w:val="yellow"/>
              </w:rPr>
              <w:t>GBIF (2017a,b)</w:t>
            </w:r>
          </w:p>
        </w:tc>
      </w:tr>
      <w:tr w:rsidR="00A526C4" w:rsidRPr="008A4E97" w14:paraId="18340A1B" w14:textId="77777777" w:rsidTr="00A526C4">
        <w:tc>
          <w:tcPr>
            <w:tcW w:w="1377" w:type="pct"/>
          </w:tcPr>
          <w:p w14:paraId="10871EE4" w14:textId="77777777" w:rsidR="00A526C4" w:rsidRPr="008A4E97" w:rsidRDefault="00A526C4" w:rsidP="00684A84">
            <w:pPr>
              <w:pStyle w:val="Compact"/>
            </w:pPr>
            <w:r w:rsidRPr="008A4E97">
              <w:t>Elevation</w:t>
            </w:r>
          </w:p>
        </w:tc>
        <w:tc>
          <w:tcPr>
            <w:tcW w:w="1232" w:type="pct"/>
          </w:tcPr>
          <w:p w14:paraId="2AB8D95C" w14:textId="21F6F96B" w:rsidR="00A526C4" w:rsidRPr="008A4E97" w:rsidRDefault="00A526C4" w:rsidP="00684A84">
            <w:pPr>
              <w:pStyle w:val="Compact"/>
            </w:pPr>
            <w:r w:rsidRPr="008A4E97">
              <w:t xml:space="preserve">SRTM </w:t>
            </w:r>
            <w:r w:rsidR="00E04EBE">
              <w:t>(</w:t>
            </w:r>
            <w:r w:rsidRPr="008A4E97">
              <w:t>v2.0</w:t>
            </w:r>
            <w:r w:rsidR="00E04EBE">
              <w:t>)</w:t>
            </w:r>
          </w:p>
        </w:tc>
        <w:tc>
          <w:tcPr>
            <w:tcW w:w="1305" w:type="pct"/>
          </w:tcPr>
          <w:p w14:paraId="107771AC" w14:textId="77777777" w:rsidR="00A526C4" w:rsidRPr="008A4E97" w:rsidRDefault="00A526C4" w:rsidP="00684A84">
            <w:pPr>
              <w:pStyle w:val="Compact"/>
            </w:pPr>
          </w:p>
        </w:tc>
        <w:tc>
          <w:tcPr>
            <w:tcW w:w="1086" w:type="pct"/>
          </w:tcPr>
          <w:p w14:paraId="51507F64" w14:textId="77777777" w:rsidR="00A526C4" w:rsidRPr="00637653" w:rsidRDefault="00A526C4" w:rsidP="00684A84">
            <w:pPr>
              <w:pStyle w:val="Compact"/>
              <w:rPr>
                <w:highlight w:val="yellow"/>
              </w:rPr>
            </w:pPr>
            <w:r w:rsidRPr="00637653">
              <w:rPr>
                <w:highlight w:val="yellow"/>
              </w:rPr>
              <w:t>Farr et al. (2007)</w:t>
            </w:r>
          </w:p>
        </w:tc>
      </w:tr>
      <w:tr w:rsidR="003C533D" w:rsidRPr="008A4E97" w14:paraId="094B5D5D" w14:textId="77777777" w:rsidTr="00A526C4">
        <w:tc>
          <w:tcPr>
            <w:tcW w:w="1377" w:type="pct"/>
          </w:tcPr>
          <w:p w14:paraId="04354374" w14:textId="77777777" w:rsidR="003C533D" w:rsidRPr="008A4E97" w:rsidRDefault="003C533D" w:rsidP="008A4E97">
            <w:pPr>
              <w:pStyle w:val="Compact"/>
            </w:pPr>
            <w:r w:rsidRPr="008A4E97">
              <w:t>NDVI</w:t>
            </w:r>
          </w:p>
        </w:tc>
        <w:tc>
          <w:tcPr>
            <w:tcW w:w="1232" w:type="pct"/>
          </w:tcPr>
          <w:p w14:paraId="0A69796F" w14:textId="66E50E8D" w:rsidR="003C533D" w:rsidRPr="008A4E97" w:rsidRDefault="00686E1D" w:rsidP="008A4E97">
            <w:pPr>
              <w:pStyle w:val="Compact"/>
            </w:pPr>
            <w:r w:rsidRPr="008A4E97">
              <w:t xml:space="preserve">MODIS </w:t>
            </w:r>
            <w:r>
              <w:t>(</w:t>
            </w:r>
            <w:r w:rsidR="003C533D" w:rsidRPr="008A4E97">
              <w:t>MOD13C2</w:t>
            </w:r>
            <w:r w:rsidR="009C2537">
              <w:t>)</w:t>
            </w:r>
          </w:p>
        </w:tc>
        <w:tc>
          <w:tcPr>
            <w:tcW w:w="1305" w:type="pct"/>
          </w:tcPr>
          <w:p w14:paraId="0B6444F6" w14:textId="77777777" w:rsidR="003C533D" w:rsidRPr="008A4E97" w:rsidRDefault="003C533D" w:rsidP="008A4E97">
            <w:pPr>
              <w:pStyle w:val="Compact"/>
            </w:pPr>
            <w:r w:rsidRPr="008A4E97">
              <w:t>Feb. 2000 to Apr. 2017</w:t>
            </w:r>
          </w:p>
        </w:tc>
        <w:tc>
          <w:tcPr>
            <w:tcW w:w="1086" w:type="pct"/>
          </w:tcPr>
          <w:p w14:paraId="20B6363C" w14:textId="2E24E88D" w:rsidR="003C533D" w:rsidRPr="00637653" w:rsidRDefault="003C533D" w:rsidP="008A4E97">
            <w:pPr>
              <w:pStyle w:val="Compact"/>
              <w:rPr>
                <w:highlight w:val="yellow"/>
              </w:rPr>
            </w:pPr>
            <w:r w:rsidRPr="00637653">
              <w:rPr>
                <w:highlight w:val="yellow"/>
              </w:rPr>
              <w:t>NAS</w:t>
            </w:r>
            <w:r w:rsidR="006D6FEA" w:rsidRPr="00637653">
              <w:rPr>
                <w:highlight w:val="yellow"/>
              </w:rPr>
              <w:t>A</w:t>
            </w:r>
            <w:r w:rsidR="001F3585" w:rsidRPr="00637653">
              <w:rPr>
                <w:highlight w:val="yellow"/>
              </w:rPr>
              <w:t xml:space="preserve"> (201</w:t>
            </w:r>
            <w:r w:rsidR="005E19A4" w:rsidRPr="00637653">
              <w:rPr>
                <w:highlight w:val="yellow"/>
              </w:rPr>
              <w:t>7a)</w:t>
            </w:r>
          </w:p>
        </w:tc>
      </w:tr>
      <w:tr w:rsidR="003C533D" w:rsidRPr="008A4E97" w14:paraId="18F8E339" w14:textId="77777777" w:rsidTr="00773D2C">
        <w:tc>
          <w:tcPr>
            <w:tcW w:w="1377" w:type="pct"/>
          </w:tcPr>
          <w:p w14:paraId="2B4969CA" w14:textId="471F9167" w:rsidR="003C533D" w:rsidRPr="008A4E97" w:rsidRDefault="003C533D" w:rsidP="008A4E97">
            <w:pPr>
              <w:pStyle w:val="Compact"/>
            </w:pPr>
            <w:r w:rsidRPr="008A4E97">
              <w:t xml:space="preserve">Surface </w:t>
            </w:r>
            <w:r w:rsidR="00835502" w:rsidRPr="008A4E97">
              <w:t>T</w:t>
            </w:r>
          </w:p>
        </w:tc>
        <w:tc>
          <w:tcPr>
            <w:tcW w:w="1232" w:type="pct"/>
          </w:tcPr>
          <w:p w14:paraId="3A6C3C48" w14:textId="7B29A0C7" w:rsidR="003C533D" w:rsidRPr="008A4E97" w:rsidRDefault="00686E1D" w:rsidP="008A4E97">
            <w:pPr>
              <w:pStyle w:val="Compact"/>
            </w:pPr>
            <w:r w:rsidRPr="008A4E97">
              <w:t xml:space="preserve">MODIS </w:t>
            </w:r>
            <w:r>
              <w:t>(</w:t>
            </w:r>
            <w:r w:rsidR="003C533D" w:rsidRPr="008A4E97">
              <w:t>MOD11C3</w:t>
            </w:r>
            <w:r w:rsidR="009C2537">
              <w:t>)</w:t>
            </w:r>
          </w:p>
        </w:tc>
        <w:tc>
          <w:tcPr>
            <w:tcW w:w="1305" w:type="pct"/>
          </w:tcPr>
          <w:p w14:paraId="65515E16" w14:textId="77777777" w:rsidR="003C533D" w:rsidRPr="008A4E97" w:rsidRDefault="003C533D" w:rsidP="008A4E97">
            <w:pPr>
              <w:pStyle w:val="Compact"/>
            </w:pPr>
            <w:r w:rsidRPr="008A4E97">
              <w:t>Feb. 2000 to Apr. 2017</w:t>
            </w:r>
          </w:p>
        </w:tc>
        <w:tc>
          <w:tcPr>
            <w:tcW w:w="1086" w:type="pct"/>
          </w:tcPr>
          <w:p w14:paraId="7D935A37" w14:textId="6125C850" w:rsidR="003C533D" w:rsidRPr="00637653" w:rsidRDefault="003C533D" w:rsidP="008A4E97">
            <w:pPr>
              <w:pStyle w:val="Compact"/>
              <w:rPr>
                <w:highlight w:val="yellow"/>
              </w:rPr>
            </w:pPr>
            <w:r w:rsidRPr="00637653">
              <w:rPr>
                <w:highlight w:val="yellow"/>
              </w:rPr>
              <w:t>NASA</w:t>
            </w:r>
            <w:r w:rsidR="001F3585" w:rsidRPr="00637653">
              <w:rPr>
                <w:highlight w:val="yellow"/>
              </w:rPr>
              <w:t xml:space="preserve"> (2017</w:t>
            </w:r>
            <w:r w:rsidR="006D6FEA" w:rsidRPr="00637653">
              <w:rPr>
                <w:highlight w:val="yellow"/>
              </w:rPr>
              <w:t>b</w:t>
            </w:r>
            <w:r w:rsidR="001F3585" w:rsidRPr="00637653">
              <w:rPr>
                <w:highlight w:val="yellow"/>
              </w:rPr>
              <w:t>)</w:t>
            </w:r>
          </w:p>
        </w:tc>
      </w:tr>
      <w:tr w:rsidR="003C533D" w:rsidRPr="008A4E97" w14:paraId="1B4D4C71" w14:textId="77777777" w:rsidTr="00A526C4">
        <w:tc>
          <w:tcPr>
            <w:tcW w:w="1377" w:type="pct"/>
          </w:tcPr>
          <w:p w14:paraId="1F31C346" w14:textId="06B13D64" w:rsidR="003C533D" w:rsidRPr="008A4E97" w:rsidRDefault="003C533D" w:rsidP="008A4E97">
            <w:pPr>
              <w:pStyle w:val="Compact"/>
            </w:pPr>
            <w:r w:rsidRPr="008A4E97">
              <w:t>MAP</w:t>
            </w:r>
            <w:r w:rsidR="009C2537">
              <w:t xml:space="preserve">, </w:t>
            </w:r>
            <w:r w:rsidR="009C2537" w:rsidRPr="008A4E97">
              <w:t>PDQ</w:t>
            </w:r>
          </w:p>
        </w:tc>
        <w:tc>
          <w:tcPr>
            <w:tcW w:w="1232" w:type="pct"/>
          </w:tcPr>
          <w:p w14:paraId="531D056F" w14:textId="03615048" w:rsidR="003C533D" w:rsidRPr="008A4E97" w:rsidRDefault="003C533D" w:rsidP="008A4E97">
            <w:pPr>
              <w:pStyle w:val="Compact"/>
            </w:pPr>
            <w:r w:rsidRPr="008A4E97">
              <w:t xml:space="preserve">CHIRPS </w:t>
            </w:r>
            <w:r w:rsidR="00E04EBE">
              <w:t>(</w:t>
            </w:r>
            <w:r w:rsidRPr="008A4E97">
              <w:t>v2.0</w:t>
            </w:r>
            <w:r w:rsidR="00E04EBE">
              <w:t>)</w:t>
            </w:r>
          </w:p>
        </w:tc>
        <w:tc>
          <w:tcPr>
            <w:tcW w:w="1305" w:type="pct"/>
          </w:tcPr>
          <w:p w14:paraId="1B664539" w14:textId="77777777" w:rsidR="003C533D" w:rsidRPr="008A4E97" w:rsidRDefault="003C533D" w:rsidP="008A4E97">
            <w:pPr>
              <w:pStyle w:val="Compact"/>
            </w:pPr>
            <w:r w:rsidRPr="008A4E97">
              <w:t>Jan. 1981 to Feb. 2017</w:t>
            </w:r>
          </w:p>
        </w:tc>
        <w:tc>
          <w:tcPr>
            <w:tcW w:w="1086" w:type="pct"/>
          </w:tcPr>
          <w:p w14:paraId="3D7A63A4" w14:textId="77777777" w:rsidR="003C533D" w:rsidRPr="00637653" w:rsidRDefault="003C533D" w:rsidP="008A4E97">
            <w:pPr>
              <w:pStyle w:val="Compact"/>
              <w:rPr>
                <w:highlight w:val="yellow"/>
              </w:rPr>
            </w:pPr>
            <w:r w:rsidRPr="00637653">
              <w:rPr>
                <w:highlight w:val="yellow"/>
              </w:rPr>
              <w:t>Funk et al. (2015)</w:t>
            </w:r>
          </w:p>
        </w:tc>
      </w:tr>
      <w:tr w:rsidR="003C533D" w:rsidRPr="008A4E97" w14:paraId="6D1B76AE" w14:textId="77777777" w:rsidTr="00A526C4">
        <w:tc>
          <w:tcPr>
            <w:tcW w:w="1377" w:type="pct"/>
            <w:tcBorders>
              <w:bottom w:val="single" w:sz="4" w:space="0" w:color="auto"/>
            </w:tcBorders>
          </w:tcPr>
          <w:p w14:paraId="50EBE578" w14:textId="665E5F65" w:rsidR="003C533D" w:rsidRPr="008A4E97" w:rsidRDefault="003C533D" w:rsidP="008A4E97">
            <w:pPr>
              <w:pStyle w:val="Compact"/>
            </w:pPr>
            <w:r w:rsidRPr="008A4E97">
              <w:t>CEC</w:t>
            </w:r>
            <w:r w:rsidR="00E00A67">
              <w:t>, clay, soil C, pH</w:t>
            </w:r>
          </w:p>
        </w:tc>
        <w:tc>
          <w:tcPr>
            <w:tcW w:w="1232" w:type="pct"/>
            <w:tcBorders>
              <w:bottom w:val="single" w:sz="4" w:space="0" w:color="auto"/>
            </w:tcBorders>
          </w:tcPr>
          <w:p w14:paraId="04CF1F2A" w14:textId="0B8D17F3" w:rsidR="003C533D" w:rsidRPr="008A4E97" w:rsidRDefault="00B20610" w:rsidP="008A4E97">
            <w:pPr>
              <w:pStyle w:val="Compact"/>
            </w:pPr>
            <w:r w:rsidRPr="008A4E97">
              <w:t>SoilGrids250m</w:t>
            </w:r>
          </w:p>
        </w:tc>
        <w:tc>
          <w:tcPr>
            <w:tcW w:w="1305" w:type="pct"/>
            <w:tcBorders>
              <w:bottom w:val="single" w:sz="4" w:space="0" w:color="auto"/>
            </w:tcBorders>
          </w:tcPr>
          <w:p w14:paraId="18EB3752" w14:textId="77777777" w:rsidR="003C533D" w:rsidRPr="008A4E97" w:rsidRDefault="003C533D" w:rsidP="008A4E97">
            <w:pPr>
              <w:pStyle w:val="Compact"/>
            </w:pPr>
          </w:p>
        </w:tc>
        <w:tc>
          <w:tcPr>
            <w:tcW w:w="1086" w:type="pct"/>
            <w:tcBorders>
              <w:bottom w:val="single" w:sz="4" w:space="0" w:color="auto"/>
            </w:tcBorders>
          </w:tcPr>
          <w:p w14:paraId="12B60CF3" w14:textId="77777777" w:rsidR="003C533D" w:rsidRPr="00637653" w:rsidRDefault="003C533D" w:rsidP="008A4E97">
            <w:pPr>
              <w:pStyle w:val="Compact"/>
              <w:rPr>
                <w:highlight w:val="yellow"/>
              </w:rPr>
            </w:pPr>
            <w:r w:rsidRPr="00637653">
              <w:rPr>
                <w:highlight w:val="yellow"/>
              </w:rPr>
              <w:t>Hengl et al. (2017)</w:t>
            </w:r>
          </w:p>
        </w:tc>
      </w:tr>
    </w:tbl>
    <w:p w14:paraId="28D92864" w14:textId="26C8EC09" w:rsidR="003C533D" w:rsidRPr="00DE5F9A" w:rsidRDefault="00822DD5" w:rsidP="003C533D">
      <w:r>
        <w:rPr>
          <w:vertAlign w:val="superscript"/>
        </w:rPr>
        <w:t xml:space="preserve">1 </w:t>
      </w:r>
      <w:r w:rsidR="00835502" w:rsidRPr="008A4E97">
        <w:t>Abbreviations are as follows: NDVI, normalized difference vegetation index; T, temperature; MAP, mean annual precipitation; PDQ, precipitation in the driest quarter; CEC, cation exchange capacity; C, carbon</w:t>
      </w:r>
      <w:r w:rsidR="00267348" w:rsidRPr="008A4E97">
        <w:t>.</w:t>
      </w:r>
      <w:r w:rsidR="003C533D">
        <w:br w:type="page"/>
      </w:r>
    </w:p>
    <w:p w14:paraId="71033F34" w14:textId="09E33232" w:rsidR="00146F57" w:rsidRDefault="00D04776" w:rsidP="00E44024">
      <w:pPr>
        <w:pStyle w:val="TableCaption"/>
        <w:spacing w:line="240" w:lineRule="auto"/>
      </w:pPr>
      <w:r w:rsidRPr="00643806">
        <w:rPr>
          <w:b/>
        </w:rPr>
        <w:lastRenderedPageBreak/>
        <w:t>Table 2:</w:t>
      </w:r>
      <w:r w:rsidRPr="00FE718A">
        <w:t xml:space="preserve"> </w:t>
      </w:r>
      <w:r w:rsidR="00043102" w:rsidRPr="00FE718A">
        <w:t>Summar</w:t>
      </w:r>
      <w:r w:rsidR="008457B7" w:rsidRPr="00FE718A">
        <w:t>ised</w:t>
      </w:r>
      <w:r w:rsidR="00043102" w:rsidRPr="00FE718A">
        <w:t xml:space="preserve"> r</w:t>
      </w:r>
      <w:r w:rsidRPr="00FE718A">
        <w:t xml:space="preserve">esults of univariate regressions of vascular plant species richness against </w:t>
      </w:r>
      <w:r w:rsidR="00AB5AE8" w:rsidRPr="00FE718A">
        <w:t>different</w:t>
      </w:r>
      <w:r w:rsidRPr="00FE718A">
        <w:t xml:space="preserve"> axes of </w:t>
      </w:r>
      <w:r w:rsidR="007948F4" w:rsidRPr="00FE718A">
        <w:t>environmental heterogeneity</w:t>
      </w:r>
      <w:r w:rsidR="00230C87">
        <w:rPr>
          <w:vertAlign w:val="superscript"/>
        </w:rPr>
        <w:t>1</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r w:rsidR="00BC5725">
        <w:t xml:space="preserve"> The signs (+, </w:t>
      </w:r>
      <w:r w:rsidR="006C6014" w:rsidRPr="00A12BF7">
        <w:t>−</w:t>
      </w:r>
      <w:r w:rsidR="00BC5725">
        <w:t>) of the heterogeneity variables’ slope terms and the SWAFR term (where applicable) are presented alongside their sign</w:t>
      </w:r>
      <w:r w:rsidR="00D56403">
        <w:t>i</w:t>
      </w:r>
      <w:r w:rsidR="00BC5725">
        <w:t>ficances</w:t>
      </w:r>
      <w:r w:rsidR="00230C87">
        <w:rPr>
          <w:vertAlign w:val="superscript"/>
        </w:rPr>
        <w:t>2</w:t>
      </w:r>
      <w:r w:rsidR="00BC5725">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5"/>
        <w:gridCol w:w="2318"/>
        <w:gridCol w:w="1276"/>
        <w:gridCol w:w="683"/>
        <w:gridCol w:w="708"/>
        <w:gridCol w:w="852"/>
        <w:gridCol w:w="849"/>
        <w:gridCol w:w="1701"/>
        <w:gridCol w:w="701"/>
      </w:tblGrid>
      <w:tr w:rsidR="00750943" w:rsidRPr="0078067F" w14:paraId="68C1A1ED" w14:textId="426C9F16" w:rsidTr="00976F6A">
        <w:tc>
          <w:tcPr>
            <w:tcW w:w="1255" w:type="dxa"/>
            <w:tcBorders>
              <w:top w:val="single" w:sz="4" w:space="0" w:color="auto"/>
              <w:bottom w:val="single" w:sz="2" w:space="0" w:color="auto"/>
            </w:tcBorders>
            <w:vAlign w:val="bottom"/>
          </w:tcPr>
          <w:p w14:paraId="62EBEFA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Response</w:t>
            </w:r>
          </w:p>
        </w:tc>
        <w:tc>
          <w:tcPr>
            <w:tcW w:w="2318" w:type="dxa"/>
            <w:tcBorders>
              <w:top w:val="single" w:sz="4" w:space="0" w:color="auto"/>
              <w:bottom w:val="single" w:sz="2" w:space="0" w:color="auto"/>
            </w:tcBorders>
            <w:vAlign w:val="bottom"/>
          </w:tcPr>
          <w:p w14:paraId="1057092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Model type</w:t>
            </w:r>
          </w:p>
        </w:tc>
        <w:tc>
          <w:tcPr>
            <w:tcW w:w="1276" w:type="dxa"/>
            <w:tcBorders>
              <w:top w:val="single" w:sz="4" w:space="0" w:color="auto"/>
              <w:bottom w:val="single" w:sz="2" w:space="0" w:color="auto"/>
            </w:tcBorders>
            <w:vAlign w:val="bottom"/>
          </w:tcPr>
          <w:p w14:paraId="7608062B" w14:textId="23B856CA"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Predictor</w:t>
            </w:r>
          </w:p>
        </w:tc>
        <w:tc>
          <w:tcPr>
            <w:tcW w:w="1391" w:type="dxa"/>
            <w:gridSpan w:val="2"/>
            <w:tcBorders>
              <w:top w:val="single" w:sz="4" w:space="0" w:color="auto"/>
              <w:bottom w:val="single" w:sz="2" w:space="0" w:color="auto"/>
            </w:tcBorders>
            <w:vAlign w:val="bottom"/>
          </w:tcPr>
          <w:p w14:paraId="6791E9D4" w14:textId="2864D8E1"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Main effect</w:t>
            </w:r>
          </w:p>
        </w:tc>
        <w:tc>
          <w:tcPr>
            <w:tcW w:w="1701" w:type="dxa"/>
            <w:gridSpan w:val="2"/>
            <w:tcBorders>
              <w:top w:val="single" w:sz="4" w:space="0" w:color="auto"/>
              <w:bottom w:val="single" w:sz="2" w:space="0" w:color="auto"/>
            </w:tcBorders>
            <w:vAlign w:val="bottom"/>
          </w:tcPr>
          <w:p w14:paraId="7CB0CB9D" w14:textId="6549483C"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SWAFR effect</w:t>
            </w:r>
          </w:p>
        </w:tc>
        <w:tc>
          <w:tcPr>
            <w:tcW w:w="2402" w:type="dxa"/>
            <w:gridSpan w:val="2"/>
            <w:tcBorders>
              <w:top w:val="single" w:sz="4" w:space="0" w:color="auto"/>
              <w:bottom w:val="single" w:sz="2" w:space="0" w:color="auto"/>
            </w:tcBorders>
          </w:tcPr>
          <w:p w14:paraId="5C1FEF33" w14:textId="0F98C276" w:rsidR="00750943" w:rsidRPr="0078067F" w:rsidRDefault="00750943" w:rsidP="00750943">
            <w:pPr>
              <w:pStyle w:val="Compact"/>
              <w:jc w:val="center"/>
              <w:rPr>
                <w:rFonts w:ascii="Times New Roman" w:hAnsi="Times New Roman" w:cs="Times New Roman"/>
              </w:rPr>
            </w:pPr>
            <w:r w:rsidRPr="0078067F">
              <w:rPr>
                <w:rFonts w:ascii="Times New Roman" w:hAnsi="Times New Roman" w:cs="Times New Roman"/>
              </w:rPr>
              <w:t>SWAFR interaction</w:t>
            </w:r>
          </w:p>
        </w:tc>
      </w:tr>
      <w:tr w:rsidR="00D51F88" w:rsidRPr="0078067F" w14:paraId="5E236C3F" w14:textId="50285A0F" w:rsidTr="00976F6A">
        <w:tc>
          <w:tcPr>
            <w:tcW w:w="1255" w:type="dxa"/>
            <w:tcBorders>
              <w:top w:val="single" w:sz="4" w:space="0" w:color="auto"/>
            </w:tcBorders>
          </w:tcPr>
          <w:p w14:paraId="7FDF71C7" w14:textId="65BB2C33"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 xml:space="preserve">(a) </w:t>
            </w:r>
            <w:r w:rsidRPr="0078067F">
              <w:rPr>
                <w:rFonts w:ascii="Times New Roman" w:hAnsi="Times New Roman" w:cs="Times New Roman"/>
                <w:i/>
              </w:rPr>
              <w:t>S</w:t>
            </w:r>
            <w:r w:rsidRPr="0078067F">
              <w:rPr>
                <w:rFonts w:ascii="Times New Roman" w:hAnsi="Times New Roman" w:cs="Times New Roman"/>
                <w:vertAlign w:val="subscript"/>
              </w:rPr>
              <w:t>QDS</w:t>
            </w:r>
          </w:p>
        </w:tc>
        <w:tc>
          <w:tcPr>
            <w:tcW w:w="2318" w:type="dxa"/>
            <w:tcBorders>
              <w:top w:val="single" w:sz="4" w:space="0" w:color="auto"/>
            </w:tcBorders>
          </w:tcPr>
          <w:p w14:paraId="3A1CD0A9" w14:textId="53405389" w:rsidR="00D51F88" w:rsidRPr="0078067F" w:rsidRDefault="00D51F88" w:rsidP="00D51F88">
            <w:pPr>
              <w:pStyle w:val="Compact"/>
              <w:rPr>
                <w:rFonts w:ascii="Times New Roman" w:hAnsi="Times New Roman" w:cs="Times New Roman"/>
              </w:rPr>
            </w:pPr>
            <w:r w:rsidRPr="0078067F">
              <w:t xml:space="preserve">Main effect </w:t>
            </w:r>
            <w:r w:rsidR="00A46338" w:rsidRPr="0078067F">
              <w:rPr>
                <w:rFonts w:cstheme="majorBidi"/>
              </w:rPr>
              <w:t>×</w:t>
            </w:r>
            <w:r w:rsidRPr="0078067F">
              <w:t xml:space="preserve"> region</w:t>
            </w:r>
          </w:p>
        </w:tc>
        <w:tc>
          <w:tcPr>
            <w:tcW w:w="1276" w:type="dxa"/>
            <w:tcBorders>
              <w:top w:val="single" w:sz="4" w:space="0" w:color="auto"/>
            </w:tcBorders>
          </w:tcPr>
          <w:p w14:paraId="7E7DB67D" w14:textId="2547FEF0" w:rsidR="00D51F88" w:rsidRPr="0078067F" w:rsidRDefault="00D51F88" w:rsidP="00D51F88">
            <w:pPr>
              <w:pStyle w:val="Compact"/>
              <w:rPr>
                <w:rFonts w:ascii="Times New Roman" w:hAnsi="Times New Roman" w:cs="Times New Roman"/>
              </w:rPr>
            </w:pPr>
            <w:r w:rsidRPr="0078067F">
              <w:t>MAP</w:t>
            </w:r>
          </w:p>
        </w:tc>
        <w:tc>
          <w:tcPr>
            <w:tcW w:w="683" w:type="dxa"/>
            <w:tcBorders>
              <w:top w:val="single" w:sz="4" w:space="0" w:color="auto"/>
            </w:tcBorders>
          </w:tcPr>
          <w:p w14:paraId="37CEC41C" w14:textId="23BA9452"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single" w:sz="4" w:space="0" w:color="auto"/>
            </w:tcBorders>
          </w:tcPr>
          <w:p w14:paraId="124632D4" w14:textId="61F0FA12" w:rsidR="00D51F88" w:rsidRPr="0078067F" w:rsidRDefault="00D51F88" w:rsidP="00D51F88">
            <w:pPr>
              <w:pStyle w:val="Compact"/>
              <w:rPr>
                <w:rFonts w:ascii="Times New Roman" w:hAnsi="Times New Roman" w:cs="Times New Roman"/>
              </w:rPr>
            </w:pPr>
            <w:r w:rsidRPr="0078067F">
              <w:t>***</w:t>
            </w:r>
          </w:p>
        </w:tc>
        <w:tc>
          <w:tcPr>
            <w:tcW w:w="852" w:type="dxa"/>
            <w:tcBorders>
              <w:top w:val="single" w:sz="4" w:space="0" w:color="auto"/>
            </w:tcBorders>
          </w:tcPr>
          <w:p w14:paraId="2A189B86" w14:textId="16AAFA3F"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single" w:sz="4" w:space="0" w:color="auto"/>
            </w:tcBorders>
          </w:tcPr>
          <w:p w14:paraId="0D13397A" w14:textId="479067FE" w:rsidR="00D51F88" w:rsidRPr="0078067F" w:rsidRDefault="00D51F88" w:rsidP="00D51F88">
            <w:pPr>
              <w:pStyle w:val="Compact"/>
              <w:rPr>
                <w:rFonts w:ascii="Times New Roman" w:hAnsi="Times New Roman" w:cs="Times New Roman"/>
              </w:rPr>
            </w:pPr>
            <w:r w:rsidRPr="0078067F">
              <w:t>**</w:t>
            </w:r>
          </w:p>
        </w:tc>
        <w:tc>
          <w:tcPr>
            <w:tcW w:w="1701" w:type="dxa"/>
            <w:tcBorders>
              <w:top w:val="single" w:sz="4" w:space="0" w:color="auto"/>
            </w:tcBorders>
          </w:tcPr>
          <w:p w14:paraId="1933196D" w14:textId="65C96187" w:rsidR="00D51F88" w:rsidRPr="0078067F" w:rsidRDefault="00D51F88" w:rsidP="00D51F88">
            <w:pPr>
              <w:pStyle w:val="Compact"/>
              <w:jc w:val="right"/>
              <w:rPr>
                <w:rFonts w:ascii="Times New Roman" w:hAnsi="Times New Roman" w:cs="Times New Roman"/>
              </w:rPr>
            </w:pPr>
            <w:r w:rsidRPr="0078067F">
              <w:t>−</w:t>
            </w:r>
          </w:p>
        </w:tc>
        <w:tc>
          <w:tcPr>
            <w:tcW w:w="701" w:type="dxa"/>
            <w:tcBorders>
              <w:top w:val="single" w:sz="4" w:space="0" w:color="auto"/>
            </w:tcBorders>
          </w:tcPr>
          <w:p w14:paraId="3713C5D2" w14:textId="312B0609" w:rsidR="00D51F88" w:rsidRPr="0078067F" w:rsidRDefault="00D51F88" w:rsidP="00D51F88">
            <w:pPr>
              <w:pStyle w:val="Compact"/>
              <w:rPr>
                <w:rFonts w:ascii="Times New Roman" w:hAnsi="Times New Roman" w:cs="Times New Roman"/>
              </w:rPr>
            </w:pPr>
            <w:r w:rsidRPr="0078067F">
              <w:t>***</w:t>
            </w:r>
          </w:p>
        </w:tc>
      </w:tr>
      <w:tr w:rsidR="00D51F88" w:rsidRPr="0078067F" w14:paraId="7933C511" w14:textId="0C98D100" w:rsidTr="00976F6A">
        <w:tc>
          <w:tcPr>
            <w:tcW w:w="1255" w:type="dxa"/>
          </w:tcPr>
          <w:p w14:paraId="0FFC9D5B" w14:textId="77777777" w:rsidR="00D51F88" w:rsidRPr="0078067F" w:rsidRDefault="00D51F88" w:rsidP="00D51F88">
            <w:pPr>
              <w:pStyle w:val="Compact"/>
              <w:rPr>
                <w:rFonts w:ascii="Times New Roman" w:hAnsi="Times New Roman" w:cs="Times New Roman"/>
              </w:rPr>
            </w:pPr>
          </w:p>
        </w:tc>
        <w:tc>
          <w:tcPr>
            <w:tcW w:w="2318" w:type="dxa"/>
          </w:tcPr>
          <w:p w14:paraId="692D782F" w14:textId="5A935545"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06891E5" w14:textId="32AC1D22" w:rsidR="00D51F88" w:rsidRPr="0078067F" w:rsidRDefault="00D51F88" w:rsidP="00D51F88">
            <w:pPr>
              <w:pStyle w:val="Compact"/>
              <w:rPr>
                <w:rFonts w:ascii="Times New Roman" w:hAnsi="Times New Roman" w:cs="Times New Roman"/>
              </w:rPr>
            </w:pPr>
            <w:r w:rsidRPr="0078067F">
              <w:t>NDVI</w:t>
            </w:r>
          </w:p>
        </w:tc>
        <w:tc>
          <w:tcPr>
            <w:tcW w:w="683" w:type="dxa"/>
          </w:tcPr>
          <w:p w14:paraId="16B1CA79" w14:textId="18F3EE42" w:rsidR="00D51F88" w:rsidRPr="0078067F" w:rsidRDefault="00D51F88" w:rsidP="00D51F88">
            <w:pPr>
              <w:pStyle w:val="Compact"/>
              <w:jc w:val="right"/>
              <w:rPr>
                <w:rFonts w:ascii="Times New Roman" w:hAnsi="Times New Roman" w:cs="Times New Roman"/>
              </w:rPr>
            </w:pPr>
            <w:r w:rsidRPr="0078067F">
              <w:t>+</w:t>
            </w:r>
          </w:p>
        </w:tc>
        <w:tc>
          <w:tcPr>
            <w:tcW w:w="708" w:type="dxa"/>
          </w:tcPr>
          <w:p w14:paraId="3DB133FD" w14:textId="0FDBAB94" w:rsidR="00D51F88" w:rsidRPr="0078067F" w:rsidRDefault="00D51F88" w:rsidP="00D51F88">
            <w:pPr>
              <w:pStyle w:val="Compact"/>
              <w:rPr>
                <w:rFonts w:ascii="Times New Roman" w:hAnsi="Times New Roman" w:cs="Times New Roman"/>
              </w:rPr>
            </w:pPr>
            <w:r w:rsidRPr="0078067F">
              <w:t>***</w:t>
            </w:r>
          </w:p>
        </w:tc>
        <w:tc>
          <w:tcPr>
            <w:tcW w:w="852" w:type="dxa"/>
          </w:tcPr>
          <w:p w14:paraId="522434F2" w14:textId="305997E2" w:rsidR="00D51F88" w:rsidRPr="0078067F" w:rsidRDefault="00D51F88" w:rsidP="00D51F88">
            <w:pPr>
              <w:pStyle w:val="Compact"/>
              <w:jc w:val="right"/>
              <w:rPr>
                <w:rFonts w:ascii="Times New Roman" w:hAnsi="Times New Roman" w:cs="Times New Roman"/>
              </w:rPr>
            </w:pPr>
            <w:r w:rsidRPr="0078067F">
              <w:t>−</w:t>
            </w:r>
          </w:p>
        </w:tc>
        <w:tc>
          <w:tcPr>
            <w:tcW w:w="849" w:type="dxa"/>
          </w:tcPr>
          <w:p w14:paraId="520FFF0E" w14:textId="6335A438" w:rsidR="00D51F88" w:rsidRPr="0078067F" w:rsidRDefault="00D51F88" w:rsidP="00D51F88">
            <w:pPr>
              <w:pStyle w:val="Compact"/>
              <w:rPr>
                <w:rFonts w:ascii="Times New Roman" w:hAnsi="Times New Roman" w:cs="Times New Roman"/>
              </w:rPr>
            </w:pPr>
            <w:r w:rsidRPr="0078067F">
              <w:t>*</w:t>
            </w:r>
          </w:p>
        </w:tc>
        <w:tc>
          <w:tcPr>
            <w:tcW w:w="1701" w:type="dxa"/>
          </w:tcPr>
          <w:p w14:paraId="6D0CD601" w14:textId="57A86878" w:rsidR="00D51F88" w:rsidRPr="0078067F" w:rsidRDefault="00D51F88" w:rsidP="00D51F88">
            <w:pPr>
              <w:pStyle w:val="Compact"/>
              <w:jc w:val="right"/>
              <w:rPr>
                <w:rFonts w:ascii="Times New Roman" w:hAnsi="Times New Roman" w:cs="Times New Roman"/>
              </w:rPr>
            </w:pPr>
            <w:r w:rsidRPr="0078067F">
              <w:t>−</w:t>
            </w:r>
          </w:p>
        </w:tc>
        <w:tc>
          <w:tcPr>
            <w:tcW w:w="701" w:type="dxa"/>
          </w:tcPr>
          <w:p w14:paraId="5D9699F5" w14:textId="77C8FD5C" w:rsidR="00D51F88" w:rsidRPr="0078067F" w:rsidRDefault="00D51F88" w:rsidP="00D51F88">
            <w:pPr>
              <w:pStyle w:val="Compact"/>
              <w:rPr>
                <w:rFonts w:ascii="Times New Roman" w:hAnsi="Times New Roman" w:cs="Times New Roman"/>
              </w:rPr>
            </w:pPr>
            <w:r w:rsidRPr="0078067F">
              <w:t>***</w:t>
            </w:r>
          </w:p>
        </w:tc>
      </w:tr>
      <w:tr w:rsidR="00D51F88" w:rsidRPr="0078067F" w14:paraId="791B7B7E" w14:textId="759D253E" w:rsidTr="00976F6A">
        <w:tc>
          <w:tcPr>
            <w:tcW w:w="1255" w:type="dxa"/>
          </w:tcPr>
          <w:p w14:paraId="521C1AFB" w14:textId="77777777" w:rsidR="00D51F88" w:rsidRPr="0078067F" w:rsidRDefault="00D51F88" w:rsidP="00D51F88">
            <w:pPr>
              <w:pStyle w:val="Compact"/>
              <w:rPr>
                <w:rFonts w:ascii="Times New Roman" w:hAnsi="Times New Roman" w:cs="Times New Roman"/>
              </w:rPr>
            </w:pPr>
          </w:p>
        </w:tc>
        <w:tc>
          <w:tcPr>
            <w:tcW w:w="2318" w:type="dxa"/>
          </w:tcPr>
          <w:p w14:paraId="1B43E820" w14:textId="1E144F7B"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72CDE68" w14:textId="243CFA57" w:rsidR="00D51F88" w:rsidRPr="0078067F" w:rsidRDefault="00D51F88" w:rsidP="00D51F88">
            <w:pPr>
              <w:pStyle w:val="Compact"/>
              <w:rPr>
                <w:rFonts w:ascii="Times New Roman" w:hAnsi="Times New Roman" w:cs="Times New Roman"/>
              </w:rPr>
            </w:pPr>
            <w:r w:rsidRPr="0078067F">
              <w:t>Soil C</w:t>
            </w:r>
          </w:p>
        </w:tc>
        <w:tc>
          <w:tcPr>
            <w:tcW w:w="683" w:type="dxa"/>
          </w:tcPr>
          <w:p w14:paraId="2F5CF9E6" w14:textId="48003B3A" w:rsidR="00D51F88" w:rsidRPr="0078067F" w:rsidRDefault="00D51F88" w:rsidP="00D51F88">
            <w:pPr>
              <w:pStyle w:val="Compact"/>
              <w:jc w:val="right"/>
              <w:rPr>
                <w:rFonts w:ascii="Times New Roman" w:hAnsi="Times New Roman" w:cs="Times New Roman"/>
              </w:rPr>
            </w:pPr>
            <w:r w:rsidRPr="0078067F">
              <w:t>+</w:t>
            </w:r>
          </w:p>
        </w:tc>
        <w:tc>
          <w:tcPr>
            <w:tcW w:w="708" w:type="dxa"/>
          </w:tcPr>
          <w:p w14:paraId="1CEBB649" w14:textId="5C9578D1" w:rsidR="00D51F88" w:rsidRPr="0078067F" w:rsidRDefault="00D51F88" w:rsidP="00D51F88">
            <w:pPr>
              <w:pStyle w:val="Compact"/>
              <w:rPr>
                <w:rFonts w:ascii="Times New Roman" w:hAnsi="Times New Roman" w:cs="Times New Roman"/>
              </w:rPr>
            </w:pPr>
            <w:r w:rsidRPr="0078067F">
              <w:t>***</w:t>
            </w:r>
          </w:p>
        </w:tc>
        <w:tc>
          <w:tcPr>
            <w:tcW w:w="852" w:type="dxa"/>
          </w:tcPr>
          <w:p w14:paraId="19BCDE2C" w14:textId="2A2C6701" w:rsidR="00D51F88" w:rsidRPr="0078067F" w:rsidRDefault="00D51F88" w:rsidP="00D51F88">
            <w:pPr>
              <w:pStyle w:val="Compact"/>
              <w:jc w:val="right"/>
              <w:rPr>
                <w:rFonts w:ascii="Times New Roman" w:hAnsi="Times New Roman" w:cs="Times New Roman"/>
              </w:rPr>
            </w:pPr>
            <w:r w:rsidRPr="0078067F">
              <w:t>−</w:t>
            </w:r>
          </w:p>
        </w:tc>
        <w:tc>
          <w:tcPr>
            <w:tcW w:w="849" w:type="dxa"/>
          </w:tcPr>
          <w:p w14:paraId="7DA3F4AE" w14:textId="1CCCF965" w:rsidR="00D51F88" w:rsidRPr="0078067F" w:rsidRDefault="00D51F88" w:rsidP="00D51F88">
            <w:pPr>
              <w:pStyle w:val="Compact"/>
              <w:rPr>
                <w:rFonts w:ascii="Times New Roman" w:hAnsi="Times New Roman" w:cs="Times New Roman"/>
              </w:rPr>
            </w:pPr>
            <w:r w:rsidRPr="0078067F">
              <w:t xml:space="preserve"> </w:t>
            </w:r>
          </w:p>
        </w:tc>
        <w:tc>
          <w:tcPr>
            <w:tcW w:w="1701" w:type="dxa"/>
          </w:tcPr>
          <w:p w14:paraId="22BF8188" w14:textId="49A874B8" w:rsidR="00D51F88" w:rsidRPr="0078067F" w:rsidRDefault="00D51F88" w:rsidP="00D51F88">
            <w:pPr>
              <w:pStyle w:val="Compact"/>
              <w:jc w:val="right"/>
              <w:rPr>
                <w:rFonts w:ascii="Times New Roman" w:hAnsi="Times New Roman" w:cs="Times New Roman"/>
              </w:rPr>
            </w:pPr>
            <w:r w:rsidRPr="0078067F">
              <w:t>−</w:t>
            </w:r>
          </w:p>
        </w:tc>
        <w:tc>
          <w:tcPr>
            <w:tcW w:w="701" w:type="dxa"/>
          </w:tcPr>
          <w:p w14:paraId="28AAA22D" w14:textId="4D7F04E1" w:rsidR="00D51F88" w:rsidRPr="0078067F" w:rsidRDefault="00D51F88" w:rsidP="00D51F88">
            <w:pPr>
              <w:pStyle w:val="Compact"/>
              <w:rPr>
                <w:rFonts w:ascii="Times New Roman" w:hAnsi="Times New Roman" w:cs="Times New Roman"/>
              </w:rPr>
            </w:pPr>
            <w:r w:rsidRPr="0078067F">
              <w:t>**</w:t>
            </w:r>
          </w:p>
        </w:tc>
      </w:tr>
      <w:tr w:rsidR="00D51F88" w:rsidRPr="0078067F" w14:paraId="3395C1A3" w14:textId="351C6C7E" w:rsidTr="00976F6A">
        <w:tc>
          <w:tcPr>
            <w:tcW w:w="1255" w:type="dxa"/>
          </w:tcPr>
          <w:p w14:paraId="2E5D80CB"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5422B480" w14:textId="1CEB0AF9"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52737AA6" w14:textId="1EB3FA35" w:rsidR="00D51F88" w:rsidRPr="0078067F" w:rsidRDefault="00D51F88" w:rsidP="00D51F88">
            <w:pPr>
              <w:pStyle w:val="Compact"/>
              <w:rPr>
                <w:rFonts w:ascii="Times New Roman" w:hAnsi="Times New Roman" w:cs="Times New Roman"/>
              </w:rPr>
            </w:pPr>
            <w:r w:rsidRPr="0078067F">
              <w:t>PC1</w:t>
            </w:r>
          </w:p>
        </w:tc>
        <w:tc>
          <w:tcPr>
            <w:tcW w:w="683" w:type="dxa"/>
            <w:tcBorders>
              <w:bottom w:val="dashSmallGap" w:sz="4" w:space="0" w:color="auto"/>
            </w:tcBorders>
          </w:tcPr>
          <w:p w14:paraId="33351E94" w14:textId="052F08BC"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17E2D94D" w14:textId="4D1B0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74B72806" w14:textId="20E05FCE"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31877234" w14:textId="5AC8354E"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4C9E306A" w14:textId="3871D37D" w:rsidR="00D51F88" w:rsidRPr="0078067F" w:rsidRDefault="00D51F88" w:rsidP="00D51F88">
            <w:pPr>
              <w:pStyle w:val="Compact"/>
              <w:jc w:val="right"/>
              <w:rPr>
                <w:rFonts w:ascii="Times New Roman" w:hAnsi="Times New Roman" w:cs="Times New Roman"/>
              </w:rPr>
            </w:pPr>
            <w:r w:rsidRPr="0078067F">
              <w:t>−</w:t>
            </w:r>
          </w:p>
        </w:tc>
        <w:tc>
          <w:tcPr>
            <w:tcW w:w="701" w:type="dxa"/>
            <w:tcBorders>
              <w:bottom w:val="dashSmallGap" w:sz="4" w:space="0" w:color="auto"/>
            </w:tcBorders>
          </w:tcPr>
          <w:p w14:paraId="1E7AF6F1" w14:textId="3ACBF800" w:rsidR="00D51F88" w:rsidRPr="0078067F" w:rsidRDefault="00D51F88" w:rsidP="00D51F88">
            <w:pPr>
              <w:pStyle w:val="Compact"/>
              <w:rPr>
                <w:rFonts w:ascii="Times New Roman" w:hAnsi="Times New Roman" w:cs="Times New Roman"/>
              </w:rPr>
            </w:pPr>
            <w:r w:rsidRPr="0078067F">
              <w:t>*</w:t>
            </w:r>
          </w:p>
        </w:tc>
      </w:tr>
      <w:tr w:rsidR="00750943" w:rsidRPr="0078067F" w14:paraId="4503C606" w14:textId="6E6034DE" w:rsidTr="00976F6A">
        <w:tc>
          <w:tcPr>
            <w:tcW w:w="1255" w:type="dxa"/>
          </w:tcPr>
          <w:p w14:paraId="13326302"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0F0D0092" w14:textId="3DF5ECBF" w:rsidR="00750943" w:rsidRPr="0078067F" w:rsidRDefault="00750943" w:rsidP="00750943">
            <w:pPr>
              <w:pStyle w:val="Compact"/>
              <w:rPr>
                <w:rFonts w:ascii="Times New Roman" w:hAnsi="Times New Roman" w:cs="Times New Roman"/>
              </w:rPr>
            </w:pPr>
            <w:r w:rsidRPr="0078067F">
              <w:t>Main effect + region</w:t>
            </w:r>
          </w:p>
        </w:tc>
        <w:tc>
          <w:tcPr>
            <w:tcW w:w="1276" w:type="dxa"/>
            <w:tcBorders>
              <w:top w:val="dashSmallGap" w:sz="4" w:space="0" w:color="auto"/>
            </w:tcBorders>
          </w:tcPr>
          <w:p w14:paraId="00DBA767" w14:textId="6730091E" w:rsidR="00750943" w:rsidRPr="0078067F" w:rsidRDefault="00750943" w:rsidP="00750943">
            <w:pPr>
              <w:pStyle w:val="Compact"/>
              <w:rPr>
                <w:rFonts w:ascii="Times New Roman" w:hAnsi="Times New Roman" w:cs="Times New Roman"/>
              </w:rPr>
            </w:pPr>
            <w:r w:rsidRPr="0078067F">
              <w:t>Elevation</w:t>
            </w:r>
          </w:p>
        </w:tc>
        <w:tc>
          <w:tcPr>
            <w:tcW w:w="683" w:type="dxa"/>
            <w:tcBorders>
              <w:top w:val="dashSmallGap" w:sz="4" w:space="0" w:color="auto"/>
            </w:tcBorders>
          </w:tcPr>
          <w:p w14:paraId="05B1BD0A" w14:textId="36130B22"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0EADD8F7" w14:textId="54864BBD"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tcBorders>
          </w:tcPr>
          <w:p w14:paraId="3E6940C6" w14:textId="3F146E46" w:rsidR="00750943" w:rsidRPr="0078067F" w:rsidRDefault="00750943"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6E6B99C" w14:textId="0DD73A64"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7AE7FA8F" w14:textId="5D55B9DA"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7BD92720" w14:textId="3CC7D6F5" w:rsidR="00750943" w:rsidRPr="0078067F" w:rsidRDefault="00750943" w:rsidP="00750943">
            <w:pPr>
              <w:pStyle w:val="Compact"/>
              <w:rPr>
                <w:rFonts w:ascii="Times New Roman" w:hAnsi="Times New Roman" w:cs="Times New Roman"/>
              </w:rPr>
            </w:pPr>
          </w:p>
        </w:tc>
      </w:tr>
      <w:tr w:rsidR="00750943" w:rsidRPr="0078067F" w14:paraId="2061C68C" w14:textId="54BEE7D7" w:rsidTr="00976F6A">
        <w:tc>
          <w:tcPr>
            <w:tcW w:w="1255" w:type="dxa"/>
          </w:tcPr>
          <w:p w14:paraId="3CD09BF6" w14:textId="77777777" w:rsidR="00750943" w:rsidRPr="0078067F" w:rsidRDefault="00750943" w:rsidP="00750943">
            <w:pPr>
              <w:pStyle w:val="Compact"/>
              <w:rPr>
                <w:rFonts w:ascii="Times New Roman" w:hAnsi="Times New Roman" w:cs="Times New Roman"/>
              </w:rPr>
            </w:pPr>
          </w:p>
        </w:tc>
        <w:tc>
          <w:tcPr>
            <w:tcW w:w="2318" w:type="dxa"/>
          </w:tcPr>
          <w:p w14:paraId="29FC06A8" w14:textId="7C7FB2D9" w:rsidR="00750943" w:rsidRPr="0078067F" w:rsidRDefault="00750943" w:rsidP="00750943">
            <w:pPr>
              <w:pStyle w:val="Compact"/>
              <w:rPr>
                <w:rFonts w:ascii="Times New Roman" w:hAnsi="Times New Roman" w:cs="Times New Roman"/>
              </w:rPr>
            </w:pPr>
            <w:r w:rsidRPr="0078067F">
              <w:t xml:space="preserve"> </w:t>
            </w:r>
          </w:p>
        </w:tc>
        <w:tc>
          <w:tcPr>
            <w:tcW w:w="1276" w:type="dxa"/>
          </w:tcPr>
          <w:p w14:paraId="44983026" w14:textId="0FA94D8A" w:rsidR="00750943" w:rsidRPr="0078067F" w:rsidRDefault="00750943" w:rsidP="00750943">
            <w:pPr>
              <w:pStyle w:val="Compact"/>
              <w:rPr>
                <w:rFonts w:ascii="Times New Roman" w:hAnsi="Times New Roman" w:cs="Times New Roman"/>
              </w:rPr>
            </w:pPr>
            <w:r w:rsidRPr="0078067F">
              <w:t>PDQ</w:t>
            </w:r>
          </w:p>
        </w:tc>
        <w:tc>
          <w:tcPr>
            <w:tcW w:w="683" w:type="dxa"/>
          </w:tcPr>
          <w:p w14:paraId="1D7C08D5" w14:textId="27CA0056" w:rsidR="00750943" w:rsidRPr="0078067F" w:rsidRDefault="00750943" w:rsidP="00750943">
            <w:pPr>
              <w:pStyle w:val="Compact"/>
              <w:jc w:val="right"/>
              <w:rPr>
                <w:rFonts w:ascii="Times New Roman" w:hAnsi="Times New Roman" w:cs="Times New Roman"/>
              </w:rPr>
            </w:pPr>
            <w:r w:rsidRPr="0078067F">
              <w:t>+</w:t>
            </w:r>
          </w:p>
        </w:tc>
        <w:tc>
          <w:tcPr>
            <w:tcW w:w="708" w:type="dxa"/>
          </w:tcPr>
          <w:p w14:paraId="3A6BA3DA" w14:textId="231D76CE" w:rsidR="00750943" w:rsidRPr="0078067F" w:rsidRDefault="00750943" w:rsidP="00750943">
            <w:pPr>
              <w:pStyle w:val="Compact"/>
              <w:rPr>
                <w:rFonts w:ascii="Times New Roman" w:hAnsi="Times New Roman" w:cs="Times New Roman"/>
              </w:rPr>
            </w:pPr>
            <w:r w:rsidRPr="0078067F">
              <w:t>***</w:t>
            </w:r>
          </w:p>
        </w:tc>
        <w:tc>
          <w:tcPr>
            <w:tcW w:w="852" w:type="dxa"/>
          </w:tcPr>
          <w:p w14:paraId="4E79BF2E" w14:textId="3C638A63" w:rsidR="00750943" w:rsidRPr="0078067F" w:rsidRDefault="00750943" w:rsidP="00750943">
            <w:pPr>
              <w:pStyle w:val="Compact"/>
              <w:jc w:val="right"/>
              <w:rPr>
                <w:rFonts w:ascii="Times New Roman" w:hAnsi="Times New Roman" w:cs="Times New Roman"/>
              </w:rPr>
            </w:pPr>
            <w:r w:rsidRPr="0078067F">
              <w:t>+</w:t>
            </w:r>
          </w:p>
        </w:tc>
        <w:tc>
          <w:tcPr>
            <w:tcW w:w="849" w:type="dxa"/>
          </w:tcPr>
          <w:p w14:paraId="2FA83183" w14:textId="51C0D1BA" w:rsidR="00750943" w:rsidRPr="0078067F" w:rsidRDefault="00750943" w:rsidP="00750943">
            <w:pPr>
              <w:pStyle w:val="Compact"/>
              <w:rPr>
                <w:rFonts w:ascii="Times New Roman" w:hAnsi="Times New Roman" w:cs="Times New Roman"/>
              </w:rPr>
            </w:pPr>
            <w:r w:rsidRPr="0078067F">
              <w:t>*</w:t>
            </w:r>
          </w:p>
        </w:tc>
        <w:tc>
          <w:tcPr>
            <w:tcW w:w="1701" w:type="dxa"/>
          </w:tcPr>
          <w:p w14:paraId="5D786016" w14:textId="598E4B05" w:rsidR="00750943" w:rsidRPr="0078067F" w:rsidRDefault="00750943" w:rsidP="00750943">
            <w:pPr>
              <w:pStyle w:val="Compact"/>
              <w:jc w:val="right"/>
              <w:rPr>
                <w:rFonts w:ascii="Times New Roman" w:hAnsi="Times New Roman" w:cs="Times New Roman"/>
              </w:rPr>
            </w:pPr>
          </w:p>
        </w:tc>
        <w:tc>
          <w:tcPr>
            <w:tcW w:w="701" w:type="dxa"/>
          </w:tcPr>
          <w:p w14:paraId="3AD10EA1" w14:textId="42E0ECBD" w:rsidR="00750943" w:rsidRPr="0078067F" w:rsidRDefault="00750943" w:rsidP="00750943">
            <w:pPr>
              <w:pStyle w:val="Compact"/>
              <w:rPr>
                <w:rFonts w:ascii="Times New Roman" w:hAnsi="Times New Roman" w:cs="Times New Roman"/>
              </w:rPr>
            </w:pPr>
          </w:p>
        </w:tc>
      </w:tr>
      <w:tr w:rsidR="00D51F88" w:rsidRPr="0078067F" w14:paraId="61021E01" w14:textId="012B0312" w:rsidTr="00976F6A">
        <w:tc>
          <w:tcPr>
            <w:tcW w:w="1255" w:type="dxa"/>
          </w:tcPr>
          <w:p w14:paraId="620A9F7B" w14:textId="77777777" w:rsidR="00D51F88" w:rsidRPr="0078067F" w:rsidRDefault="00D51F88" w:rsidP="00D51F88">
            <w:pPr>
              <w:pStyle w:val="Compact"/>
              <w:rPr>
                <w:rFonts w:ascii="Times New Roman" w:hAnsi="Times New Roman" w:cs="Times New Roman"/>
              </w:rPr>
            </w:pPr>
          </w:p>
        </w:tc>
        <w:tc>
          <w:tcPr>
            <w:tcW w:w="2318" w:type="dxa"/>
          </w:tcPr>
          <w:p w14:paraId="4C951B7B" w14:textId="2457F46C"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0F4C29CF" w14:textId="468F4150" w:rsidR="00D51F88" w:rsidRPr="0078067F" w:rsidRDefault="00D51F88" w:rsidP="00D51F88">
            <w:pPr>
              <w:pStyle w:val="Compact"/>
              <w:rPr>
                <w:rFonts w:ascii="Times New Roman" w:hAnsi="Times New Roman" w:cs="Times New Roman"/>
              </w:rPr>
            </w:pPr>
            <w:r w:rsidRPr="0078067F">
              <w:t>CEC</w:t>
            </w:r>
          </w:p>
        </w:tc>
        <w:tc>
          <w:tcPr>
            <w:tcW w:w="683" w:type="dxa"/>
          </w:tcPr>
          <w:p w14:paraId="77ECA1CB" w14:textId="48AA3688" w:rsidR="00D51F88" w:rsidRPr="0078067F" w:rsidRDefault="00D51F88" w:rsidP="00D51F88">
            <w:pPr>
              <w:pStyle w:val="Compact"/>
              <w:jc w:val="right"/>
              <w:rPr>
                <w:rFonts w:ascii="Times New Roman" w:hAnsi="Times New Roman" w:cs="Times New Roman"/>
              </w:rPr>
            </w:pPr>
            <w:r w:rsidRPr="0078067F">
              <w:t>+</w:t>
            </w:r>
          </w:p>
        </w:tc>
        <w:tc>
          <w:tcPr>
            <w:tcW w:w="708" w:type="dxa"/>
          </w:tcPr>
          <w:p w14:paraId="4C07E068" w14:textId="696CA07E" w:rsidR="00D51F88" w:rsidRPr="0078067F" w:rsidRDefault="00D51F88" w:rsidP="00D51F88">
            <w:pPr>
              <w:pStyle w:val="Compact"/>
              <w:rPr>
                <w:rFonts w:ascii="Times New Roman" w:hAnsi="Times New Roman" w:cs="Times New Roman"/>
              </w:rPr>
            </w:pPr>
            <w:r w:rsidRPr="0078067F">
              <w:t>*</w:t>
            </w:r>
          </w:p>
        </w:tc>
        <w:tc>
          <w:tcPr>
            <w:tcW w:w="852" w:type="dxa"/>
          </w:tcPr>
          <w:p w14:paraId="6538D2C4" w14:textId="77860C94" w:rsidR="00D51F88" w:rsidRPr="0078067F" w:rsidRDefault="00D51F88" w:rsidP="00D51F88">
            <w:pPr>
              <w:pStyle w:val="Compact"/>
              <w:jc w:val="right"/>
              <w:rPr>
                <w:rFonts w:ascii="Times New Roman" w:hAnsi="Times New Roman" w:cs="Times New Roman"/>
              </w:rPr>
            </w:pPr>
            <w:r w:rsidRPr="0078067F">
              <w:t>−</w:t>
            </w:r>
          </w:p>
        </w:tc>
        <w:tc>
          <w:tcPr>
            <w:tcW w:w="849" w:type="dxa"/>
          </w:tcPr>
          <w:p w14:paraId="4FFA9300" w14:textId="0466A13F" w:rsidR="00D51F88" w:rsidRPr="0078067F" w:rsidRDefault="00D51F88" w:rsidP="00D51F88">
            <w:pPr>
              <w:pStyle w:val="Compact"/>
              <w:rPr>
                <w:rFonts w:ascii="Times New Roman" w:hAnsi="Times New Roman" w:cs="Times New Roman"/>
              </w:rPr>
            </w:pPr>
            <w:r w:rsidRPr="0078067F">
              <w:t>*</w:t>
            </w:r>
          </w:p>
        </w:tc>
        <w:tc>
          <w:tcPr>
            <w:tcW w:w="1701" w:type="dxa"/>
          </w:tcPr>
          <w:p w14:paraId="37F42DAA" w14:textId="49E6D40B" w:rsidR="00D51F88" w:rsidRPr="0078067F" w:rsidRDefault="00D51F88" w:rsidP="00D51F88">
            <w:pPr>
              <w:pStyle w:val="Compact"/>
              <w:jc w:val="right"/>
              <w:rPr>
                <w:rFonts w:ascii="Times New Roman" w:hAnsi="Times New Roman" w:cs="Times New Roman"/>
              </w:rPr>
            </w:pPr>
          </w:p>
        </w:tc>
        <w:tc>
          <w:tcPr>
            <w:tcW w:w="701" w:type="dxa"/>
          </w:tcPr>
          <w:p w14:paraId="6A216F13" w14:textId="37618B7B" w:rsidR="00D51F88" w:rsidRPr="0078067F" w:rsidRDefault="00D51F88" w:rsidP="00D51F88">
            <w:pPr>
              <w:pStyle w:val="Compact"/>
              <w:rPr>
                <w:rFonts w:ascii="Times New Roman" w:hAnsi="Times New Roman" w:cs="Times New Roman"/>
              </w:rPr>
            </w:pPr>
          </w:p>
        </w:tc>
      </w:tr>
      <w:tr w:rsidR="00D51F88" w:rsidRPr="0078067F" w14:paraId="36C98A9B" w14:textId="1FAF2C2F" w:rsidTr="00976F6A">
        <w:tc>
          <w:tcPr>
            <w:tcW w:w="1255" w:type="dxa"/>
          </w:tcPr>
          <w:p w14:paraId="2945E947"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7A130542" w14:textId="7AD4626A"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46BDA538" w14:textId="15EECAAA" w:rsidR="00D51F88" w:rsidRPr="0078067F" w:rsidRDefault="00D51F88" w:rsidP="00D51F88">
            <w:pPr>
              <w:pStyle w:val="Compact"/>
              <w:rPr>
                <w:rFonts w:ascii="Times New Roman" w:hAnsi="Times New Roman" w:cs="Times New Roman"/>
              </w:rPr>
            </w:pPr>
            <w:r w:rsidRPr="0078067F">
              <w:t>Clay</w:t>
            </w:r>
          </w:p>
        </w:tc>
        <w:tc>
          <w:tcPr>
            <w:tcW w:w="683" w:type="dxa"/>
            <w:tcBorders>
              <w:bottom w:val="dashSmallGap" w:sz="4" w:space="0" w:color="auto"/>
            </w:tcBorders>
          </w:tcPr>
          <w:p w14:paraId="74783313" w14:textId="5E8848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424C6905" w14:textId="2D474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0865CE3F" w14:textId="70CE9757"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44A5E9CE" w14:textId="3DDB2476"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6D69913D" w14:textId="3430AD39" w:rsidR="00D51F88" w:rsidRPr="0078067F" w:rsidRDefault="00D51F88" w:rsidP="00D51F88">
            <w:pPr>
              <w:pStyle w:val="Compact"/>
              <w:jc w:val="right"/>
              <w:rPr>
                <w:rFonts w:ascii="Times New Roman" w:hAnsi="Times New Roman" w:cs="Times New Roman"/>
              </w:rPr>
            </w:pPr>
          </w:p>
        </w:tc>
        <w:tc>
          <w:tcPr>
            <w:tcW w:w="701" w:type="dxa"/>
            <w:tcBorders>
              <w:bottom w:val="dashSmallGap" w:sz="4" w:space="0" w:color="auto"/>
            </w:tcBorders>
          </w:tcPr>
          <w:p w14:paraId="1E3EC4D1" w14:textId="4A723EBF" w:rsidR="00D51F88" w:rsidRPr="0078067F" w:rsidRDefault="00D51F88" w:rsidP="00D51F88">
            <w:pPr>
              <w:pStyle w:val="Compact"/>
              <w:rPr>
                <w:rFonts w:ascii="Times New Roman" w:hAnsi="Times New Roman" w:cs="Times New Roman"/>
              </w:rPr>
            </w:pPr>
          </w:p>
        </w:tc>
      </w:tr>
      <w:tr w:rsidR="00750943" w:rsidRPr="0078067F" w14:paraId="14F91A09" w14:textId="6911532D" w:rsidTr="00976F6A">
        <w:tc>
          <w:tcPr>
            <w:tcW w:w="1255" w:type="dxa"/>
          </w:tcPr>
          <w:p w14:paraId="6CD7331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bottom w:val="dashSmallGap" w:sz="4" w:space="0" w:color="auto"/>
            </w:tcBorders>
          </w:tcPr>
          <w:p w14:paraId="16CF46C8" w14:textId="5D2C097B" w:rsidR="00750943" w:rsidRPr="0078067F" w:rsidRDefault="00750943" w:rsidP="00750943">
            <w:pPr>
              <w:pStyle w:val="Compact"/>
              <w:rPr>
                <w:rFonts w:ascii="Times New Roman" w:hAnsi="Times New Roman" w:cs="Times New Roman"/>
              </w:rPr>
            </w:pPr>
            <w:r w:rsidRPr="0078067F">
              <w:t>Main effect only</w:t>
            </w:r>
          </w:p>
        </w:tc>
        <w:tc>
          <w:tcPr>
            <w:tcW w:w="1276" w:type="dxa"/>
            <w:tcBorders>
              <w:top w:val="dashSmallGap" w:sz="4" w:space="0" w:color="auto"/>
              <w:bottom w:val="dashSmallGap" w:sz="4" w:space="0" w:color="auto"/>
            </w:tcBorders>
          </w:tcPr>
          <w:p w14:paraId="28DB2945" w14:textId="7C2C766D" w:rsidR="00750943" w:rsidRPr="0078067F" w:rsidRDefault="00750943" w:rsidP="00750943">
            <w:pPr>
              <w:pStyle w:val="Compact"/>
              <w:rPr>
                <w:rFonts w:ascii="Times New Roman" w:hAnsi="Times New Roman" w:cs="Times New Roman"/>
              </w:rPr>
            </w:pPr>
            <w:r w:rsidRPr="0078067F">
              <w:t>Surface T</w:t>
            </w:r>
          </w:p>
        </w:tc>
        <w:tc>
          <w:tcPr>
            <w:tcW w:w="683" w:type="dxa"/>
            <w:tcBorders>
              <w:top w:val="dashSmallGap" w:sz="4" w:space="0" w:color="auto"/>
              <w:bottom w:val="dashSmallGap" w:sz="4" w:space="0" w:color="auto"/>
            </w:tcBorders>
          </w:tcPr>
          <w:p w14:paraId="7ACB01E5" w14:textId="290B2D28"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bottom w:val="dashSmallGap" w:sz="4" w:space="0" w:color="auto"/>
            </w:tcBorders>
          </w:tcPr>
          <w:p w14:paraId="5914B97B" w14:textId="2CD01952"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bottom w:val="dashSmallGap" w:sz="4" w:space="0" w:color="auto"/>
            </w:tcBorders>
          </w:tcPr>
          <w:p w14:paraId="0B1C974D" w14:textId="2454AC90" w:rsidR="00750943" w:rsidRPr="0078067F" w:rsidRDefault="00750943" w:rsidP="00750943">
            <w:pPr>
              <w:pStyle w:val="Compact"/>
              <w:jc w:val="right"/>
              <w:rPr>
                <w:rFonts w:ascii="Times New Roman" w:hAnsi="Times New Roman" w:cs="Times New Roman"/>
              </w:rPr>
            </w:pPr>
            <w:r w:rsidRPr="0078067F">
              <w:t xml:space="preserve"> </w:t>
            </w:r>
          </w:p>
        </w:tc>
        <w:tc>
          <w:tcPr>
            <w:tcW w:w="849" w:type="dxa"/>
            <w:tcBorders>
              <w:top w:val="dashSmallGap" w:sz="4" w:space="0" w:color="auto"/>
              <w:bottom w:val="dashSmallGap" w:sz="4" w:space="0" w:color="auto"/>
            </w:tcBorders>
          </w:tcPr>
          <w:p w14:paraId="62E522DD" w14:textId="6DDBC8CE" w:rsidR="00750943" w:rsidRPr="0078067F" w:rsidRDefault="00750943" w:rsidP="00750943">
            <w:pPr>
              <w:pStyle w:val="Compact"/>
              <w:rPr>
                <w:rFonts w:ascii="Times New Roman" w:hAnsi="Times New Roman" w:cs="Times New Roman"/>
              </w:rPr>
            </w:pPr>
            <w:r w:rsidRPr="0078067F">
              <w:t xml:space="preserve"> </w:t>
            </w:r>
          </w:p>
        </w:tc>
        <w:tc>
          <w:tcPr>
            <w:tcW w:w="1701" w:type="dxa"/>
            <w:tcBorders>
              <w:top w:val="dashSmallGap" w:sz="4" w:space="0" w:color="auto"/>
              <w:bottom w:val="dashSmallGap" w:sz="4" w:space="0" w:color="auto"/>
            </w:tcBorders>
          </w:tcPr>
          <w:p w14:paraId="3E1DE032" w14:textId="1BDDF377"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bottom w:val="dashSmallGap" w:sz="4" w:space="0" w:color="auto"/>
            </w:tcBorders>
          </w:tcPr>
          <w:p w14:paraId="58B0C99A" w14:textId="2CD1DA0C" w:rsidR="00750943" w:rsidRPr="0078067F" w:rsidRDefault="00750943" w:rsidP="00750943">
            <w:pPr>
              <w:pStyle w:val="Compact"/>
              <w:rPr>
                <w:rFonts w:ascii="Times New Roman" w:hAnsi="Times New Roman" w:cs="Times New Roman"/>
              </w:rPr>
            </w:pPr>
          </w:p>
        </w:tc>
      </w:tr>
      <w:tr w:rsidR="00750943" w:rsidRPr="0078067F" w14:paraId="64E78183" w14:textId="1132F423" w:rsidTr="00976F6A">
        <w:tc>
          <w:tcPr>
            <w:tcW w:w="1255" w:type="dxa"/>
            <w:tcBorders>
              <w:bottom w:val="single" w:sz="4" w:space="0" w:color="auto"/>
            </w:tcBorders>
          </w:tcPr>
          <w:p w14:paraId="336879F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4A1B3F56" w14:textId="0E1B96C2" w:rsidR="00750943" w:rsidRPr="0078067F" w:rsidRDefault="00750943" w:rsidP="00750943">
            <w:pPr>
              <w:pStyle w:val="Compact"/>
              <w:rPr>
                <w:rFonts w:ascii="Times New Roman" w:hAnsi="Times New Roman" w:cs="Times New Roman"/>
              </w:rPr>
            </w:pPr>
            <w:r w:rsidRPr="0078067F">
              <w:t>Region only</w:t>
            </w:r>
          </w:p>
        </w:tc>
        <w:tc>
          <w:tcPr>
            <w:tcW w:w="1276" w:type="dxa"/>
            <w:tcBorders>
              <w:top w:val="dashSmallGap" w:sz="4" w:space="0" w:color="auto"/>
            </w:tcBorders>
          </w:tcPr>
          <w:p w14:paraId="12599AD7" w14:textId="071CC3AA" w:rsidR="00750943" w:rsidRPr="0078067F" w:rsidRDefault="00750943" w:rsidP="00750943">
            <w:pPr>
              <w:pStyle w:val="Compact"/>
              <w:rPr>
                <w:rFonts w:ascii="Times New Roman" w:hAnsi="Times New Roman" w:cs="Times New Roman"/>
              </w:rPr>
            </w:pPr>
            <w:r w:rsidRPr="0078067F">
              <w:t>pH</w:t>
            </w:r>
          </w:p>
        </w:tc>
        <w:tc>
          <w:tcPr>
            <w:tcW w:w="683" w:type="dxa"/>
            <w:tcBorders>
              <w:top w:val="dashSmallGap" w:sz="4" w:space="0" w:color="auto"/>
            </w:tcBorders>
          </w:tcPr>
          <w:p w14:paraId="1295E05B" w14:textId="6EC71F24"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1ACCCA05" w14:textId="4FDAEDB1" w:rsidR="00750943" w:rsidRPr="0078067F" w:rsidRDefault="002B5DBF" w:rsidP="00750943">
            <w:pPr>
              <w:pStyle w:val="Compact"/>
              <w:rPr>
                <w:rFonts w:ascii="Times New Roman" w:hAnsi="Times New Roman" w:cs="Times New Roman"/>
              </w:rPr>
            </w:pPr>
            <w:r w:rsidRPr="0078067F">
              <w:t>~</w:t>
            </w:r>
          </w:p>
        </w:tc>
        <w:tc>
          <w:tcPr>
            <w:tcW w:w="852" w:type="dxa"/>
            <w:tcBorders>
              <w:top w:val="dashSmallGap" w:sz="4" w:space="0" w:color="auto"/>
            </w:tcBorders>
          </w:tcPr>
          <w:p w14:paraId="3D6ED5D1" w14:textId="1ACC7A88" w:rsidR="00750943" w:rsidRPr="0078067F" w:rsidRDefault="00D51F88"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00D8F03" w14:textId="3CF6E141"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67001671" w14:textId="09A6D295"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6ACC985C" w14:textId="5FE957E6" w:rsidR="00750943" w:rsidRPr="0078067F" w:rsidRDefault="00750943" w:rsidP="00750943">
            <w:pPr>
              <w:pStyle w:val="Compact"/>
              <w:rPr>
                <w:rFonts w:ascii="Times New Roman" w:hAnsi="Times New Roman" w:cs="Times New Roman"/>
              </w:rPr>
            </w:pPr>
          </w:p>
        </w:tc>
      </w:tr>
      <w:tr w:rsidR="00D15B52" w:rsidRPr="0078067F" w14:paraId="1D077985" w14:textId="45FE03B9" w:rsidTr="00976F6A">
        <w:tc>
          <w:tcPr>
            <w:tcW w:w="1255" w:type="dxa"/>
            <w:tcBorders>
              <w:top w:val="single" w:sz="4" w:space="0" w:color="auto"/>
            </w:tcBorders>
          </w:tcPr>
          <w:p w14:paraId="6E4CF490" w14:textId="041C0560"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(b) </w:t>
            </w:r>
            <w:r w:rsidRPr="0078067F">
              <w:rPr>
                <w:rFonts w:ascii="Times New Roman" w:hAnsi="Times New Roman" w:cs="Times New Roman"/>
                <w:i/>
              </w:rPr>
              <w:t>S</w:t>
            </w:r>
            <w:r w:rsidRPr="0078067F">
              <w:rPr>
                <w:rFonts w:ascii="Times New Roman" w:hAnsi="Times New Roman" w:cs="Times New Roman"/>
                <w:vertAlign w:val="subscript"/>
              </w:rPr>
              <w:t>HDS</w:t>
            </w:r>
          </w:p>
        </w:tc>
        <w:tc>
          <w:tcPr>
            <w:tcW w:w="2318" w:type="dxa"/>
            <w:tcBorders>
              <w:top w:val="single" w:sz="2" w:space="0" w:color="auto"/>
            </w:tcBorders>
          </w:tcPr>
          <w:p w14:paraId="194F390B" w14:textId="77777777"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2" w:space="0" w:color="auto"/>
            </w:tcBorders>
          </w:tcPr>
          <w:p w14:paraId="0F4C10DF" w14:textId="5DF63C04"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2" w:space="0" w:color="auto"/>
            </w:tcBorders>
          </w:tcPr>
          <w:p w14:paraId="7430057D" w14:textId="4599504B"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2" w:space="0" w:color="auto"/>
            </w:tcBorders>
          </w:tcPr>
          <w:p w14:paraId="714F7B60" w14:textId="0C0084CA" w:rsidR="00D15B52" w:rsidRPr="0078067F" w:rsidRDefault="00D15B52" w:rsidP="00D15B52">
            <w:pPr>
              <w:pStyle w:val="Compact"/>
              <w:rPr>
                <w:rFonts w:ascii="Times New Roman" w:hAnsi="Times New Roman" w:cs="Times New Roman"/>
              </w:rPr>
            </w:pPr>
            <w:r w:rsidRPr="0078067F">
              <w:t>**</w:t>
            </w:r>
          </w:p>
        </w:tc>
        <w:tc>
          <w:tcPr>
            <w:tcW w:w="852" w:type="dxa"/>
            <w:tcBorders>
              <w:top w:val="single" w:sz="2" w:space="0" w:color="auto"/>
            </w:tcBorders>
          </w:tcPr>
          <w:p w14:paraId="113D1288" w14:textId="0AF2E3DF"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2" w:space="0" w:color="auto"/>
            </w:tcBorders>
          </w:tcPr>
          <w:p w14:paraId="6EFC9A3C" w14:textId="231C951D"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2" w:space="0" w:color="auto"/>
            </w:tcBorders>
          </w:tcPr>
          <w:p w14:paraId="3F218F66"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2" w:space="0" w:color="auto"/>
            </w:tcBorders>
          </w:tcPr>
          <w:p w14:paraId="3CE1A540" w14:textId="77777777" w:rsidR="00D15B52" w:rsidRPr="0078067F" w:rsidRDefault="00D15B52" w:rsidP="00750943">
            <w:pPr>
              <w:pStyle w:val="Compact"/>
              <w:rPr>
                <w:rFonts w:ascii="Times New Roman" w:hAnsi="Times New Roman" w:cs="Times New Roman"/>
              </w:rPr>
            </w:pPr>
          </w:p>
        </w:tc>
      </w:tr>
      <w:tr w:rsidR="00D15B52" w:rsidRPr="0078067F" w14:paraId="6B625CED" w14:textId="378D684F" w:rsidTr="00976F6A">
        <w:tc>
          <w:tcPr>
            <w:tcW w:w="1255" w:type="dxa"/>
          </w:tcPr>
          <w:p w14:paraId="42CDAA33" w14:textId="77777777" w:rsidR="00D15B52" w:rsidRPr="0078067F" w:rsidRDefault="00D15B52" w:rsidP="00D15B52">
            <w:pPr>
              <w:pStyle w:val="Compact"/>
              <w:rPr>
                <w:rFonts w:ascii="Times New Roman" w:hAnsi="Times New Roman" w:cs="Times New Roman"/>
              </w:rPr>
            </w:pPr>
          </w:p>
        </w:tc>
        <w:tc>
          <w:tcPr>
            <w:tcW w:w="2318" w:type="dxa"/>
          </w:tcPr>
          <w:p w14:paraId="670739EC" w14:textId="77777777" w:rsidR="00D15B52" w:rsidRPr="0078067F" w:rsidRDefault="00D15B52" w:rsidP="00D15B52">
            <w:pPr>
              <w:pStyle w:val="Compact"/>
              <w:rPr>
                <w:rFonts w:ascii="Times New Roman" w:hAnsi="Times New Roman" w:cs="Times New Roman"/>
              </w:rPr>
            </w:pPr>
          </w:p>
        </w:tc>
        <w:tc>
          <w:tcPr>
            <w:tcW w:w="1276" w:type="dxa"/>
          </w:tcPr>
          <w:p w14:paraId="1B45F2F2" w14:textId="53862390" w:rsidR="00D15B52" w:rsidRPr="0078067F" w:rsidRDefault="00D15B52" w:rsidP="00D15B52">
            <w:pPr>
              <w:pStyle w:val="Compact"/>
              <w:rPr>
                <w:rFonts w:ascii="Times New Roman" w:hAnsi="Times New Roman" w:cs="Times New Roman"/>
              </w:rPr>
            </w:pPr>
            <w:r w:rsidRPr="0078067F">
              <w:t>MAP</w:t>
            </w:r>
          </w:p>
        </w:tc>
        <w:tc>
          <w:tcPr>
            <w:tcW w:w="683" w:type="dxa"/>
          </w:tcPr>
          <w:p w14:paraId="6585EA14" w14:textId="4FCB6FE7" w:rsidR="00D15B52" w:rsidRPr="0078067F" w:rsidRDefault="00D15B52" w:rsidP="00D15B52">
            <w:pPr>
              <w:pStyle w:val="Compact"/>
              <w:jc w:val="right"/>
              <w:rPr>
                <w:rFonts w:ascii="Times New Roman" w:hAnsi="Times New Roman" w:cs="Times New Roman"/>
              </w:rPr>
            </w:pPr>
            <w:r w:rsidRPr="0078067F">
              <w:t>+</w:t>
            </w:r>
          </w:p>
        </w:tc>
        <w:tc>
          <w:tcPr>
            <w:tcW w:w="708" w:type="dxa"/>
          </w:tcPr>
          <w:p w14:paraId="5D71FBFF" w14:textId="319C70AE" w:rsidR="00D15B52" w:rsidRPr="0078067F" w:rsidRDefault="00D15B52" w:rsidP="00D15B52">
            <w:pPr>
              <w:pStyle w:val="Compact"/>
              <w:rPr>
                <w:rFonts w:ascii="Times New Roman" w:hAnsi="Times New Roman" w:cs="Times New Roman"/>
              </w:rPr>
            </w:pPr>
            <w:r w:rsidRPr="0078067F">
              <w:t>***</w:t>
            </w:r>
          </w:p>
        </w:tc>
        <w:tc>
          <w:tcPr>
            <w:tcW w:w="852" w:type="dxa"/>
          </w:tcPr>
          <w:p w14:paraId="78DD53B4" w14:textId="599BA3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DE11A13" w14:textId="42CAC30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9C76AB8" w14:textId="77777777" w:rsidR="00D15B52" w:rsidRPr="0078067F" w:rsidRDefault="00D15B52" w:rsidP="00750943">
            <w:pPr>
              <w:pStyle w:val="Compact"/>
              <w:jc w:val="right"/>
              <w:rPr>
                <w:rFonts w:ascii="Times New Roman" w:hAnsi="Times New Roman" w:cs="Times New Roman"/>
              </w:rPr>
            </w:pPr>
          </w:p>
        </w:tc>
        <w:tc>
          <w:tcPr>
            <w:tcW w:w="701" w:type="dxa"/>
          </w:tcPr>
          <w:p w14:paraId="46E7734B" w14:textId="77777777" w:rsidR="00D15B52" w:rsidRPr="0078067F" w:rsidRDefault="00D15B52" w:rsidP="00750943">
            <w:pPr>
              <w:pStyle w:val="Compact"/>
              <w:rPr>
                <w:rFonts w:ascii="Times New Roman" w:hAnsi="Times New Roman" w:cs="Times New Roman"/>
              </w:rPr>
            </w:pPr>
          </w:p>
        </w:tc>
      </w:tr>
      <w:tr w:rsidR="00D15B52" w:rsidRPr="0078067F" w14:paraId="5210E479" w14:textId="383EE0DC" w:rsidTr="00976F6A">
        <w:tc>
          <w:tcPr>
            <w:tcW w:w="1255" w:type="dxa"/>
          </w:tcPr>
          <w:p w14:paraId="3793E1B1" w14:textId="77777777" w:rsidR="00D15B52" w:rsidRPr="0078067F" w:rsidRDefault="00D15B52" w:rsidP="00D15B52">
            <w:pPr>
              <w:pStyle w:val="Compact"/>
              <w:rPr>
                <w:rFonts w:ascii="Times New Roman" w:hAnsi="Times New Roman" w:cs="Times New Roman"/>
              </w:rPr>
            </w:pPr>
          </w:p>
        </w:tc>
        <w:tc>
          <w:tcPr>
            <w:tcW w:w="2318" w:type="dxa"/>
          </w:tcPr>
          <w:p w14:paraId="3F4604DD" w14:textId="77777777" w:rsidR="00D15B52" w:rsidRPr="0078067F" w:rsidRDefault="00D15B52" w:rsidP="00D15B52">
            <w:pPr>
              <w:pStyle w:val="Compact"/>
              <w:rPr>
                <w:rFonts w:ascii="Times New Roman" w:hAnsi="Times New Roman" w:cs="Times New Roman"/>
              </w:rPr>
            </w:pPr>
          </w:p>
        </w:tc>
        <w:tc>
          <w:tcPr>
            <w:tcW w:w="1276" w:type="dxa"/>
          </w:tcPr>
          <w:p w14:paraId="7C3569A6" w14:textId="3E798513" w:rsidR="00D15B52" w:rsidRPr="0078067F" w:rsidRDefault="00D15B52" w:rsidP="00D15B52">
            <w:pPr>
              <w:pStyle w:val="Compact"/>
              <w:rPr>
                <w:rFonts w:ascii="Times New Roman" w:hAnsi="Times New Roman" w:cs="Times New Roman"/>
              </w:rPr>
            </w:pPr>
            <w:r w:rsidRPr="0078067F">
              <w:t>PDQ</w:t>
            </w:r>
          </w:p>
        </w:tc>
        <w:tc>
          <w:tcPr>
            <w:tcW w:w="683" w:type="dxa"/>
          </w:tcPr>
          <w:p w14:paraId="2822FD91" w14:textId="458CCE8E" w:rsidR="00D15B52" w:rsidRPr="0078067F" w:rsidRDefault="00D15B52" w:rsidP="00D15B52">
            <w:pPr>
              <w:pStyle w:val="Compact"/>
              <w:jc w:val="right"/>
              <w:rPr>
                <w:rFonts w:ascii="Times New Roman" w:hAnsi="Times New Roman" w:cs="Times New Roman"/>
              </w:rPr>
            </w:pPr>
            <w:r w:rsidRPr="0078067F">
              <w:t>+</w:t>
            </w:r>
          </w:p>
        </w:tc>
        <w:tc>
          <w:tcPr>
            <w:tcW w:w="708" w:type="dxa"/>
          </w:tcPr>
          <w:p w14:paraId="61666BAE" w14:textId="49911C52" w:rsidR="00D15B52" w:rsidRPr="0078067F" w:rsidRDefault="00D15B52" w:rsidP="00D15B52">
            <w:pPr>
              <w:pStyle w:val="Compact"/>
              <w:rPr>
                <w:rFonts w:ascii="Times New Roman" w:hAnsi="Times New Roman" w:cs="Times New Roman"/>
              </w:rPr>
            </w:pPr>
            <w:r w:rsidRPr="0078067F">
              <w:t>***</w:t>
            </w:r>
          </w:p>
        </w:tc>
        <w:tc>
          <w:tcPr>
            <w:tcW w:w="852" w:type="dxa"/>
          </w:tcPr>
          <w:p w14:paraId="313DE168" w14:textId="5EF8516D"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DFD1B8A" w14:textId="7758A20E"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DDF654" w14:textId="77777777" w:rsidR="00D15B52" w:rsidRPr="0078067F" w:rsidRDefault="00D15B52" w:rsidP="00750943">
            <w:pPr>
              <w:pStyle w:val="Compact"/>
              <w:jc w:val="right"/>
              <w:rPr>
                <w:rFonts w:ascii="Times New Roman" w:hAnsi="Times New Roman" w:cs="Times New Roman"/>
              </w:rPr>
            </w:pPr>
          </w:p>
        </w:tc>
        <w:tc>
          <w:tcPr>
            <w:tcW w:w="701" w:type="dxa"/>
          </w:tcPr>
          <w:p w14:paraId="5F451EE1" w14:textId="77777777" w:rsidR="00D15B52" w:rsidRPr="0078067F" w:rsidRDefault="00D15B52" w:rsidP="00750943">
            <w:pPr>
              <w:pStyle w:val="Compact"/>
              <w:rPr>
                <w:rFonts w:ascii="Times New Roman" w:hAnsi="Times New Roman" w:cs="Times New Roman"/>
              </w:rPr>
            </w:pPr>
          </w:p>
        </w:tc>
      </w:tr>
      <w:tr w:rsidR="00D15B52" w:rsidRPr="0078067F" w14:paraId="67434E0C" w14:textId="79BE7819" w:rsidTr="00976F6A">
        <w:tc>
          <w:tcPr>
            <w:tcW w:w="1255" w:type="dxa"/>
          </w:tcPr>
          <w:p w14:paraId="6D19E55F" w14:textId="77777777" w:rsidR="00D15B52" w:rsidRPr="0078067F" w:rsidRDefault="00D15B52" w:rsidP="00D15B52">
            <w:pPr>
              <w:pStyle w:val="Compact"/>
              <w:rPr>
                <w:rFonts w:ascii="Times New Roman" w:hAnsi="Times New Roman" w:cs="Times New Roman"/>
              </w:rPr>
            </w:pPr>
          </w:p>
        </w:tc>
        <w:tc>
          <w:tcPr>
            <w:tcW w:w="2318" w:type="dxa"/>
          </w:tcPr>
          <w:p w14:paraId="1581718A" w14:textId="77777777" w:rsidR="00D15B52" w:rsidRPr="0078067F" w:rsidRDefault="00D15B52" w:rsidP="00D15B52">
            <w:pPr>
              <w:pStyle w:val="Compact"/>
              <w:rPr>
                <w:rFonts w:ascii="Times New Roman" w:hAnsi="Times New Roman" w:cs="Times New Roman"/>
              </w:rPr>
            </w:pPr>
          </w:p>
        </w:tc>
        <w:tc>
          <w:tcPr>
            <w:tcW w:w="1276" w:type="dxa"/>
          </w:tcPr>
          <w:p w14:paraId="21ED70B5" w14:textId="2C1716B0" w:rsidR="00D15B52" w:rsidRPr="0078067F" w:rsidRDefault="00D15B52" w:rsidP="00D15B52">
            <w:pPr>
              <w:pStyle w:val="Compact"/>
              <w:rPr>
                <w:rFonts w:ascii="Times New Roman" w:hAnsi="Times New Roman" w:cs="Times New Roman"/>
              </w:rPr>
            </w:pPr>
            <w:r w:rsidRPr="0078067F">
              <w:t>Surface T</w:t>
            </w:r>
          </w:p>
        </w:tc>
        <w:tc>
          <w:tcPr>
            <w:tcW w:w="683" w:type="dxa"/>
          </w:tcPr>
          <w:p w14:paraId="2D09A4B9" w14:textId="5C0298B3" w:rsidR="00D15B52" w:rsidRPr="0078067F" w:rsidRDefault="00D15B52" w:rsidP="00D15B52">
            <w:pPr>
              <w:pStyle w:val="Compact"/>
              <w:jc w:val="right"/>
              <w:rPr>
                <w:rFonts w:ascii="Times New Roman" w:hAnsi="Times New Roman" w:cs="Times New Roman"/>
              </w:rPr>
            </w:pPr>
            <w:r w:rsidRPr="0078067F">
              <w:t>+</w:t>
            </w:r>
          </w:p>
        </w:tc>
        <w:tc>
          <w:tcPr>
            <w:tcW w:w="708" w:type="dxa"/>
          </w:tcPr>
          <w:p w14:paraId="6601264B" w14:textId="6E7A7222" w:rsidR="00D15B52" w:rsidRPr="0078067F" w:rsidRDefault="00D15B52" w:rsidP="00D15B52">
            <w:pPr>
              <w:pStyle w:val="Compact"/>
              <w:rPr>
                <w:rFonts w:ascii="Times New Roman" w:hAnsi="Times New Roman" w:cs="Times New Roman"/>
              </w:rPr>
            </w:pPr>
            <w:r w:rsidRPr="0078067F">
              <w:t>***</w:t>
            </w:r>
          </w:p>
        </w:tc>
        <w:tc>
          <w:tcPr>
            <w:tcW w:w="852" w:type="dxa"/>
          </w:tcPr>
          <w:p w14:paraId="55270A53" w14:textId="6A797EB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5C3EE63" w14:textId="51FFB9DA"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38F98BF8" w14:textId="77777777" w:rsidR="00D15B52" w:rsidRPr="0078067F" w:rsidRDefault="00D15B52" w:rsidP="00750943">
            <w:pPr>
              <w:pStyle w:val="Compact"/>
              <w:jc w:val="right"/>
              <w:rPr>
                <w:rFonts w:ascii="Times New Roman" w:hAnsi="Times New Roman" w:cs="Times New Roman"/>
              </w:rPr>
            </w:pPr>
          </w:p>
        </w:tc>
        <w:tc>
          <w:tcPr>
            <w:tcW w:w="701" w:type="dxa"/>
          </w:tcPr>
          <w:p w14:paraId="1B125989" w14:textId="77777777" w:rsidR="00D15B52" w:rsidRPr="0078067F" w:rsidRDefault="00D15B52" w:rsidP="00750943">
            <w:pPr>
              <w:pStyle w:val="Compact"/>
              <w:rPr>
                <w:rFonts w:ascii="Times New Roman" w:hAnsi="Times New Roman" w:cs="Times New Roman"/>
              </w:rPr>
            </w:pPr>
          </w:p>
        </w:tc>
      </w:tr>
      <w:tr w:rsidR="00D15B52" w:rsidRPr="0078067F" w14:paraId="27B21AD3" w14:textId="2A019963" w:rsidTr="00976F6A">
        <w:tc>
          <w:tcPr>
            <w:tcW w:w="1255" w:type="dxa"/>
          </w:tcPr>
          <w:p w14:paraId="1C1616E0" w14:textId="77777777" w:rsidR="00D15B52" w:rsidRPr="0078067F" w:rsidRDefault="00D15B52" w:rsidP="00D15B52">
            <w:pPr>
              <w:pStyle w:val="Compact"/>
              <w:rPr>
                <w:rFonts w:ascii="Times New Roman" w:hAnsi="Times New Roman" w:cs="Times New Roman"/>
              </w:rPr>
            </w:pPr>
          </w:p>
        </w:tc>
        <w:tc>
          <w:tcPr>
            <w:tcW w:w="2318" w:type="dxa"/>
          </w:tcPr>
          <w:p w14:paraId="16785429" w14:textId="77777777" w:rsidR="00D15B52" w:rsidRPr="0078067F" w:rsidRDefault="00D15B52" w:rsidP="00D15B52">
            <w:pPr>
              <w:pStyle w:val="Compact"/>
              <w:rPr>
                <w:rFonts w:ascii="Times New Roman" w:hAnsi="Times New Roman" w:cs="Times New Roman"/>
              </w:rPr>
            </w:pPr>
          </w:p>
        </w:tc>
        <w:tc>
          <w:tcPr>
            <w:tcW w:w="1276" w:type="dxa"/>
          </w:tcPr>
          <w:p w14:paraId="214178FF" w14:textId="7361BE08" w:rsidR="00D15B52" w:rsidRPr="0078067F" w:rsidRDefault="00D15B52" w:rsidP="00D15B52">
            <w:pPr>
              <w:pStyle w:val="Compact"/>
              <w:rPr>
                <w:rFonts w:ascii="Times New Roman" w:hAnsi="Times New Roman" w:cs="Times New Roman"/>
              </w:rPr>
            </w:pPr>
            <w:r w:rsidRPr="0078067F">
              <w:t>NDVI</w:t>
            </w:r>
          </w:p>
        </w:tc>
        <w:tc>
          <w:tcPr>
            <w:tcW w:w="683" w:type="dxa"/>
          </w:tcPr>
          <w:p w14:paraId="67CB88C7" w14:textId="09DEC63E" w:rsidR="00D15B52" w:rsidRPr="0078067F" w:rsidRDefault="00D15B52" w:rsidP="00D15B52">
            <w:pPr>
              <w:pStyle w:val="Compact"/>
              <w:jc w:val="right"/>
              <w:rPr>
                <w:rFonts w:ascii="Times New Roman" w:hAnsi="Times New Roman" w:cs="Times New Roman"/>
              </w:rPr>
            </w:pPr>
            <w:r w:rsidRPr="0078067F">
              <w:t>+</w:t>
            </w:r>
          </w:p>
        </w:tc>
        <w:tc>
          <w:tcPr>
            <w:tcW w:w="708" w:type="dxa"/>
          </w:tcPr>
          <w:p w14:paraId="064B38B3" w14:textId="261241FA" w:rsidR="00D15B52" w:rsidRPr="0078067F" w:rsidRDefault="00D15B52" w:rsidP="00D15B52">
            <w:pPr>
              <w:pStyle w:val="Compact"/>
              <w:rPr>
                <w:rFonts w:ascii="Times New Roman" w:hAnsi="Times New Roman" w:cs="Times New Roman"/>
              </w:rPr>
            </w:pPr>
            <w:r w:rsidRPr="0078067F">
              <w:t>***</w:t>
            </w:r>
          </w:p>
        </w:tc>
        <w:tc>
          <w:tcPr>
            <w:tcW w:w="852" w:type="dxa"/>
          </w:tcPr>
          <w:p w14:paraId="0ECAEEEA" w14:textId="2579E8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A3C5037" w14:textId="50C7A7C4"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07D745" w14:textId="77777777" w:rsidR="00D15B52" w:rsidRPr="0078067F" w:rsidRDefault="00D15B52" w:rsidP="00750943">
            <w:pPr>
              <w:pStyle w:val="Compact"/>
              <w:jc w:val="right"/>
              <w:rPr>
                <w:rFonts w:ascii="Times New Roman" w:hAnsi="Times New Roman" w:cs="Times New Roman"/>
              </w:rPr>
            </w:pPr>
          </w:p>
        </w:tc>
        <w:tc>
          <w:tcPr>
            <w:tcW w:w="701" w:type="dxa"/>
          </w:tcPr>
          <w:p w14:paraId="1A6642C9" w14:textId="77777777" w:rsidR="00D15B52" w:rsidRPr="0078067F" w:rsidRDefault="00D15B52" w:rsidP="00750943">
            <w:pPr>
              <w:pStyle w:val="Compact"/>
              <w:rPr>
                <w:rFonts w:ascii="Times New Roman" w:hAnsi="Times New Roman" w:cs="Times New Roman"/>
              </w:rPr>
            </w:pPr>
          </w:p>
        </w:tc>
      </w:tr>
      <w:tr w:rsidR="00D15B52" w:rsidRPr="0078067F" w14:paraId="122B6F0E" w14:textId="601CC7FF" w:rsidTr="00976F6A">
        <w:tc>
          <w:tcPr>
            <w:tcW w:w="1255" w:type="dxa"/>
          </w:tcPr>
          <w:p w14:paraId="76BBEAF0" w14:textId="77777777" w:rsidR="00D15B52" w:rsidRPr="0078067F" w:rsidRDefault="00D15B52" w:rsidP="00D15B52">
            <w:pPr>
              <w:pStyle w:val="Compact"/>
              <w:rPr>
                <w:rFonts w:ascii="Times New Roman" w:hAnsi="Times New Roman" w:cs="Times New Roman"/>
              </w:rPr>
            </w:pPr>
          </w:p>
        </w:tc>
        <w:tc>
          <w:tcPr>
            <w:tcW w:w="2318" w:type="dxa"/>
          </w:tcPr>
          <w:p w14:paraId="2230F4AC" w14:textId="77777777" w:rsidR="00D15B52" w:rsidRPr="0078067F" w:rsidRDefault="00D15B52" w:rsidP="00D15B52">
            <w:pPr>
              <w:pStyle w:val="Compact"/>
              <w:rPr>
                <w:rFonts w:ascii="Times New Roman" w:hAnsi="Times New Roman" w:cs="Times New Roman"/>
              </w:rPr>
            </w:pPr>
          </w:p>
        </w:tc>
        <w:tc>
          <w:tcPr>
            <w:tcW w:w="1276" w:type="dxa"/>
          </w:tcPr>
          <w:p w14:paraId="4B272B26" w14:textId="2A2A68B2" w:rsidR="00D15B52" w:rsidRPr="0078067F" w:rsidRDefault="00D15B52" w:rsidP="00D15B52">
            <w:pPr>
              <w:pStyle w:val="Compact"/>
              <w:rPr>
                <w:rFonts w:ascii="Times New Roman" w:hAnsi="Times New Roman" w:cs="Times New Roman"/>
              </w:rPr>
            </w:pPr>
            <w:r w:rsidRPr="0078067F">
              <w:t>Clay</w:t>
            </w:r>
          </w:p>
        </w:tc>
        <w:tc>
          <w:tcPr>
            <w:tcW w:w="683" w:type="dxa"/>
          </w:tcPr>
          <w:p w14:paraId="38AF2147" w14:textId="55AD7C7A" w:rsidR="00D15B52" w:rsidRPr="0078067F" w:rsidRDefault="00D15B52" w:rsidP="00D15B52">
            <w:pPr>
              <w:pStyle w:val="Compact"/>
              <w:jc w:val="right"/>
              <w:rPr>
                <w:rFonts w:ascii="Times New Roman" w:hAnsi="Times New Roman" w:cs="Times New Roman"/>
              </w:rPr>
            </w:pPr>
            <w:r w:rsidRPr="0078067F">
              <w:t>+</w:t>
            </w:r>
          </w:p>
        </w:tc>
        <w:tc>
          <w:tcPr>
            <w:tcW w:w="708" w:type="dxa"/>
          </w:tcPr>
          <w:p w14:paraId="319C7DC8" w14:textId="7B8D4229" w:rsidR="00D15B52" w:rsidRPr="0078067F" w:rsidRDefault="00D15B52" w:rsidP="00D15B52">
            <w:pPr>
              <w:pStyle w:val="Compact"/>
              <w:rPr>
                <w:rFonts w:ascii="Times New Roman" w:hAnsi="Times New Roman" w:cs="Times New Roman"/>
              </w:rPr>
            </w:pPr>
            <w:r w:rsidRPr="0078067F">
              <w:t>***</w:t>
            </w:r>
          </w:p>
        </w:tc>
        <w:tc>
          <w:tcPr>
            <w:tcW w:w="852" w:type="dxa"/>
          </w:tcPr>
          <w:p w14:paraId="5B922517" w14:textId="75302A0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0A5CF7B" w14:textId="53C980F2"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0329A84D" w14:textId="77777777" w:rsidR="00D15B52" w:rsidRPr="0078067F" w:rsidRDefault="00D15B52" w:rsidP="00750943">
            <w:pPr>
              <w:pStyle w:val="Compact"/>
              <w:jc w:val="right"/>
              <w:rPr>
                <w:rFonts w:ascii="Times New Roman" w:hAnsi="Times New Roman" w:cs="Times New Roman"/>
              </w:rPr>
            </w:pPr>
          </w:p>
        </w:tc>
        <w:tc>
          <w:tcPr>
            <w:tcW w:w="701" w:type="dxa"/>
          </w:tcPr>
          <w:p w14:paraId="4B317D91" w14:textId="77777777" w:rsidR="00D15B52" w:rsidRPr="0078067F" w:rsidRDefault="00D15B52" w:rsidP="00750943">
            <w:pPr>
              <w:pStyle w:val="Compact"/>
              <w:rPr>
                <w:rFonts w:ascii="Times New Roman" w:hAnsi="Times New Roman" w:cs="Times New Roman"/>
              </w:rPr>
            </w:pPr>
          </w:p>
        </w:tc>
      </w:tr>
      <w:tr w:rsidR="00D15B52" w:rsidRPr="0078067F" w14:paraId="5ABA2A23" w14:textId="44AB0E26" w:rsidTr="00976F6A">
        <w:tc>
          <w:tcPr>
            <w:tcW w:w="1255" w:type="dxa"/>
          </w:tcPr>
          <w:p w14:paraId="2750288F" w14:textId="77777777" w:rsidR="00D15B52" w:rsidRPr="0078067F" w:rsidRDefault="00D15B52" w:rsidP="00D15B52">
            <w:pPr>
              <w:pStyle w:val="Compact"/>
              <w:rPr>
                <w:rFonts w:ascii="Times New Roman" w:hAnsi="Times New Roman" w:cs="Times New Roman"/>
              </w:rPr>
            </w:pPr>
          </w:p>
        </w:tc>
        <w:tc>
          <w:tcPr>
            <w:tcW w:w="2318" w:type="dxa"/>
          </w:tcPr>
          <w:p w14:paraId="4930B078" w14:textId="77777777" w:rsidR="00D15B52" w:rsidRPr="0078067F" w:rsidRDefault="00D15B52" w:rsidP="00D15B52">
            <w:pPr>
              <w:pStyle w:val="Compact"/>
              <w:rPr>
                <w:rFonts w:ascii="Times New Roman" w:hAnsi="Times New Roman" w:cs="Times New Roman"/>
              </w:rPr>
            </w:pPr>
          </w:p>
        </w:tc>
        <w:tc>
          <w:tcPr>
            <w:tcW w:w="1276" w:type="dxa"/>
          </w:tcPr>
          <w:p w14:paraId="6BEEC01C" w14:textId="55D36674" w:rsidR="00D15B52" w:rsidRPr="0078067F" w:rsidRDefault="00D15B52" w:rsidP="00D15B52">
            <w:pPr>
              <w:pStyle w:val="Compact"/>
              <w:rPr>
                <w:rFonts w:ascii="Times New Roman" w:hAnsi="Times New Roman" w:cs="Times New Roman"/>
              </w:rPr>
            </w:pPr>
            <w:r w:rsidRPr="0078067F">
              <w:t>Soil C</w:t>
            </w:r>
          </w:p>
        </w:tc>
        <w:tc>
          <w:tcPr>
            <w:tcW w:w="683" w:type="dxa"/>
          </w:tcPr>
          <w:p w14:paraId="414CEE2E" w14:textId="01FC6B11" w:rsidR="00D15B52" w:rsidRPr="0078067F" w:rsidRDefault="00D15B52" w:rsidP="00D15B52">
            <w:pPr>
              <w:pStyle w:val="Compact"/>
              <w:jc w:val="right"/>
              <w:rPr>
                <w:rFonts w:ascii="Times New Roman" w:hAnsi="Times New Roman" w:cs="Times New Roman"/>
              </w:rPr>
            </w:pPr>
            <w:r w:rsidRPr="0078067F">
              <w:t>+</w:t>
            </w:r>
          </w:p>
        </w:tc>
        <w:tc>
          <w:tcPr>
            <w:tcW w:w="708" w:type="dxa"/>
          </w:tcPr>
          <w:p w14:paraId="3F5A25DD" w14:textId="7067134A" w:rsidR="00D15B52" w:rsidRPr="0078067F" w:rsidRDefault="00D15B52" w:rsidP="00D15B52">
            <w:pPr>
              <w:pStyle w:val="Compact"/>
              <w:rPr>
                <w:rFonts w:ascii="Times New Roman" w:hAnsi="Times New Roman" w:cs="Times New Roman"/>
              </w:rPr>
            </w:pPr>
            <w:r w:rsidRPr="0078067F">
              <w:t>***</w:t>
            </w:r>
          </w:p>
        </w:tc>
        <w:tc>
          <w:tcPr>
            <w:tcW w:w="852" w:type="dxa"/>
          </w:tcPr>
          <w:p w14:paraId="006B703F" w14:textId="3D5BFDB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34BDD603" w14:textId="0D21047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E9D96A3" w14:textId="77777777" w:rsidR="00D15B52" w:rsidRPr="0078067F" w:rsidRDefault="00D15B52" w:rsidP="00750943">
            <w:pPr>
              <w:pStyle w:val="Compact"/>
              <w:jc w:val="right"/>
              <w:rPr>
                <w:rFonts w:ascii="Times New Roman" w:hAnsi="Times New Roman" w:cs="Times New Roman"/>
              </w:rPr>
            </w:pPr>
          </w:p>
        </w:tc>
        <w:tc>
          <w:tcPr>
            <w:tcW w:w="701" w:type="dxa"/>
          </w:tcPr>
          <w:p w14:paraId="714AA5E9" w14:textId="77777777" w:rsidR="00D15B52" w:rsidRPr="0078067F" w:rsidRDefault="00D15B52" w:rsidP="00750943">
            <w:pPr>
              <w:pStyle w:val="Compact"/>
              <w:rPr>
                <w:rFonts w:ascii="Times New Roman" w:hAnsi="Times New Roman" w:cs="Times New Roman"/>
              </w:rPr>
            </w:pPr>
          </w:p>
        </w:tc>
      </w:tr>
      <w:tr w:rsidR="00D15B52" w:rsidRPr="0078067F" w14:paraId="06A9E078" w14:textId="57CBE13E" w:rsidTr="00976F6A">
        <w:tc>
          <w:tcPr>
            <w:tcW w:w="1255" w:type="dxa"/>
          </w:tcPr>
          <w:p w14:paraId="32EF69C4" w14:textId="77777777" w:rsidR="00D15B52" w:rsidRPr="0078067F" w:rsidRDefault="00D15B52" w:rsidP="00D15B52">
            <w:pPr>
              <w:pStyle w:val="Compact"/>
              <w:rPr>
                <w:rFonts w:ascii="Times New Roman" w:hAnsi="Times New Roman" w:cs="Times New Roman"/>
              </w:rPr>
            </w:pPr>
          </w:p>
        </w:tc>
        <w:tc>
          <w:tcPr>
            <w:tcW w:w="2318" w:type="dxa"/>
          </w:tcPr>
          <w:p w14:paraId="25B95102" w14:textId="77777777" w:rsidR="00D15B52" w:rsidRPr="0078067F" w:rsidRDefault="00D15B52" w:rsidP="00D15B52">
            <w:pPr>
              <w:pStyle w:val="Compact"/>
              <w:rPr>
                <w:rFonts w:ascii="Times New Roman" w:hAnsi="Times New Roman" w:cs="Times New Roman"/>
              </w:rPr>
            </w:pPr>
          </w:p>
        </w:tc>
        <w:tc>
          <w:tcPr>
            <w:tcW w:w="1276" w:type="dxa"/>
          </w:tcPr>
          <w:p w14:paraId="5165742B" w14:textId="27ABA4CD" w:rsidR="00D15B52" w:rsidRPr="0078067F" w:rsidRDefault="00D15B52" w:rsidP="00D15B52">
            <w:pPr>
              <w:pStyle w:val="Compact"/>
              <w:rPr>
                <w:rFonts w:ascii="Times New Roman" w:hAnsi="Times New Roman" w:cs="Times New Roman"/>
              </w:rPr>
            </w:pPr>
            <w:r w:rsidRPr="0078067F">
              <w:t>pH</w:t>
            </w:r>
          </w:p>
        </w:tc>
        <w:tc>
          <w:tcPr>
            <w:tcW w:w="683" w:type="dxa"/>
          </w:tcPr>
          <w:p w14:paraId="3C268989" w14:textId="2654B79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D772689" w14:textId="55C2CEC6" w:rsidR="00D15B52" w:rsidRPr="0078067F" w:rsidRDefault="00D15B52" w:rsidP="00D15B52">
            <w:pPr>
              <w:pStyle w:val="Compact"/>
              <w:rPr>
                <w:rFonts w:ascii="Times New Roman" w:hAnsi="Times New Roman" w:cs="Times New Roman"/>
              </w:rPr>
            </w:pPr>
            <w:r w:rsidRPr="0078067F">
              <w:t xml:space="preserve"> </w:t>
            </w:r>
          </w:p>
        </w:tc>
        <w:tc>
          <w:tcPr>
            <w:tcW w:w="852" w:type="dxa"/>
          </w:tcPr>
          <w:p w14:paraId="4F0E2079" w14:textId="2D836702"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C009F77" w14:textId="251392D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49BF513A" w14:textId="77777777" w:rsidR="00D15B52" w:rsidRPr="0078067F" w:rsidRDefault="00D15B52" w:rsidP="00750943">
            <w:pPr>
              <w:pStyle w:val="Compact"/>
              <w:jc w:val="right"/>
              <w:rPr>
                <w:rFonts w:ascii="Times New Roman" w:hAnsi="Times New Roman" w:cs="Times New Roman"/>
              </w:rPr>
            </w:pPr>
          </w:p>
        </w:tc>
        <w:tc>
          <w:tcPr>
            <w:tcW w:w="701" w:type="dxa"/>
          </w:tcPr>
          <w:p w14:paraId="438CDC44" w14:textId="77777777" w:rsidR="00D15B52" w:rsidRPr="0078067F" w:rsidRDefault="00D15B52" w:rsidP="00750943">
            <w:pPr>
              <w:pStyle w:val="Compact"/>
              <w:rPr>
                <w:rFonts w:ascii="Times New Roman" w:hAnsi="Times New Roman" w:cs="Times New Roman"/>
              </w:rPr>
            </w:pPr>
          </w:p>
        </w:tc>
      </w:tr>
      <w:tr w:rsidR="00D15B52" w:rsidRPr="0078067F" w14:paraId="7180B734" w14:textId="0DEB0741" w:rsidTr="00976F6A">
        <w:tc>
          <w:tcPr>
            <w:tcW w:w="1255" w:type="dxa"/>
          </w:tcPr>
          <w:p w14:paraId="3E151716"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4A23895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5059EE4F" w14:textId="2785ECDD"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25181CA6" w14:textId="48338A17"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290FDEE1" w14:textId="7C45796E"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0E617A8" w14:textId="10507271"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76267187" w14:textId="794307BA"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387A0337"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0C820755" w14:textId="77777777" w:rsidR="00D15B52" w:rsidRPr="0078067F" w:rsidRDefault="00D15B52" w:rsidP="00750943">
            <w:pPr>
              <w:pStyle w:val="Compact"/>
              <w:rPr>
                <w:rFonts w:ascii="Times New Roman" w:hAnsi="Times New Roman" w:cs="Times New Roman"/>
              </w:rPr>
            </w:pPr>
          </w:p>
        </w:tc>
      </w:tr>
      <w:tr w:rsidR="00D51F88" w:rsidRPr="0078067F" w14:paraId="193508D6" w14:textId="735FFCA0" w:rsidTr="00976F6A">
        <w:tc>
          <w:tcPr>
            <w:tcW w:w="1255" w:type="dxa"/>
            <w:tcBorders>
              <w:bottom w:val="single" w:sz="4" w:space="0" w:color="auto"/>
            </w:tcBorders>
          </w:tcPr>
          <w:p w14:paraId="72012CC4"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bottom w:val="single" w:sz="4" w:space="0" w:color="auto"/>
            </w:tcBorders>
          </w:tcPr>
          <w:p w14:paraId="321F442E" w14:textId="6320EC6B"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bottom w:val="single" w:sz="4" w:space="0" w:color="auto"/>
            </w:tcBorders>
          </w:tcPr>
          <w:p w14:paraId="74875E9E" w14:textId="75D79504" w:rsidR="00D51F88" w:rsidRPr="0078067F" w:rsidRDefault="00D51F88" w:rsidP="00D51F88">
            <w:pPr>
              <w:pStyle w:val="Compact"/>
              <w:rPr>
                <w:rFonts w:ascii="Times New Roman" w:hAnsi="Times New Roman" w:cs="Times New Roman"/>
              </w:rPr>
            </w:pPr>
            <w:r w:rsidRPr="0078067F">
              <w:t>CEC</w:t>
            </w:r>
          </w:p>
        </w:tc>
        <w:tc>
          <w:tcPr>
            <w:tcW w:w="683" w:type="dxa"/>
            <w:tcBorders>
              <w:top w:val="dashSmallGap" w:sz="4" w:space="0" w:color="auto"/>
              <w:bottom w:val="single" w:sz="4" w:space="0" w:color="auto"/>
            </w:tcBorders>
          </w:tcPr>
          <w:p w14:paraId="0845BF4D" w14:textId="3ACBEFAD"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bottom w:val="single" w:sz="4" w:space="0" w:color="auto"/>
            </w:tcBorders>
          </w:tcPr>
          <w:p w14:paraId="76C88FA9" w14:textId="7121FC19" w:rsidR="00D51F88" w:rsidRPr="0078067F" w:rsidRDefault="00D51F88" w:rsidP="00D51F88">
            <w:pPr>
              <w:pStyle w:val="Compact"/>
              <w:rPr>
                <w:rFonts w:ascii="Times New Roman" w:hAnsi="Times New Roman" w:cs="Times New Roman"/>
              </w:rPr>
            </w:pPr>
          </w:p>
        </w:tc>
        <w:tc>
          <w:tcPr>
            <w:tcW w:w="852" w:type="dxa"/>
            <w:tcBorders>
              <w:top w:val="dashSmallGap" w:sz="4" w:space="0" w:color="auto"/>
              <w:bottom w:val="single" w:sz="4" w:space="0" w:color="auto"/>
            </w:tcBorders>
          </w:tcPr>
          <w:p w14:paraId="073C4A6C" w14:textId="3A65DED2"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bottom w:val="single" w:sz="4" w:space="0" w:color="auto"/>
            </w:tcBorders>
          </w:tcPr>
          <w:p w14:paraId="2EFFC6CF" w14:textId="63E84950"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bottom w:val="single" w:sz="4" w:space="0" w:color="auto"/>
            </w:tcBorders>
          </w:tcPr>
          <w:p w14:paraId="3B85487F"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bottom w:val="single" w:sz="4" w:space="0" w:color="auto"/>
            </w:tcBorders>
          </w:tcPr>
          <w:p w14:paraId="446B8188" w14:textId="77777777" w:rsidR="00D51F88" w:rsidRPr="0078067F" w:rsidRDefault="00D51F88" w:rsidP="00D51F88">
            <w:pPr>
              <w:pStyle w:val="Compact"/>
              <w:rPr>
                <w:rFonts w:ascii="Times New Roman" w:hAnsi="Times New Roman" w:cs="Times New Roman"/>
              </w:rPr>
            </w:pPr>
          </w:p>
        </w:tc>
      </w:tr>
      <w:tr w:rsidR="00D15B52" w:rsidRPr="0078067F" w14:paraId="732DC4E4" w14:textId="6B551E89" w:rsidTr="00976F6A">
        <w:tc>
          <w:tcPr>
            <w:tcW w:w="1255" w:type="dxa"/>
          </w:tcPr>
          <w:p w14:paraId="45910090" w14:textId="1CD4D8BF"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(c) </w:t>
            </w:r>
            <w:r w:rsidRPr="0078067F">
              <w:rPr>
                <w:rFonts w:ascii="Times New Roman" w:hAnsi="Times New Roman" w:cs="Times New Roman"/>
                <w:i/>
              </w:rPr>
              <w:t>S</w:t>
            </w:r>
            <w:r w:rsidRPr="0078067F">
              <w:rPr>
                <w:rFonts w:ascii="Times New Roman" w:hAnsi="Times New Roman" w:cs="Times New Roman"/>
                <w:vertAlign w:val="subscript"/>
              </w:rPr>
              <w:t>DS</w:t>
            </w:r>
          </w:p>
        </w:tc>
        <w:tc>
          <w:tcPr>
            <w:tcW w:w="2318" w:type="dxa"/>
            <w:tcBorders>
              <w:top w:val="single" w:sz="4" w:space="0" w:color="auto"/>
            </w:tcBorders>
          </w:tcPr>
          <w:p w14:paraId="66CF7711" w14:textId="3239BEC5"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4" w:space="0" w:color="auto"/>
            </w:tcBorders>
          </w:tcPr>
          <w:p w14:paraId="4017B073" w14:textId="5CDA1C2C"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4" w:space="0" w:color="auto"/>
            </w:tcBorders>
          </w:tcPr>
          <w:p w14:paraId="67D90D7B" w14:textId="256D1F25"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4" w:space="0" w:color="auto"/>
            </w:tcBorders>
          </w:tcPr>
          <w:p w14:paraId="0CE7227F" w14:textId="3E4F0F99" w:rsidR="00D15B52" w:rsidRPr="0078067F" w:rsidRDefault="00D15B52" w:rsidP="00D15B52">
            <w:pPr>
              <w:pStyle w:val="Compact"/>
              <w:rPr>
                <w:rFonts w:ascii="Times New Roman" w:hAnsi="Times New Roman" w:cs="Times New Roman"/>
              </w:rPr>
            </w:pPr>
            <w:r w:rsidRPr="0078067F">
              <w:t>**</w:t>
            </w:r>
          </w:p>
        </w:tc>
        <w:tc>
          <w:tcPr>
            <w:tcW w:w="852" w:type="dxa"/>
            <w:tcBorders>
              <w:top w:val="single" w:sz="4" w:space="0" w:color="auto"/>
            </w:tcBorders>
          </w:tcPr>
          <w:p w14:paraId="1A230A73" w14:textId="7A16315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4" w:space="0" w:color="auto"/>
            </w:tcBorders>
          </w:tcPr>
          <w:p w14:paraId="4D54ACFA" w14:textId="4070428E"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4" w:space="0" w:color="auto"/>
            </w:tcBorders>
          </w:tcPr>
          <w:p w14:paraId="0B6D8853"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4" w:space="0" w:color="auto"/>
            </w:tcBorders>
          </w:tcPr>
          <w:p w14:paraId="3B816FB2" w14:textId="77777777" w:rsidR="00D15B52" w:rsidRPr="0078067F" w:rsidRDefault="00D15B52" w:rsidP="00750943">
            <w:pPr>
              <w:pStyle w:val="Compact"/>
              <w:rPr>
                <w:rFonts w:ascii="Times New Roman" w:hAnsi="Times New Roman" w:cs="Times New Roman"/>
              </w:rPr>
            </w:pPr>
          </w:p>
        </w:tc>
      </w:tr>
      <w:tr w:rsidR="00D15B52" w:rsidRPr="0078067F" w14:paraId="3202EACA" w14:textId="6FA6D84D" w:rsidTr="00976F6A">
        <w:tc>
          <w:tcPr>
            <w:tcW w:w="1255" w:type="dxa"/>
          </w:tcPr>
          <w:p w14:paraId="41C4392E" w14:textId="50CFE1DD" w:rsidR="00D15B52" w:rsidRPr="0078067F" w:rsidRDefault="00D15B52" w:rsidP="00D15B52">
            <w:pPr>
              <w:pStyle w:val="Compact"/>
              <w:rPr>
                <w:rFonts w:ascii="Times New Roman" w:hAnsi="Times New Roman" w:cs="Times New Roman"/>
              </w:rPr>
            </w:pPr>
          </w:p>
        </w:tc>
        <w:tc>
          <w:tcPr>
            <w:tcW w:w="2318" w:type="dxa"/>
          </w:tcPr>
          <w:p w14:paraId="1FD269A9" w14:textId="77777777" w:rsidR="00D15B52" w:rsidRPr="0078067F" w:rsidRDefault="00D15B52" w:rsidP="00D15B52">
            <w:pPr>
              <w:pStyle w:val="Compact"/>
              <w:rPr>
                <w:rFonts w:ascii="Times New Roman" w:hAnsi="Times New Roman" w:cs="Times New Roman"/>
              </w:rPr>
            </w:pPr>
          </w:p>
        </w:tc>
        <w:tc>
          <w:tcPr>
            <w:tcW w:w="1276" w:type="dxa"/>
          </w:tcPr>
          <w:p w14:paraId="662C4AF7" w14:textId="3E35B70C" w:rsidR="00D15B52" w:rsidRPr="0078067F" w:rsidRDefault="00D15B52" w:rsidP="00D15B52">
            <w:pPr>
              <w:pStyle w:val="Compact"/>
              <w:rPr>
                <w:rFonts w:ascii="Times New Roman" w:hAnsi="Times New Roman" w:cs="Times New Roman"/>
              </w:rPr>
            </w:pPr>
            <w:r w:rsidRPr="0078067F">
              <w:t>MAP</w:t>
            </w:r>
          </w:p>
        </w:tc>
        <w:tc>
          <w:tcPr>
            <w:tcW w:w="683" w:type="dxa"/>
          </w:tcPr>
          <w:p w14:paraId="4C44C603" w14:textId="23360B84" w:rsidR="00D15B52" w:rsidRPr="0078067F" w:rsidRDefault="00D15B52" w:rsidP="00D15B52">
            <w:pPr>
              <w:pStyle w:val="Compact"/>
              <w:jc w:val="right"/>
              <w:rPr>
                <w:rFonts w:ascii="Times New Roman" w:hAnsi="Times New Roman" w:cs="Times New Roman"/>
              </w:rPr>
            </w:pPr>
            <w:r w:rsidRPr="0078067F">
              <w:t>+</w:t>
            </w:r>
          </w:p>
        </w:tc>
        <w:tc>
          <w:tcPr>
            <w:tcW w:w="708" w:type="dxa"/>
          </w:tcPr>
          <w:p w14:paraId="056D4A98" w14:textId="09C7D37B" w:rsidR="00D15B52" w:rsidRPr="0078067F" w:rsidRDefault="00D15B52" w:rsidP="00D15B52">
            <w:pPr>
              <w:pStyle w:val="Compact"/>
              <w:rPr>
                <w:rFonts w:ascii="Times New Roman" w:hAnsi="Times New Roman" w:cs="Times New Roman"/>
              </w:rPr>
            </w:pPr>
            <w:r w:rsidRPr="0078067F">
              <w:t>***</w:t>
            </w:r>
          </w:p>
        </w:tc>
        <w:tc>
          <w:tcPr>
            <w:tcW w:w="852" w:type="dxa"/>
          </w:tcPr>
          <w:p w14:paraId="4CD3531A" w14:textId="5208C4F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227FAE3" w14:textId="357902C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B1A5C95" w14:textId="77777777" w:rsidR="00D15B52" w:rsidRPr="0078067F" w:rsidRDefault="00D15B52" w:rsidP="00750943">
            <w:pPr>
              <w:pStyle w:val="Compact"/>
              <w:jc w:val="right"/>
              <w:rPr>
                <w:rFonts w:ascii="Times New Roman" w:hAnsi="Times New Roman" w:cs="Times New Roman"/>
              </w:rPr>
            </w:pPr>
          </w:p>
        </w:tc>
        <w:tc>
          <w:tcPr>
            <w:tcW w:w="701" w:type="dxa"/>
          </w:tcPr>
          <w:p w14:paraId="6EC4FD9A" w14:textId="77777777" w:rsidR="00D15B52" w:rsidRPr="0078067F" w:rsidRDefault="00D15B52" w:rsidP="00750943">
            <w:pPr>
              <w:pStyle w:val="Compact"/>
              <w:rPr>
                <w:rFonts w:ascii="Times New Roman" w:hAnsi="Times New Roman" w:cs="Times New Roman"/>
              </w:rPr>
            </w:pPr>
          </w:p>
        </w:tc>
      </w:tr>
      <w:tr w:rsidR="00D15B52" w:rsidRPr="0078067F" w14:paraId="24D9F533" w14:textId="1641F210" w:rsidTr="00976F6A">
        <w:tc>
          <w:tcPr>
            <w:tcW w:w="1255" w:type="dxa"/>
          </w:tcPr>
          <w:p w14:paraId="16CD37FC" w14:textId="77777777" w:rsidR="00D15B52" w:rsidRPr="0078067F" w:rsidRDefault="00D15B52" w:rsidP="00D15B52">
            <w:pPr>
              <w:pStyle w:val="Compact"/>
              <w:rPr>
                <w:rFonts w:ascii="Times New Roman" w:hAnsi="Times New Roman" w:cs="Times New Roman"/>
              </w:rPr>
            </w:pPr>
          </w:p>
        </w:tc>
        <w:tc>
          <w:tcPr>
            <w:tcW w:w="2318" w:type="dxa"/>
          </w:tcPr>
          <w:p w14:paraId="59E974A5" w14:textId="77777777" w:rsidR="00D15B52" w:rsidRPr="0078067F" w:rsidRDefault="00D15B52" w:rsidP="00D15B52">
            <w:pPr>
              <w:pStyle w:val="Compact"/>
              <w:rPr>
                <w:rFonts w:ascii="Times New Roman" w:hAnsi="Times New Roman" w:cs="Times New Roman"/>
              </w:rPr>
            </w:pPr>
          </w:p>
        </w:tc>
        <w:tc>
          <w:tcPr>
            <w:tcW w:w="1276" w:type="dxa"/>
          </w:tcPr>
          <w:p w14:paraId="6C2CBD53" w14:textId="4D9AA60C" w:rsidR="00D15B52" w:rsidRPr="0078067F" w:rsidRDefault="00D15B52" w:rsidP="00D15B52">
            <w:pPr>
              <w:pStyle w:val="Compact"/>
              <w:rPr>
                <w:rFonts w:ascii="Times New Roman" w:hAnsi="Times New Roman" w:cs="Times New Roman"/>
              </w:rPr>
            </w:pPr>
            <w:r w:rsidRPr="0078067F">
              <w:t>PDQ</w:t>
            </w:r>
          </w:p>
        </w:tc>
        <w:tc>
          <w:tcPr>
            <w:tcW w:w="683" w:type="dxa"/>
          </w:tcPr>
          <w:p w14:paraId="0B67FBC3" w14:textId="0FB7A93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F321CD1" w14:textId="04CE8114" w:rsidR="00D15B52" w:rsidRPr="0078067F" w:rsidRDefault="00D15B52" w:rsidP="00D15B52">
            <w:pPr>
              <w:pStyle w:val="Compact"/>
              <w:rPr>
                <w:rFonts w:ascii="Times New Roman" w:hAnsi="Times New Roman" w:cs="Times New Roman"/>
              </w:rPr>
            </w:pPr>
            <w:r w:rsidRPr="0078067F">
              <w:t>***</w:t>
            </w:r>
          </w:p>
        </w:tc>
        <w:tc>
          <w:tcPr>
            <w:tcW w:w="852" w:type="dxa"/>
          </w:tcPr>
          <w:p w14:paraId="30884183" w14:textId="013A9A8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76461248" w14:textId="40472B13"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8E66CFC" w14:textId="77777777" w:rsidR="00D15B52" w:rsidRPr="0078067F" w:rsidRDefault="00D15B52" w:rsidP="00750943">
            <w:pPr>
              <w:pStyle w:val="Compact"/>
              <w:jc w:val="right"/>
              <w:rPr>
                <w:rFonts w:ascii="Times New Roman" w:hAnsi="Times New Roman" w:cs="Times New Roman"/>
              </w:rPr>
            </w:pPr>
          </w:p>
        </w:tc>
        <w:tc>
          <w:tcPr>
            <w:tcW w:w="701" w:type="dxa"/>
          </w:tcPr>
          <w:p w14:paraId="7AEFFFB0" w14:textId="77777777" w:rsidR="00D15B52" w:rsidRPr="0078067F" w:rsidRDefault="00D15B52" w:rsidP="00750943">
            <w:pPr>
              <w:pStyle w:val="Compact"/>
              <w:rPr>
                <w:rFonts w:ascii="Times New Roman" w:hAnsi="Times New Roman" w:cs="Times New Roman"/>
              </w:rPr>
            </w:pPr>
          </w:p>
        </w:tc>
      </w:tr>
      <w:tr w:rsidR="00D15B52" w:rsidRPr="0078067F" w14:paraId="4BAEC65F" w14:textId="643105C3" w:rsidTr="00976F6A">
        <w:tc>
          <w:tcPr>
            <w:tcW w:w="1255" w:type="dxa"/>
          </w:tcPr>
          <w:p w14:paraId="4712CEB3" w14:textId="77777777" w:rsidR="00D15B52" w:rsidRPr="0078067F" w:rsidRDefault="00D15B52" w:rsidP="00D15B52">
            <w:pPr>
              <w:pStyle w:val="Compact"/>
              <w:rPr>
                <w:rFonts w:ascii="Times New Roman" w:hAnsi="Times New Roman" w:cs="Times New Roman"/>
              </w:rPr>
            </w:pPr>
          </w:p>
        </w:tc>
        <w:tc>
          <w:tcPr>
            <w:tcW w:w="2318" w:type="dxa"/>
          </w:tcPr>
          <w:p w14:paraId="37907335" w14:textId="77777777" w:rsidR="00D15B52" w:rsidRPr="0078067F" w:rsidRDefault="00D15B52" w:rsidP="00D15B52">
            <w:pPr>
              <w:pStyle w:val="Compact"/>
              <w:rPr>
                <w:rFonts w:ascii="Times New Roman" w:hAnsi="Times New Roman" w:cs="Times New Roman"/>
              </w:rPr>
            </w:pPr>
          </w:p>
        </w:tc>
        <w:tc>
          <w:tcPr>
            <w:tcW w:w="1276" w:type="dxa"/>
          </w:tcPr>
          <w:p w14:paraId="3BA08B5A" w14:textId="5925A2F9" w:rsidR="00D15B52" w:rsidRPr="0078067F" w:rsidRDefault="00D15B52" w:rsidP="00D15B52">
            <w:pPr>
              <w:pStyle w:val="Compact"/>
              <w:rPr>
                <w:rFonts w:ascii="Times New Roman" w:hAnsi="Times New Roman" w:cs="Times New Roman"/>
              </w:rPr>
            </w:pPr>
            <w:r w:rsidRPr="0078067F">
              <w:t>NDVI</w:t>
            </w:r>
          </w:p>
        </w:tc>
        <w:tc>
          <w:tcPr>
            <w:tcW w:w="683" w:type="dxa"/>
          </w:tcPr>
          <w:p w14:paraId="190EC008" w14:textId="14E17BB4" w:rsidR="00D15B52" w:rsidRPr="0078067F" w:rsidRDefault="00D15B52" w:rsidP="00D15B52">
            <w:pPr>
              <w:pStyle w:val="Compact"/>
              <w:jc w:val="right"/>
              <w:rPr>
                <w:rFonts w:ascii="Times New Roman" w:hAnsi="Times New Roman" w:cs="Times New Roman"/>
              </w:rPr>
            </w:pPr>
            <w:r w:rsidRPr="0078067F">
              <w:t>+</w:t>
            </w:r>
          </w:p>
        </w:tc>
        <w:tc>
          <w:tcPr>
            <w:tcW w:w="708" w:type="dxa"/>
          </w:tcPr>
          <w:p w14:paraId="65E9BF8E" w14:textId="020B9661" w:rsidR="00D15B52" w:rsidRPr="0078067F" w:rsidRDefault="00D15B52" w:rsidP="00D15B52">
            <w:pPr>
              <w:pStyle w:val="Compact"/>
              <w:rPr>
                <w:rFonts w:ascii="Times New Roman" w:hAnsi="Times New Roman" w:cs="Times New Roman"/>
              </w:rPr>
            </w:pPr>
            <w:r w:rsidRPr="0078067F">
              <w:t>**</w:t>
            </w:r>
          </w:p>
        </w:tc>
        <w:tc>
          <w:tcPr>
            <w:tcW w:w="852" w:type="dxa"/>
          </w:tcPr>
          <w:p w14:paraId="5366A3D2" w14:textId="1194BA7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3A78516" w14:textId="11C3308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56C8C54" w14:textId="77777777" w:rsidR="00D15B52" w:rsidRPr="0078067F" w:rsidRDefault="00D15B52" w:rsidP="00750943">
            <w:pPr>
              <w:pStyle w:val="Compact"/>
              <w:jc w:val="right"/>
              <w:rPr>
                <w:rFonts w:ascii="Times New Roman" w:hAnsi="Times New Roman" w:cs="Times New Roman"/>
              </w:rPr>
            </w:pPr>
          </w:p>
        </w:tc>
        <w:tc>
          <w:tcPr>
            <w:tcW w:w="701" w:type="dxa"/>
          </w:tcPr>
          <w:p w14:paraId="47B6E960" w14:textId="77777777" w:rsidR="00D15B52" w:rsidRPr="0078067F" w:rsidRDefault="00D15B52" w:rsidP="00750943">
            <w:pPr>
              <w:pStyle w:val="Compact"/>
              <w:rPr>
                <w:rFonts w:ascii="Times New Roman" w:hAnsi="Times New Roman" w:cs="Times New Roman"/>
              </w:rPr>
            </w:pPr>
          </w:p>
        </w:tc>
      </w:tr>
      <w:tr w:rsidR="00D15B52" w:rsidRPr="0078067F" w14:paraId="734D55D8" w14:textId="4F23D20E" w:rsidTr="00976F6A">
        <w:tc>
          <w:tcPr>
            <w:tcW w:w="1255" w:type="dxa"/>
          </w:tcPr>
          <w:p w14:paraId="3EE9157F" w14:textId="77777777" w:rsidR="00D15B52" w:rsidRPr="0078067F" w:rsidRDefault="00D15B52" w:rsidP="00D15B52">
            <w:pPr>
              <w:pStyle w:val="Compact"/>
              <w:rPr>
                <w:rFonts w:ascii="Times New Roman" w:hAnsi="Times New Roman" w:cs="Times New Roman"/>
              </w:rPr>
            </w:pPr>
          </w:p>
        </w:tc>
        <w:tc>
          <w:tcPr>
            <w:tcW w:w="2318" w:type="dxa"/>
          </w:tcPr>
          <w:p w14:paraId="0EEA7AA9" w14:textId="77777777" w:rsidR="00D15B52" w:rsidRPr="0078067F" w:rsidRDefault="00D15B52" w:rsidP="00D15B52">
            <w:pPr>
              <w:pStyle w:val="Compact"/>
              <w:rPr>
                <w:rFonts w:ascii="Times New Roman" w:hAnsi="Times New Roman" w:cs="Times New Roman"/>
              </w:rPr>
            </w:pPr>
          </w:p>
        </w:tc>
        <w:tc>
          <w:tcPr>
            <w:tcW w:w="1276" w:type="dxa"/>
          </w:tcPr>
          <w:p w14:paraId="547070D9" w14:textId="525660DD" w:rsidR="00D15B52" w:rsidRPr="0078067F" w:rsidRDefault="00D15B52" w:rsidP="00D15B52">
            <w:pPr>
              <w:pStyle w:val="Compact"/>
              <w:rPr>
                <w:rFonts w:ascii="Times New Roman" w:hAnsi="Times New Roman" w:cs="Times New Roman"/>
              </w:rPr>
            </w:pPr>
            <w:r w:rsidRPr="0078067F">
              <w:t>Clay</w:t>
            </w:r>
          </w:p>
        </w:tc>
        <w:tc>
          <w:tcPr>
            <w:tcW w:w="683" w:type="dxa"/>
          </w:tcPr>
          <w:p w14:paraId="78A60B4C" w14:textId="57DE99F4" w:rsidR="00D15B52" w:rsidRPr="0078067F" w:rsidRDefault="00D15B52" w:rsidP="00D15B52">
            <w:pPr>
              <w:pStyle w:val="Compact"/>
              <w:jc w:val="right"/>
              <w:rPr>
                <w:rFonts w:ascii="Times New Roman" w:hAnsi="Times New Roman" w:cs="Times New Roman"/>
              </w:rPr>
            </w:pPr>
            <w:r w:rsidRPr="0078067F">
              <w:t>+</w:t>
            </w:r>
          </w:p>
        </w:tc>
        <w:tc>
          <w:tcPr>
            <w:tcW w:w="708" w:type="dxa"/>
          </w:tcPr>
          <w:p w14:paraId="150C53FB" w14:textId="4CB52CED" w:rsidR="00D15B52" w:rsidRPr="0078067F" w:rsidRDefault="00D15B52" w:rsidP="00D15B52">
            <w:pPr>
              <w:pStyle w:val="Compact"/>
              <w:rPr>
                <w:rFonts w:ascii="Times New Roman" w:hAnsi="Times New Roman" w:cs="Times New Roman"/>
              </w:rPr>
            </w:pPr>
            <w:r w:rsidRPr="0078067F">
              <w:t>***</w:t>
            </w:r>
          </w:p>
        </w:tc>
        <w:tc>
          <w:tcPr>
            <w:tcW w:w="852" w:type="dxa"/>
          </w:tcPr>
          <w:p w14:paraId="14FE70EB" w14:textId="5D89578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003EABB6" w14:textId="78F021F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F696074" w14:textId="77777777" w:rsidR="00D15B52" w:rsidRPr="0078067F" w:rsidRDefault="00D15B52" w:rsidP="00750943">
            <w:pPr>
              <w:pStyle w:val="Compact"/>
              <w:jc w:val="right"/>
              <w:rPr>
                <w:rFonts w:ascii="Times New Roman" w:hAnsi="Times New Roman" w:cs="Times New Roman"/>
              </w:rPr>
            </w:pPr>
          </w:p>
        </w:tc>
        <w:tc>
          <w:tcPr>
            <w:tcW w:w="701" w:type="dxa"/>
          </w:tcPr>
          <w:p w14:paraId="2C3E362F" w14:textId="77777777" w:rsidR="00D15B52" w:rsidRPr="0078067F" w:rsidRDefault="00D15B52" w:rsidP="00750943">
            <w:pPr>
              <w:pStyle w:val="Compact"/>
              <w:rPr>
                <w:rFonts w:ascii="Times New Roman" w:hAnsi="Times New Roman" w:cs="Times New Roman"/>
              </w:rPr>
            </w:pPr>
          </w:p>
        </w:tc>
      </w:tr>
      <w:tr w:rsidR="00D15B52" w:rsidRPr="0078067F" w14:paraId="49B40E0E" w14:textId="69B16D68" w:rsidTr="00976F6A">
        <w:tc>
          <w:tcPr>
            <w:tcW w:w="1255" w:type="dxa"/>
          </w:tcPr>
          <w:p w14:paraId="1BC98CC9"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1E2ACB7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6ACD7DC2" w14:textId="6F6576DF"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685E6546" w14:textId="462E8514"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08601A8E" w14:textId="75A0D7EC"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9E7712E" w14:textId="36885DB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6EEDE95E" w14:textId="288106E2"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1567368F"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56BF21CC" w14:textId="77777777" w:rsidR="00D15B52" w:rsidRPr="0078067F" w:rsidRDefault="00D15B52" w:rsidP="00750943">
            <w:pPr>
              <w:pStyle w:val="Compact"/>
              <w:rPr>
                <w:rFonts w:ascii="Times New Roman" w:hAnsi="Times New Roman" w:cs="Times New Roman"/>
              </w:rPr>
            </w:pPr>
          </w:p>
        </w:tc>
      </w:tr>
      <w:tr w:rsidR="00D51F88" w:rsidRPr="0078067F" w14:paraId="03DCF9E4" w14:textId="7D8061FA" w:rsidTr="00976F6A">
        <w:tc>
          <w:tcPr>
            <w:tcW w:w="1255" w:type="dxa"/>
          </w:tcPr>
          <w:p w14:paraId="2C26BCAD"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tcBorders>
          </w:tcPr>
          <w:p w14:paraId="6520F10B" w14:textId="48C00019"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tcBorders>
          </w:tcPr>
          <w:p w14:paraId="3BCC15AD" w14:textId="72A4C501" w:rsidR="00D51F88" w:rsidRPr="0078067F" w:rsidRDefault="00D51F88" w:rsidP="00D51F88">
            <w:pPr>
              <w:pStyle w:val="Compact"/>
              <w:rPr>
                <w:rFonts w:ascii="Times New Roman" w:hAnsi="Times New Roman" w:cs="Times New Roman"/>
              </w:rPr>
            </w:pPr>
            <w:r w:rsidRPr="0078067F">
              <w:t>Surface T</w:t>
            </w:r>
          </w:p>
        </w:tc>
        <w:tc>
          <w:tcPr>
            <w:tcW w:w="683" w:type="dxa"/>
            <w:tcBorders>
              <w:top w:val="dashSmallGap" w:sz="4" w:space="0" w:color="auto"/>
            </w:tcBorders>
          </w:tcPr>
          <w:p w14:paraId="1F687028" w14:textId="062949C1"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tcBorders>
          </w:tcPr>
          <w:p w14:paraId="04A36E00" w14:textId="4A3935B8" w:rsidR="00D51F88" w:rsidRPr="0078067F" w:rsidRDefault="00D51F88" w:rsidP="00D51F88">
            <w:pPr>
              <w:pStyle w:val="Compact"/>
              <w:rPr>
                <w:rFonts w:ascii="Times New Roman" w:hAnsi="Times New Roman" w:cs="Times New Roman"/>
              </w:rPr>
            </w:pPr>
            <w:r w:rsidRPr="0078067F">
              <w:t>~</w:t>
            </w:r>
          </w:p>
        </w:tc>
        <w:tc>
          <w:tcPr>
            <w:tcW w:w="852" w:type="dxa"/>
            <w:tcBorders>
              <w:top w:val="dashSmallGap" w:sz="4" w:space="0" w:color="auto"/>
            </w:tcBorders>
          </w:tcPr>
          <w:p w14:paraId="0CBFA3B6" w14:textId="57A67258"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tcBorders>
          </w:tcPr>
          <w:p w14:paraId="2EF828F4" w14:textId="644FCF4B"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tcBorders>
          </w:tcPr>
          <w:p w14:paraId="553BE8A5"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tcBorders>
          </w:tcPr>
          <w:p w14:paraId="413BAFFA" w14:textId="77777777" w:rsidR="00D51F88" w:rsidRPr="0078067F" w:rsidRDefault="00D51F88" w:rsidP="00D51F88">
            <w:pPr>
              <w:pStyle w:val="Compact"/>
              <w:rPr>
                <w:rFonts w:ascii="Times New Roman" w:hAnsi="Times New Roman" w:cs="Times New Roman"/>
              </w:rPr>
            </w:pPr>
          </w:p>
        </w:tc>
      </w:tr>
      <w:tr w:rsidR="00D51F88" w:rsidRPr="0078067F" w14:paraId="6EC09B0B" w14:textId="29DAE2E9" w:rsidTr="00976F6A">
        <w:tc>
          <w:tcPr>
            <w:tcW w:w="1255" w:type="dxa"/>
          </w:tcPr>
          <w:p w14:paraId="417441BF" w14:textId="77777777" w:rsidR="00D51F88" w:rsidRPr="0078067F" w:rsidRDefault="00D51F88" w:rsidP="00D51F88">
            <w:pPr>
              <w:pStyle w:val="Compact"/>
              <w:rPr>
                <w:rFonts w:ascii="Times New Roman" w:hAnsi="Times New Roman" w:cs="Times New Roman"/>
              </w:rPr>
            </w:pPr>
          </w:p>
        </w:tc>
        <w:tc>
          <w:tcPr>
            <w:tcW w:w="2318" w:type="dxa"/>
          </w:tcPr>
          <w:p w14:paraId="240B1F12" w14:textId="77777777" w:rsidR="00D51F88" w:rsidRPr="0078067F" w:rsidRDefault="00D51F88" w:rsidP="00D51F88">
            <w:pPr>
              <w:pStyle w:val="Compact"/>
              <w:rPr>
                <w:rFonts w:ascii="Times New Roman" w:hAnsi="Times New Roman" w:cs="Times New Roman"/>
              </w:rPr>
            </w:pPr>
          </w:p>
        </w:tc>
        <w:tc>
          <w:tcPr>
            <w:tcW w:w="1276" w:type="dxa"/>
          </w:tcPr>
          <w:p w14:paraId="59B3B17B" w14:textId="2629FA7E" w:rsidR="00D51F88" w:rsidRPr="0078067F" w:rsidRDefault="00D51F88" w:rsidP="00D51F88">
            <w:pPr>
              <w:pStyle w:val="Compact"/>
              <w:rPr>
                <w:rFonts w:ascii="Times New Roman" w:hAnsi="Times New Roman" w:cs="Times New Roman"/>
              </w:rPr>
            </w:pPr>
            <w:r w:rsidRPr="0078067F">
              <w:t>CEC</w:t>
            </w:r>
          </w:p>
        </w:tc>
        <w:tc>
          <w:tcPr>
            <w:tcW w:w="683" w:type="dxa"/>
          </w:tcPr>
          <w:p w14:paraId="5DACA182" w14:textId="57E3A810" w:rsidR="00D51F88" w:rsidRPr="0078067F" w:rsidRDefault="00D51F88" w:rsidP="00D51F88">
            <w:pPr>
              <w:pStyle w:val="Compact"/>
              <w:jc w:val="right"/>
              <w:rPr>
                <w:rFonts w:ascii="Times New Roman" w:hAnsi="Times New Roman" w:cs="Times New Roman"/>
              </w:rPr>
            </w:pPr>
            <w:r w:rsidRPr="0078067F">
              <w:t>−</w:t>
            </w:r>
          </w:p>
        </w:tc>
        <w:tc>
          <w:tcPr>
            <w:tcW w:w="708" w:type="dxa"/>
          </w:tcPr>
          <w:p w14:paraId="42BCF2A9" w14:textId="23114B6C"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5B60F97" w14:textId="123B2499" w:rsidR="00D51F88" w:rsidRPr="0078067F" w:rsidRDefault="00D51F88" w:rsidP="00D51F88">
            <w:pPr>
              <w:pStyle w:val="Compact"/>
              <w:jc w:val="right"/>
              <w:rPr>
                <w:rFonts w:ascii="Times New Roman" w:hAnsi="Times New Roman" w:cs="Times New Roman"/>
              </w:rPr>
            </w:pPr>
            <w:r w:rsidRPr="0078067F">
              <w:t>−</w:t>
            </w:r>
          </w:p>
        </w:tc>
        <w:tc>
          <w:tcPr>
            <w:tcW w:w="849" w:type="dxa"/>
          </w:tcPr>
          <w:p w14:paraId="1480F7AA" w14:textId="4DB5D42D" w:rsidR="00D51F88" w:rsidRPr="0078067F" w:rsidRDefault="00D51F88" w:rsidP="00D51F88">
            <w:pPr>
              <w:pStyle w:val="Compact"/>
              <w:rPr>
                <w:rFonts w:ascii="Times New Roman" w:hAnsi="Times New Roman" w:cs="Times New Roman"/>
              </w:rPr>
            </w:pPr>
            <w:r w:rsidRPr="0078067F">
              <w:t>*</w:t>
            </w:r>
          </w:p>
        </w:tc>
        <w:tc>
          <w:tcPr>
            <w:tcW w:w="1701" w:type="dxa"/>
          </w:tcPr>
          <w:p w14:paraId="4A4A9573" w14:textId="77777777" w:rsidR="00D51F88" w:rsidRPr="0078067F" w:rsidRDefault="00D51F88" w:rsidP="00D51F88">
            <w:pPr>
              <w:pStyle w:val="Compact"/>
              <w:jc w:val="right"/>
              <w:rPr>
                <w:rFonts w:ascii="Times New Roman" w:hAnsi="Times New Roman" w:cs="Times New Roman"/>
              </w:rPr>
            </w:pPr>
          </w:p>
        </w:tc>
        <w:tc>
          <w:tcPr>
            <w:tcW w:w="701" w:type="dxa"/>
          </w:tcPr>
          <w:p w14:paraId="4D3FDD5C" w14:textId="77777777" w:rsidR="00D51F88" w:rsidRPr="0078067F" w:rsidRDefault="00D51F88" w:rsidP="00D51F88">
            <w:pPr>
              <w:pStyle w:val="Compact"/>
              <w:rPr>
                <w:rFonts w:ascii="Times New Roman" w:hAnsi="Times New Roman" w:cs="Times New Roman"/>
              </w:rPr>
            </w:pPr>
          </w:p>
        </w:tc>
      </w:tr>
      <w:tr w:rsidR="00D51F88" w:rsidRPr="0078067F" w14:paraId="134D8943" w14:textId="261BEEA9" w:rsidTr="00976F6A">
        <w:tc>
          <w:tcPr>
            <w:tcW w:w="1255" w:type="dxa"/>
          </w:tcPr>
          <w:p w14:paraId="6D8D73E7" w14:textId="77777777" w:rsidR="00D51F88" w:rsidRPr="0078067F" w:rsidRDefault="00D51F88" w:rsidP="00D51F88">
            <w:pPr>
              <w:pStyle w:val="Compact"/>
              <w:rPr>
                <w:rFonts w:ascii="Times New Roman" w:hAnsi="Times New Roman" w:cs="Times New Roman"/>
              </w:rPr>
            </w:pPr>
          </w:p>
        </w:tc>
        <w:tc>
          <w:tcPr>
            <w:tcW w:w="2318" w:type="dxa"/>
          </w:tcPr>
          <w:p w14:paraId="66A44EB7" w14:textId="77777777" w:rsidR="00D51F88" w:rsidRPr="0078067F" w:rsidRDefault="00D51F88" w:rsidP="00D51F88">
            <w:pPr>
              <w:pStyle w:val="Compact"/>
              <w:rPr>
                <w:rFonts w:ascii="Times New Roman" w:hAnsi="Times New Roman" w:cs="Times New Roman"/>
              </w:rPr>
            </w:pPr>
          </w:p>
        </w:tc>
        <w:tc>
          <w:tcPr>
            <w:tcW w:w="1276" w:type="dxa"/>
          </w:tcPr>
          <w:p w14:paraId="486CAE9A" w14:textId="4533B437" w:rsidR="00D51F88" w:rsidRPr="0078067F" w:rsidRDefault="00D51F88" w:rsidP="00D51F88">
            <w:pPr>
              <w:pStyle w:val="Compact"/>
              <w:rPr>
                <w:rFonts w:ascii="Times New Roman" w:hAnsi="Times New Roman" w:cs="Times New Roman"/>
              </w:rPr>
            </w:pPr>
            <w:r w:rsidRPr="0078067F">
              <w:t>Soil C</w:t>
            </w:r>
          </w:p>
        </w:tc>
        <w:tc>
          <w:tcPr>
            <w:tcW w:w="683" w:type="dxa"/>
          </w:tcPr>
          <w:p w14:paraId="0C7327E9" w14:textId="63625A70" w:rsidR="00D51F88" w:rsidRPr="0078067F" w:rsidRDefault="00D51F88" w:rsidP="00D51F88">
            <w:pPr>
              <w:pStyle w:val="Compact"/>
              <w:jc w:val="right"/>
              <w:rPr>
                <w:rFonts w:ascii="Times New Roman" w:hAnsi="Times New Roman" w:cs="Times New Roman"/>
              </w:rPr>
            </w:pPr>
            <w:r w:rsidRPr="0078067F">
              <w:t>+</w:t>
            </w:r>
          </w:p>
        </w:tc>
        <w:tc>
          <w:tcPr>
            <w:tcW w:w="708" w:type="dxa"/>
          </w:tcPr>
          <w:p w14:paraId="38CEC094" w14:textId="4F346D1A"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EBECAAD" w14:textId="1A36EC1A" w:rsidR="00D51F88" w:rsidRPr="0078067F" w:rsidRDefault="00D51F88" w:rsidP="00D51F88">
            <w:pPr>
              <w:pStyle w:val="Compact"/>
              <w:jc w:val="right"/>
              <w:rPr>
                <w:rFonts w:ascii="Times New Roman" w:hAnsi="Times New Roman" w:cs="Times New Roman"/>
              </w:rPr>
            </w:pPr>
            <w:r w:rsidRPr="0078067F">
              <w:t>−</w:t>
            </w:r>
          </w:p>
        </w:tc>
        <w:tc>
          <w:tcPr>
            <w:tcW w:w="849" w:type="dxa"/>
          </w:tcPr>
          <w:p w14:paraId="287231AE" w14:textId="528392F1" w:rsidR="00D51F88" w:rsidRPr="0078067F" w:rsidRDefault="00D51F88" w:rsidP="00D51F88">
            <w:pPr>
              <w:pStyle w:val="Compact"/>
              <w:rPr>
                <w:rFonts w:ascii="Times New Roman" w:hAnsi="Times New Roman" w:cs="Times New Roman"/>
              </w:rPr>
            </w:pPr>
            <w:r w:rsidRPr="0078067F">
              <w:t>*</w:t>
            </w:r>
          </w:p>
        </w:tc>
        <w:tc>
          <w:tcPr>
            <w:tcW w:w="1701" w:type="dxa"/>
          </w:tcPr>
          <w:p w14:paraId="7A672C96" w14:textId="77777777" w:rsidR="00D51F88" w:rsidRPr="0078067F" w:rsidRDefault="00D51F88" w:rsidP="00D51F88">
            <w:pPr>
              <w:pStyle w:val="Compact"/>
              <w:jc w:val="right"/>
              <w:rPr>
                <w:rFonts w:ascii="Times New Roman" w:hAnsi="Times New Roman" w:cs="Times New Roman"/>
              </w:rPr>
            </w:pPr>
          </w:p>
        </w:tc>
        <w:tc>
          <w:tcPr>
            <w:tcW w:w="701" w:type="dxa"/>
          </w:tcPr>
          <w:p w14:paraId="189F93E0" w14:textId="77777777" w:rsidR="00D51F88" w:rsidRPr="0078067F" w:rsidRDefault="00D51F88" w:rsidP="00D51F88">
            <w:pPr>
              <w:pStyle w:val="Compact"/>
              <w:rPr>
                <w:rFonts w:ascii="Times New Roman" w:hAnsi="Times New Roman" w:cs="Times New Roman"/>
              </w:rPr>
            </w:pPr>
          </w:p>
        </w:tc>
      </w:tr>
      <w:tr w:rsidR="00D51F88" w:rsidRPr="0078067F" w14:paraId="1660C718" w14:textId="3CF8C0FB" w:rsidTr="00976F6A">
        <w:tc>
          <w:tcPr>
            <w:tcW w:w="1255" w:type="dxa"/>
            <w:tcBorders>
              <w:bottom w:val="single" w:sz="4" w:space="0" w:color="auto"/>
            </w:tcBorders>
          </w:tcPr>
          <w:p w14:paraId="5C8E4A60" w14:textId="77777777" w:rsidR="00D51F88" w:rsidRPr="0078067F" w:rsidRDefault="00D51F88" w:rsidP="00D51F88">
            <w:pPr>
              <w:pStyle w:val="Compact"/>
              <w:rPr>
                <w:rFonts w:ascii="Times New Roman" w:hAnsi="Times New Roman" w:cs="Times New Roman"/>
              </w:rPr>
            </w:pPr>
          </w:p>
        </w:tc>
        <w:tc>
          <w:tcPr>
            <w:tcW w:w="2318" w:type="dxa"/>
            <w:tcBorders>
              <w:bottom w:val="single" w:sz="4" w:space="0" w:color="auto"/>
            </w:tcBorders>
          </w:tcPr>
          <w:p w14:paraId="59C830FF" w14:textId="77777777" w:rsidR="00D51F88" w:rsidRPr="0078067F" w:rsidRDefault="00D51F88" w:rsidP="00D51F88">
            <w:pPr>
              <w:pStyle w:val="Compact"/>
              <w:rPr>
                <w:rFonts w:ascii="Times New Roman" w:hAnsi="Times New Roman" w:cs="Times New Roman"/>
              </w:rPr>
            </w:pPr>
          </w:p>
        </w:tc>
        <w:tc>
          <w:tcPr>
            <w:tcW w:w="1276" w:type="dxa"/>
            <w:tcBorders>
              <w:bottom w:val="single" w:sz="4" w:space="0" w:color="auto"/>
            </w:tcBorders>
          </w:tcPr>
          <w:p w14:paraId="700C8498" w14:textId="1D590BF7" w:rsidR="00D51F88" w:rsidRPr="0078067F" w:rsidRDefault="00D51F88" w:rsidP="00D51F88">
            <w:pPr>
              <w:pStyle w:val="Compact"/>
              <w:rPr>
                <w:rFonts w:ascii="Times New Roman" w:hAnsi="Times New Roman" w:cs="Times New Roman"/>
              </w:rPr>
            </w:pPr>
            <w:r w:rsidRPr="0078067F">
              <w:t>pH</w:t>
            </w:r>
          </w:p>
        </w:tc>
        <w:tc>
          <w:tcPr>
            <w:tcW w:w="683" w:type="dxa"/>
            <w:tcBorders>
              <w:bottom w:val="single" w:sz="4" w:space="0" w:color="auto"/>
            </w:tcBorders>
          </w:tcPr>
          <w:p w14:paraId="2B47B2E1" w14:textId="5B8793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single" w:sz="4" w:space="0" w:color="auto"/>
            </w:tcBorders>
          </w:tcPr>
          <w:p w14:paraId="78A63EB9" w14:textId="7B2795E5" w:rsidR="00D51F88" w:rsidRPr="0078067F" w:rsidRDefault="00D51F88" w:rsidP="00D51F88">
            <w:pPr>
              <w:pStyle w:val="Compact"/>
              <w:rPr>
                <w:rFonts w:ascii="Times New Roman" w:hAnsi="Times New Roman" w:cs="Times New Roman"/>
              </w:rPr>
            </w:pPr>
            <w:r w:rsidRPr="0078067F">
              <w:t xml:space="preserve"> </w:t>
            </w:r>
          </w:p>
        </w:tc>
        <w:tc>
          <w:tcPr>
            <w:tcW w:w="852" w:type="dxa"/>
            <w:tcBorders>
              <w:bottom w:val="single" w:sz="4" w:space="0" w:color="auto"/>
            </w:tcBorders>
          </w:tcPr>
          <w:p w14:paraId="1CC12902" w14:textId="1E78AF83"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single" w:sz="4" w:space="0" w:color="auto"/>
            </w:tcBorders>
          </w:tcPr>
          <w:p w14:paraId="394EF77C" w14:textId="58E94793" w:rsidR="00D51F88" w:rsidRPr="0078067F" w:rsidRDefault="00D51F88" w:rsidP="00D51F88">
            <w:pPr>
              <w:pStyle w:val="Compact"/>
              <w:rPr>
                <w:rFonts w:ascii="Times New Roman" w:hAnsi="Times New Roman" w:cs="Times New Roman"/>
              </w:rPr>
            </w:pPr>
            <w:r w:rsidRPr="0078067F">
              <w:t>*</w:t>
            </w:r>
          </w:p>
        </w:tc>
        <w:tc>
          <w:tcPr>
            <w:tcW w:w="1701" w:type="dxa"/>
            <w:tcBorders>
              <w:bottom w:val="single" w:sz="4" w:space="0" w:color="auto"/>
            </w:tcBorders>
          </w:tcPr>
          <w:p w14:paraId="54F2246E" w14:textId="77777777" w:rsidR="00D51F88" w:rsidRPr="0078067F" w:rsidRDefault="00D51F88" w:rsidP="00D51F88">
            <w:pPr>
              <w:pStyle w:val="Compact"/>
              <w:jc w:val="right"/>
              <w:rPr>
                <w:rFonts w:ascii="Times New Roman" w:hAnsi="Times New Roman" w:cs="Times New Roman"/>
              </w:rPr>
            </w:pPr>
          </w:p>
        </w:tc>
        <w:tc>
          <w:tcPr>
            <w:tcW w:w="701" w:type="dxa"/>
            <w:tcBorders>
              <w:bottom w:val="single" w:sz="4" w:space="0" w:color="auto"/>
            </w:tcBorders>
          </w:tcPr>
          <w:p w14:paraId="2E103766" w14:textId="77777777" w:rsidR="00D51F88" w:rsidRPr="0078067F" w:rsidRDefault="00D51F88" w:rsidP="00D51F88">
            <w:pPr>
              <w:pStyle w:val="Compact"/>
              <w:rPr>
                <w:rFonts w:ascii="Times New Roman" w:hAnsi="Times New Roman" w:cs="Times New Roman"/>
              </w:rPr>
            </w:pPr>
          </w:p>
        </w:tc>
      </w:tr>
    </w:tbl>
    <w:p w14:paraId="7D7717D9" w14:textId="3FEE49C0" w:rsidR="00230C87" w:rsidRPr="0078067F" w:rsidRDefault="00230C87" w:rsidP="00230C87">
      <w:pPr>
        <w:pStyle w:val="BodyText"/>
        <w:spacing w:before="0" w:after="0"/>
      </w:pPr>
      <w:r w:rsidRPr="0078067F">
        <w:rPr>
          <w:vertAlign w:val="superscript"/>
        </w:rPr>
        <w:t>1</w:t>
      </w:r>
      <w:r w:rsidR="00B34B13" w:rsidRPr="0078067F">
        <w:rPr>
          <w:vertAlign w:val="superscript"/>
        </w:rPr>
        <w:t xml:space="preserve"> </w:t>
      </w:r>
      <w:r w:rsidR="00835502" w:rsidRPr="0078067F">
        <w:t>Abbrevi</w:t>
      </w:r>
      <w:r w:rsidR="006A7BB2">
        <w:t>ated</w:t>
      </w:r>
      <w:r w:rsidR="00835502" w:rsidRPr="0078067F">
        <w:t xml:space="preserve"> as in Table</w:t>
      </w:r>
      <w:r w:rsidR="00267348" w:rsidRPr="0078067F">
        <w:t xml:space="preserve"> 1</w:t>
      </w:r>
      <w:r w:rsidR="00D946BB" w:rsidRPr="0078067F">
        <w:t>.</w:t>
      </w:r>
    </w:p>
    <w:p w14:paraId="5AF4EC31" w14:textId="0BE19A0E" w:rsidR="00874A01" w:rsidRDefault="00230C87" w:rsidP="00E21AF4">
      <w:pPr>
        <w:pStyle w:val="BodyText"/>
        <w:spacing w:before="0"/>
      </w:pPr>
      <w:r w:rsidRPr="0078067F">
        <w:rPr>
          <w:vertAlign w:val="superscript"/>
        </w:rPr>
        <w:t>2</w:t>
      </w:r>
      <w:r w:rsidR="00B34B13" w:rsidRPr="0078067F">
        <w:rPr>
          <w:vertAlign w:val="superscript"/>
        </w:rPr>
        <w:t xml:space="preserve"> </w:t>
      </w:r>
      <w:r w:rsidR="00F94881">
        <w:t xml:space="preserve">Represented </w:t>
      </w:r>
      <w:r w:rsidR="0089544E" w:rsidRPr="0078067F">
        <w:t>as follows:</w:t>
      </w:r>
      <w:r w:rsidR="009D1A46" w:rsidRPr="0078067F">
        <w:t xml:space="preserve"> ***, </w:t>
      </w:r>
      <w:r w:rsidR="009D1A46" w:rsidRPr="0078067F">
        <w:rPr>
          <w:i/>
        </w:rPr>
        <w:t>P</w:t>
      </w:r>
      <w:r w:rsidR="009D1A46" w:rsidRPr="0078067F">
        <w:t xml:space="preserve"> &lt; 0.001; **, </w:t>
      </w:r>
      <w:r w:rsidR="009D1A46" w:rsidRPr="0078067F">
        <w:rPr>
          <w:i/>
        </w:rPr>
        <w:t>P</w:t>
      </w:r>
      <w:r w:rsidR="009D1A46" w:rsidRPr="0078067F">
        <w:t xml:space="preserve"> &lt; 0.01; *, </w:t>
      </w:r>
      <w:r w:rsidR="009D1A46" w:rsidRPr="0078067F">
        <w:rPr>
          <w:i/>
        </w:rPr>
        <w:t>P</w:t>
      </w:r>
      <w:r w:rsidR="009D1A46" w:rsidRPr="0078067F">
        <w:t xml:space="preserve"> &lt; 0.05; </w:t>
      </w:r>
      <w:r w:rsidR="00B34B13" w:rsidRPr="0078067F">
        <w:t>~</w:t>
      </w:r>
      <w:r w:rsidR="009D1A46" w:rsidRPr="0078067F">
        <w:t xml:space="preserve">, </w:t>
      </w:r>
      <w:r w:rsidR="009D1A46" w:rsidRPr="0078067F">
        <w:rPr>
          <w:i/>
        </w:rPr>
        <w:t>P</w:t>
      </w:r>
      <w:r w:rsidR="009D1A46" w:rsidRPr="0078067F">
        <w:t xml:space="preserve"> &lt; 0.1</w:t>
      </w:r>
      <w:bookmarkStart w:id="43" w:name="figures"/>
      <w:r w:rsidR="0078067F" w:rsidRPr="0078067F">
        <w:t>; blank, NS.</w:t>
      </w:r>
      <w:r w:rsidR="00D04776">
        <w:br w:type="page"/>
      </w:r>
    </w:p>
    <w:p w14:paraId="1B4BCCF4" w14:textId="60FA24B7" w:rsidR="00874A01" w:rsidRPr="0069122B" w:rsidRDefault="00874A01" w:rsidP="00874A01">
      <w:pPr>
        <w:tabs>
          <w:tab w:val="left" w:pos="1947"/>
        </w:tabs>
      </w:pPr>
      <w:r w:rsidRPr="00874A01">
        <w:rPr>
          <w:b/>
          <w:bCs/>
        </w:rPr>
        <w:lastRenderedPageBreak/>
        <w:t>Table 3:</w:t>
      </w:r>
      <w:r w:rsidR="0069122B" w:rsidRPr="0069122B">
        <w:t xml:space="preserve"> </w:t>
      </w:r>
      <w:r w:rsidR="0069122B">
        <w:t>Pearson</w:t>
      </w:r>
      <w:r w:rsidR="0069122B">
        <w:t>’</w:t>
      </w:r>
      <w:r w:rsidR="0069122B">
        <w:t xml:space="preserve">s </w:t>
      </w:r>
      <w:r w:rsidR="0069122B" w:rsidRPr="00D02C8F">
        <w:rPr>
          <w:i/>
          <w:iCs/>
        </w:rPr>
        <w:t>r</w:t>
      </w:r>
      <w:commentRangeStart w:id="44"/>
      <w:commentRangeEnd w:id="44"/>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F7254D">
        <w:t>results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4ACBEA20" w14:textId="31D830F5" w:rsidR="00D04776" w:rsidRPr="00874A01" w:rsidRDefault="00874A01" w:rsidP="00874A01">
      <w:pPr>
        <w:rPr>
          <w:rFonts w:asciiTheme="majorBidi" w:hAnsiTheme="majorBidi"/>
        </w:rPr>
      </w:pPr>
      <w:r>
        <w:br w:type="page"/>
      </w:r>
    </w:p>
    <w:p w14:paraId="011609AB" w14:textId="77777777" w:rsidR="00D04776" w:rsidRDefault="00D04776" w:rsidP="0018462C">
      <w:pPr>
        <w:pStyle w:val="Heading1"/>
      </w:pPr>
      <w:r w:rsidRPr="0018462C">
        <w:lastRenderedPageBreak/>
        <w:t>Figures</w:t>
      </w:r>
      <w:bookmarkEnd w:id="43"/>
    </w:p>
    <w:p w14:paraId="457D8DE2" w14:textId="77777777" w:rsidR="00D04776" w:rsidRDefault="00D04776" w:rsidP="0018462C">
      <w:pPr>
        <w:pStyle w:val="CaptionedFigure"/>
        <w:spacing w:line="240" w:lineRule="auto"/>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63CCAADE"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(a–i)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FF2D9A" w:rsidRPr="00503D20">
        <w:t xml:space="preserve"> </w:t>
      </w:r>
      <w:r w:rsidR="006A6996" w:rsidRPr="00503D20">
        <w:t>negative 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6A6996">
        <w:t>s</w:t>
      </w:r>
      <w:r w:rsidR="006A6996" w:rsidRPr="006A6996">
        <w:t xml:space="preserve"> 1–</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666431AB">
            <wp:extent cx="5955468" cy="5104686"/>
            <wp:effectExtent l="0" t="0" r="1270" b="127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55468" cy="5104686"/>
                    </a:xfrm>
                    <a:prstGeom prst="rect">
                      <a:avLst/>
                    </a:prstGeom>
                    <a:noFill/>
                    <a:ln w="9525">
                      <a:noFill/>
                      <a:headEnd/>
                      <a:tailEnd/>
                    </a:ln>
                  </pic:spPr>
                </pic:pic>
              </a:graphicData>
            </a:graphic>
          </wp:inline>
        </w:drawing>
      </w:r>
    </w:p>
    <w:p w14:paraId="75739017" w14:textId="78F321E6" w:rsidR="00D04776" w:rsidRDefault="002C037D" w:rsidP="00FF3CE7">
      <w:pPr>
        <w:pStyle w:val="ImageCaption"/>
        <w:spacing w:line="240" w:lineRule="auto"/>
      </w:pPr>
      <w:r w:rsidRPr="00242181">
        <w:rPr>
          <w:b/>
        </w:rPr>
        <w:t>Figure 2:</w:t>
      </w:r>
      <w:r>
        <w:t xml:space="preserve"> </w:t>
      </w:r>
      <w:ins w:id="45" w:author="Michael Cramer" w:date="2019-10-07T10:01:00Z">
        <w:r w:rsidR="00F330A8">
          <w:t xml:space="preserve">Frequency </w:t>
        </w:r>
        <w:commentRangeStart w:id="46"/>
        <w:commentRangeStart w:id="47"/>
        <w:r w:rsidR="00F330A8">
          <w:t>d</w:t>
        </w:r>
      </w:ins>
      <w:r w:rsidRPr="002C037D">
        <w:t xml:space="preserve">istributions </w:t>
      </w:r>
      <w:commentRangeEnd w:id="46"/>
      <w:r w:rsidR="00F330A8">
        <w:rPr>
          <w:rStyle w:val="CommentReference"/>
          <w:rFonts w:ascii="Times New Roman" w:hAnsiTheme="minorHAnsi"/>
        </w:rPr>
        <w:commentReference w:id="46"/>
      </w:r>
      <w:commentRangeEnd w:id="47"/>
      <w:r w:rsidR="006F5A52">
        <w:rPr>
          <w:rStyle w:val="CommentReference"/>
          <w:rFonts w:ascii="Times New Roman" w:hAnsiTheme="minorHAnsi"/>
        </w:rPr>
        <w:commentReference w:id="47"/>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w:t>
      </w:r>
      <w:r w:rsidRPr="00D81A2B">
        <w:rPr>
          <w:i/>
        </w:rPr>
        <w:t>T</w:t>
      </w:r>
      <w:r w:rsidRPr="00D81A2B">
        <w:rPr>
          <w:vertAlign w:val="subscript"/>
        </w:rPr>
        <w:t>QDS</w:t>
      </w:r>
      <w:r w:rsidRPr="002C037D">
        <w:t>; in c) expressed as a proportion (</w:t>
      </w:r>
      <w:r w:rsidRPr="00D81A2B">
        <w:rPr>
          <w:i/>
        </w:rPr>
        <w:t>T</w:t>
      </w:r>
      <w:r w:rsidRPr="00D81A2B">
        <w:rPr>
          <w:vertAlign w:val="subscript"/>
        </w:rPr>
        <w:t>QDS</w:t>
      </w:r>
      <w:r w:rsidRPr="002C037D">
        <w:t xml:space="preserve"> / </w:t>
      </w:r>
      <m:oMath>
        <m:bar>
          <m:barPr>
            <m:pos m:val="top"/>
            <m:ctrlPr>
              <w:rPr>
                <w:rFonts w:ascii="Cambria Math" w:hAnsi="Cambria Math"/>
              </w:rPr>
            </m:ctrlPr>
          </m:barPr>
          <m:e>
            <m:r>
              <w:rPr>
                <w:rFonts w:ascii="Cambria Math" w:hAnsi="Cambria Math"/>
              </w:rPr>
              <m:t>S</m:t>
            </m:r>
          </m:e>
        </m:bar>
      </m:oMath>
      <w:r w:rsidR="00D81A2B" w:rsidRPr="00074006">
        <w:rPr>
          <w:vertAlign w:val="subscript"/>
        </w:rPr>
        <w:t>QDS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FE78233">
            <wp:extent cx="6427928" cy="2142642"/>
            <wp:effectExtent l="0" t="0" r="0" b="381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427928" cy="2142642"/>
                    </a:xfrm>
                    <a:prstGeom prst="rect">
                      <a:avLst/>
                    </a:prstGeom>
                    <a:noFill/>
                    <a:ln w="9525">
                      <a:noFill/>
                      <a:headEnd/>
                      <a:tailEnd/>
                    </a:ln>
                  </pic:spPr>
                </pic:pic>
              </a:graphicData>
            </a:graphic>
          </wp:inline>
        </w:drawing>
      </w:r>
    </w:p>
    <w:p w14:paraId="7180F251" w14:textId="2482288A"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(grey) and SWAFR (black)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059D5DE8">
            <wp:extent cx="5992340" cy="5992340"/>
            <wp:effectExtent l="0" t="0" r="2540" b="254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992340" cy="5992340"/>
                    </a:xfrm>
                    <a:prstGeom prst="rect">
                      <a:avLst/>
                    </a:prstGeom>
                    <a:noFill/>
                    <a:ln w="9525">
                      <a:noFill/>
                      <a:headEnd/>
                      <a:tailEnd/>
                    </a:ln>
                  </pic:spPr>
                </pic:pic>
              </a:graphicData>
            </a:graphic>
          </wp:inline>
        </w:drawing>
      </w:r>
    </w:p>
    <w:p w14:paraId="784FFE15" w14:textId="01EA4E62"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Tables 1–</w:t>
      </w:r>
      <w:r w:rsidR="00C2751C">
        <w:t>2</w:t>
      </w:r>
      <w:r w:rsidR="006255A4" w:rsidRPr="00EB7331">
        <w:t xml:space="preserve"> and Figure 1.</w:t>
      </w:r>
      <w:r w:rsidR="00F614B4">
        <w:br w:type="page"/>
      </w:r>
      <w:bookmarkStart w:id="48" w:name="references"/>
    </w:p>
    <w:p w14:paraId="57117B98" w14:textId="77777777" w:rsidR="00A45444" w:rsidRDefault="00A45444" w:rsidP="00D12783">
      <w:pPr>
        <w:pStyle w:val="BodyText"/>
      </w:pPr>
      <w:r>
        <w:rPr>
          <w:noProof/>
        </w:rPr>
        <w:lastRenderedPageBreak/>
        <w:drawing>
          <wp:inline distT="0" distB="0" distL="0" distR="0" wp14:anchorId="6CD6A0FF" wp14:editId="6C3978E4">
            <wp:extent cx="4788000" cy="8208002"/>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09623" cy="8245071"/>
                    </a:xfrm>
                    <a:prstGeom prst="rect">
                      <a:avLst/>
                    </a:prstGeom>
                  </pic:spPr>
                </pic:pic>
              </a:graphicData>
            </a:graphic>
          </wp:inline>
        </w:drawing>
      </w:r>
    </w:p>
    <w:p w14:paraId="20EF5617" w14:textId="49973199" w:rsidR="00A45444" w:rsidRPr="0074274A" w:rsidRDefault="00A45444" w:rsidP="0074274A">
      <w:pPr>
        <w:pStyle w:val="BodyText"/>
        <w:rPr>
          <w:highlight w:val="yellow"/>
        </w:rPr>
      </w:pPr>
      <w:r w:rsidRPr="00242181">
        <w:rPr>
          <w:b/>
        </w:rPr>
        <w:lastRenderedPageBreak/>
        <w:t xml:space="preserve">Figure </w:t>
      </w:r>
      <w:r>
        <w:rPr>
          <w:b/>
        </w:rPr>
        <w:t>5 (previous page)</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(a,b) vascular plant species richness, (c,d) the major axis of environmental heterogeneity (PC1) from the PCA of nine forms of environmental heterogeneity (log</w:t>
      </w:r>
      <w:r w:rsidR="00C9106C" w:rsidRPr="00C9106C">
        <w:rPr>
          <w:vertAlign w:val="subscript"/>
        </w:rPr>
        <w:t>10</w:t>
      </w:r>
      <w:r w:rsidR="00C9106C">
        <w:t xml:space="preserve">-transformed), residuals from regressions of species richness against (e,f) PC1 (Figure 3b) and (g,h) the multivariate (MV) model (Figure 4b). Map projection used: WGS84. QDS- and DS-scale equivalents of these maps are available in the online version </w:t>
      </w:r>
      <w:r w:rsidR="00C9106C" w:rsidRPr="00C9106C">
        <w:rPr>
          <w:highlight w:val="yellow"/>
        </w:rPr>
        <w:t>(SI)</w:t>
      </w:r>
      <w:r w:rsidR="00C9106C" w:rsidRPr="00C9106C">
        <w:t xml:space="preserve">. </w:t>
      </w:r>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B811AE2" w:rsidR="009E59E0" w:rsidRDefault="009E59E0" w:rsidP="0018462C">
      <w:pPr>
        <w:pStyle w:val="BodyText"/>
      </w:pPr>
      <w:r w:rsidRPr="00465238">
        <w:rPr>
          <w:highlight w:val="yellow"/>
        </w:rPr>
        <w:t>…</w:t>
      </w:r>
    </w:p>
    <w:p w14:paraId="1F4B685E" w14:textId="77777777" w:rsidR="00FE5D62" w:rsidRDefault="00FE5D62" w:rsidP="00FE5D62">
      <w:pPr>
        <w:pStyle w:val="Heading1"/>
        <w:spacing w:line="240" w:lineRule="auto"/>
      </w:pPr>
      <w:r>
        <w:t>ORCID</w:t>
      </w:r>
    </w:p>
    <w:p w14:paraId="2AEF9034" w14:textId="44493F5D" w:rsidR="00FE5D62" w:rsidRPr="00BE2326" w:rsidRDefault="00FE5D62" w:rsidP="00FE5D62">
      <w:pPr>
        <w:pStyle w:val="BodyText"/>
      </w:pPr>
      <w:r w:rsidRPr="003A587C">
        <w:t>R</w:t>
      </w:r>
      <w:r w:rsidR="00692368" w:rsidRPr="003A587C">
        <w:t xml:space="preserve">uan </w:t>
      </w:r>
      <w:r w:rsidRPr="003A587C">
        <w:t>v</w:t>
      </w:r>
      <w:r w:rsidR="00692368" w:rsidRPr="003A587C">
        <w:t xml:space="preserve">an </w:t>
      </w:r>
      <w:r w:rsidRPr="003A587C">
        <w:t>M</w:t>
      </w:r>
      <w:r w:rsidR="00692368" w:rsidRPr="003A587C">
        <w:t>azijk</w:t>
      </w:r>
      <w:r w:rsidRPr="00BE2326">
        <w:t xml:space="preserve">: </w:t>
      </w:r>
      <w:hyperlink r:id="rId18" w:history="1">
        <w:r w:rsidR="00FC55F5" w:rsidRPr="00BE2326">
          <w:rPr>
            <w:rStyle w:val="Hyperlink"/>
            <w:color w:val="auto"/>
          </w:rPr>
          <w:t>https://orcid.org/</w:t>
        </w:r>
        <w:r w:rsidRPr="00BE2326">
          <w:rPr>
            <w:rStyle w:val="Hyperlink"/>
            <w:color w:val="auto"/>
          </w:rPr>
          <w:t>0000-0003-2659-6909</w:t>
        </w:r>
      </w:hyperlink>
    </w:p>
    <w:p w14:paraId="437BDB41" w14:textId="126DE8FE" w:rsidR="00FE5D62" w:rsidRPr="003A587C" w:rsidRDefault="00FE5D62" w:rsidP="00FE5D62">
      <w:pPr>
        <w:pStyle w:val="BodyText"/>
      </w:pPr>
      <w:r w:rsidRPr="003A587C">
        <w:t>M</w:t>
      </w:r>
      <w:r w:rsidR="00692368" w:rsidRPr="003A587C">
        <w:t xml:space="preserve">ichael </w:t>
      </w:r>
      <w:r w:rsidRPr="003A587C">
        <w:t>D</w:t>
      </w:r>
      <w:r w:rsidR="00692368" w:rsidRPr="003A587C">
        <w:t xml:space="preserve">. </w:t>
      </w:r>
      <w:r w:rsidRPr="003A587C">
        <w:t>C</w:t>
      </w:r>
      <w:r w:rsidR="00692368" w:rsidRPr="003A587C">
        <w:t>ramer</w:t>
      </w:r>
      <w:r w:rsidRPr="003A587C">
        <w:t xml:space="preserve">: </w:t>
      </w:r>
      <w:hyperlink r:id="rId19" w:history="1">
        <w:r w:rsidR="00BF6C46" w:rsidRPr="003A587C">
          <w:rPr>
            <w:rStyle w:val="Hyperlink"/>
            <w:color w:val="auto"/>
          </w:rPr>
          <w:t>https://orcid.org/0000-0003-0989-3266</w:t>
        </w:r>
      </w:hyperlink>
    </w:p>
    <w:p w14:paraId="42F11E67" w14:textId="58FB0AB8" w:rsidR="00FE5D62" w:rsidRPr="003A587C" w:rsidRDefault="00FE5D62" w:rsidP="0018462C">
      <w:pPr>
        <w:pStyle w:val="BodyText"/>
      </w:pPr>
      <w:r w:rsidRPr="003A587C">
        <w:t>G</w:t>
      </w:r>
      <w:r w:rsidR="00692368" w:rsidRPr="003A587C">
        <w:t xml:space="preserve">. </w:t>
      </w:r>
      <w:r w:rsidRPr="003A587C">
        <w:t>A</w:t>
      </w:r>
      <w:r w:rsidR="00692368" w:rsidRPr="003A587C">
        <w:t xml:space="preserve">nthony </w:t>
      </w:r>
      <w:r w:rsidRPr="003A587C">
        <w:t>V</w:t>
      </w:r>
      <w:r w:rsidR="00692368" w:rsidRPr="003A587C">
        <w:t>erboom</w:t>
      </w:r>
      <w:r w:rsidRPr="003A587C">
        <w:t xml:space="preserve">: </w:t>
      </w:r>
      <w:hyperlink r:id="rId20" w:history="1">
        <w:r w:rsidR="00BF6C46" w:rsidRPr="003A587C">
          <w:rPr>
            <w:rStyle w:val="Hyperlink"/>
            <w:color w:val="auto"/>
          </w:rPr>
          <w:t>https://orcid.org/0000-0002-1363-9781</w:t>
        </w:r>
      </w:hyperlink>
      <w:r w:rsidR="00BF6C46" w:rsidRPr="003A587C">
        <w:t xml:space="preserve"> </w:t>
      </w:r>
    </w:p>
    <w:p w14:paraId="3FB275CB" w14:textId="3DC037BB" w:rsidR="00DD2348" w:rsidRPr="0018462C" w:rsidRDefault="005F0FFB" w:rsidP="0018462C">
      <w:pPr>
        <w:pStyle w:val="Heading1"/>
      </w:pPr>
      <w:r w:rsidRPr="00755A02">
        <w:rPr>
          <w:highlight w:val="yellow"/>
        </w:rPr>
        <w:t>References</w:t>
      </w:r>
      <w:bookmarkEnd w:id="48"/>
    </w:p>
    <w:p w14:paraId="3C5DD067" w14:textId="702180DB" w:rsidR="00DD2348" w:rsidRPr="0086613F" w:rsidRDefault="005F0FFB" w:rsidP="0018462C">
      <w:pPr>
        <w:pStyle w:val="Bibliography"/>
        <w:spacing w:line="240" w:lineRule="auto"/>
      </w:pPr>
      <w:bookmarkStart w:id="49" w:name="ref-Bivand2017"/>
      <w:bookmarkStart w:id="50" w:name="refs"/>
      <w:r w:rsidRPr="0086613F">
        <w:t>Bivand, R., Keitt, T., &amp; Rowlingson, B. (2017) rgdal: Bindings for the Geospatial Data Abstraction Library. R package version 1.2-</w:t>
      </w:r>
      <w:r w:rsidR="00765D62" w:rsidRPr="0086613F">
        <w:t>7.</w:t>
      </w:r>
      <w:r w:rsidRPr="0086613F">
        <w:t xml:space="preserve"> </w:t>
      </w:r>
    </w:p>
    <w:p w14:paraId="7610C938" w14:textId="77777777" w:rsidR="00DD2348" w:rsidRPr="0086613F" w:rsidRDefault="005F0FFB" w:rsidP="0018462C">
      <w:pPr>
        <w:pStyle w:val="Bibliography"/>
        <w:spacing w:line="240" w:lineRule="auto"/>
      </w:pPr>
      <w:bookmarkStart w:id="51" w:name="ref-Chamberlain2016"/>
      <w:bookmarkEnd w:id="49"/>
      <w:r w:rsidRPr="0086613F">
        <w:t xml:space="preserve">Chamberlain, S., Szoecs, E., Foster, Z., Arendsee, Z., Boettiger, C., Ram, K., Bartomeus, I., Baumgartner, J., O’Donnell, J., Oksanen, J., Tzovaras, B.G., Marchand, P., &amp; Tran, V. (2018) </w:t>
      </w:r>
      <w:r w:rsidRPr="0086613F">
        <w:rPr>
          <w:i/>
        </w:rPr>
        <w:t xml:space="preserve">Taxize: Taxonomic information from around the web. </w:t>
      </w:r>
    </w:p>
    <w:p w14:paraId="7D046652" w14:textId="77777777" w:rsidR="00DD2348" w:rsidRPr="0086613F" w:rsidRDefault="005F0FFB" w:rsidP="0018462C">
      <w:pPr>
        <w:pStyle w:val="Bibliography"/>
        <w:spacing w:line="240" w:lineRule="auto"/>
      </w:pPr>
      <w:bookmarkStart w:id="52" w:name="ref-Farr2007"/>
      <w:bookmarkEnd w:id="51"/>
      <w:r w:rsidRPr="0086613F">
        <w:t xml:space="preserve">Farr, T., Rosen, P., Caro, E., Crippen, R., Duren, R., Hensley, S., Kobrick, M., Paller, M., Rodriguez, E., Roth, L., Seal, D., Shaffer, S., Shimada, J., Umland, J., Werner, M., Oskin, M., Burbank, D., &amp; Alsdorf, D. (2007) The shuttle radar topography mission. </w:t>
      </w:r>
      <w:r w:rsidRPr="0086613F">
        <w:rPr>
          <w:i/>
        </w:rPr>
        <w:t>Reviews of Geophysics</w:t>
      </w:r>
      <w:r w:rsidRPr="0086613F">
        <w:t xml:space="preserve">, 45, 1–33. </w:t>
      </w:r>
    </w:p>
    <w:p w14:paraId="2CD65718" w14:textId="77777777" w:rsidR="00DD2348" w:rsidRPr="0086613F" w:rsidRDefault="005F0FFB" w:rsidP="0018462C">
      <w:pPr>
        <w:pStyle w:val="Bibliography"/>
        <w:spacing w:line="240" w:lineRule="auto"/>
      </w:pPr>
      <w:bookmarkStart w:id="53" w:name="ref-Funk2015"/>
      <w:bookmarkEnd w:id="52"/>
      <w:r w:rsidRPr="0086613F">
        <w:t xml:space="preserve">Funk, C.C., Peterson, P.J., Landsfeld, M., Pedreros, D.H., Verdin, J., Shukla, S., Husak, G., Rowland, J.D., Harrison, L., Hoell, A., &amp; Michaelsen, J. (2015) The climate hazards infrared precipitation with stations—a new environmental record for monitoring extremes. </w:t>
      </w:r>
      <w:r w:rsidRPr="0086613F">
        <w:rPr>
          <w:i/>
        </w:rPr>
        <w:t>Scientific Data</w:t>
      </w:r>
      <w:r w:rsidRPr="0086613F">
        <w:t xml:space="preserve">, 2, 150066. </w:t>
      </w:r>
    </w:p>
    <w:p w14:paraId="35D7FE93" w14:textId="102865C8" w:rsidR="00DD2348" w:rsidRPr="0086613F" w:rsidRDefault="005F0FFB" w:rsidP="0018462C">
      <w:pPr>
        <w:pStyle w:val="Bibliography"/>
        <w:spacing w:line="240" w:lineRule="auto"/>
        <w:rPr>
          <w:highlight w:val="yellow"/>
        </w:rPr>
      </w:pPr>
      <w:bookmarkStart w:id="54" w:name="ref-GBIFCape"/>
      <w:bookmarkEnd w:id="53"/>
      <w:r w:rsidRPr="0086613F">
        <w:rPr>
          <w:highlight w:val="yellow"/>
        </w:rPr>
        <w:t>GBIF (24 July 2017</w:t>
      </w:r>
      <w:r w:rsidR="00B826BC" w:rsidRPr="0086613F">
        <w:rPr>
          <w:highlight w:val="yellow"/>
        </w:rPr>
        <w:t>a</w:t>
      </w:r>
      <w:r w:rsidRPr="0086613F">
        <w:rPr>
          <w:highlight w:val="yellow"/>
        </w:rPr>
        <w:t>) GBIF Occurrence Download.</w:t>
      </w:r>
      <w:r w:rsidR="009A5C6C" w:rsidRPr="0086613F">
        <w:rPr>
          <w:highlight w:val="yellow"/>
        </w:rPr>
        <w:t xml:space="preserve"> </w:t>
      </w:r>
    </w:p>
    <w:p w14:paraId="3A4E127D" w14:textId="252F83DD" w:rsidR="00DD2348" w:rsidRPr="0086613F" w:rsidRDefault="005F0FFB" w:rsidP="0018462C">
      <w:pPr>
        <w:pStyle w:val="Bibliography"/>
        <w:spacing w:line="240" w:lineRule="auto"/>
      </w:pPr>
      <w:bookmarkStart w:id="55" w:name="ref-GBIFSWA"/>
      <w:bookmarkEnd w:id="54"/>
      <w:r w:rsidRPr="0086613F">
        <w:rPr>
          <w:highlight w:val="yellow"/>
        </w:rPr>
        <w:t>GBIF (24 July 2017</w:t>
      </w:r>
      <w:r w:rsidR="00B826BC" w:rsidRPr="0086613F">
        <w:rPr>
          <w:highlight w:val="yellow"/>
        </w:rPr>
        <w:t>b</w:t>
      </w:r>
      <w:r w:rsidRPr="0086613F">
        <w:rPr>
          <w:highlight w:val="yellow"/>
        </w:rPr>
        <w:t xml:space="preserve">) GBIF Occurrence Download. </w:t>
      </w:r>
    </w:p>
    <w:p w14:paraId="60280B04" w14:textId="77777777" w:rsidR="00DD2348" w:rsidRPr="0086613F" w:rsidRDefault="005F0FFB" w:rsidP="0018462C">
      <w:pPr>
        <w:pStyle w:val="Bibliography"/>
        <w:spacing w:line="240" w:lineRule="auto"/>
      </w:pPr>
      <w:bookmarkStart w:id="56" w:name="ref-Gioia2017"/>
      <w:bookmarkEnd w:id="55"/>
      <w:r w:rsidRPr="0086613F">
        <w:t xml:space="preserve">Gioia, P. &amp; Hopper, S.D. (2017) A new phytogeographic map for the Southwest Australian Floristic Region after an exceptional decade of collection and discovery. </w:t>
      </w:r>
      <w:r w:rsidRPr="0086613F">
        <w:rPr>
          <w:i/>
        </w:rPr>
        <w:t>Botanical Journal of the Linnean Society</w:t>
      </w:r>
      <w:r w:rsidRPr="0086613F">
        <w:t xml:space="preserve">, 184, 1–15. </w:t>
      </w:r>
    </w:p>
    <w:p w14:paraId="7B3B8ED6" w14:textId="77777777" w:rsidR="00DD2348" w:rsidRPr="0086613F" w:rsidRDefault="005F0FFB" w:rsidP="0018462C">
      <w:pPr>
        <w:pStyle w:val="Bibliography"/>
        <w:spacing w:line="240" w:lineRule="auto"/>
      </w:pPr>
      <w:bookmarkStart w:id="57" w:name="ref-Hengl2017"/>
      <w:bookmarkEnd w:id="56"/>
      <w:r w:rsidRPr="0086613F">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sidRPr="0086613F">
        <w:rPr>
          <w:i/>
        </w:rPr>
        <w:t>PLoS ONE</w:t>
      </w:r>
      <w:r w:rsidRPr="0086613F">
        <w:t xml:space="preserve">, 12, e0169748. </w:t>
      </w:r>
    </w:p>
    <w:p w14:paraId="36E3A7A5" w14:textId="4D61620D" w:rsidR="00DD2348" w:rsidRPr="0086613F" w:rsidRDefault="005F0FFB" w:rsidP="0018462C">
      <w:pPr>
        <w:pStyle w:val="Bibliography"/>
        <w:spacing w:line="240" w:lineRule="auto"/>
      </w:pPr>
      <w:bookmarkStart w:id="58" w:name="ref-Hijmans2016"/>
      <w:bookmarkEnd w:id="57"/>
      <w:r w:rsidRPr="0086613F">
        <w:t>Hijmans, R.J. (2016) raster: Geographic Data Analysis and Modeling. R package version 2.5-</w:t>
      </w:r>
      <w:r w:rsidR="00765D62" w:rsidRPr="0086613F">
        <w:t>8.</w:t>
      </w:r>
      <w:r w:rsidRPr="0086613F">
        <w:t xml:space="preserve"> </w:t>
      </w:r>
    </w:p>
    <w:p w14:paraId="56A3412D" w14:textId="77777777" w:rsidR="00DD2348" w:rsidRPr="0086613F" w:rsidRDefault="005F0FFB" w:rsidP="0018462C">
      <w:pPr>
        <w:pStyle w:val="Bibliography"/>
        <w:spacing w:line="240" w:lineRule="auto"/>
      </w:pPr>
      <w:bookmarkStart w:id="59" w:name="ref-Hopper2004"/>
      <w:bookmarkEnd w:id="58"/>
      <w:r w:rsidRPr="0086613F">
        <w:lastRenderedPageBreak/>
        <w:t xml:space="preserve">Hopper, S.D. &amp; Gioia, P. (2004) The Southwest Australian Floristic Region: Evolution and Conservation of a Global Hot Spot of Biodiversity. </w:t>
      </w:r>
      <w:r w:rsidRPr="0086613F">
        <w:rPr>
          <w:i/>
        </w:rPr>
        <w:t>Annual Review of Ecology, Evolution, and Systematics</w:t>
      </w:r>
      <w:r w:rsidRPr="0086613F">
        <w:t xml:space="preserve">, 35, 623–650. </w:t>
      </w:r>
    </w:p>
    <w:p w14:paraId="50084C30" w14:textId="77777777" w:rsidR="00DD2348" w:rsidRPr="0086613F" w:rsidRDefault="005F0FFB" w:rsidP="0018462C">
      <w:pPr>
        <w:pStyle w:val="Bibliography"/>
        <w:spacing w:line="240" w:lineRule="auto"/>
      </w:pPr>
      <w:bookmarkStart w:id="60" w:name="ref-Larsen2009"/>
      <w:bookmarkEnd w:id="59"/>
      <w:r w:rsidRPr="0086613F">
        <w:t xml:space="preserve">Larsen, R., Holmern, T., Prager, S.D., Maliti, H., &amp; Røskaft, E. (2009) Using the extended quarter degree grid cell system to unify mapping and sharing of biodiversity data. </w:t>
      </w:r>
      <w:r w:rsidRPr="0086613F">
        <w:rPr>
          <w:i/>
        </w:rPr>
        <w:t>African Journal of Ecology</w:t>
      </w:r>
      <w:r w:rsidRPr="0086613F">
        <w:t xml:space="preserve">, 47, 382–392. </w:t>
      </w:r>
    </w:p>
    <w:p w14:paraId="695FBC67" w14:textId="77777777" w:rsidR="00DD2348" w:rsidRPr="0086613F" w:rsidRDefault="005F0FFB" w:rsidP="0018462C">
      <w:pPr>
        <w:pStyle w:val="Bibliography"/>
        <w:spacing w:line="240" w:lineRule="auto"/>
      </w:pPr>
      <w:bookmarkStart w:id="61" w:name="ref-Mucina2006"/>
      <w:bookmarkEnd w:id="60"/>
      <w:r w:rsidRPr="0086613F">
        <w:t xml:space="preserve">Mucina, L. &amp; Rutherford, M.C. (2006) </w:t>
      </w:r>
      <w:r w:rsidRPr="0086613F">
        <w:rPr>
          <w:i/>
        </w:rPr>
        <w:t xml:space="preserve">The vegetation of South Africa, Lesotho and Swaziland. </w:t>
      </w:r>
      <w:r w:rsidRPr="0086613F">
        <w:t xml:space="preserve">South African National Biodiversity Institute, </w:t>
      </w:r>
    </w:p>
    <w:p w14:paraId="18CBBBFF" w14:textId="3C3D4BD5" w:rsidR="00DD2348" w:rsidRPr="0086613F" w:rsidRDefault="005F0FFB" w:rsidP="001453CD">
      <w:pPr>
        <w:pStyle w:val="Bibliography"/>
        <w:spacing w:line="240" w:lineRule="auto"/>
      </w:pPr>
      <w:bookmarkStart w:id="62" w:name="ref-MOD13C2"/>
      <w:bookmarkEnd w:id="61"/>
      <w:r w:rsidRPr="0086613F">
        <w:t xml:space="preserve">NASA (?) Vegetation indices monthly l3 global 0.05Deg cmg (mod13c2) v[Version]. </w:t>
      </w:r>
      <w:r w:rsidRPr="0086613F">
        <w:rPr>
          <w:i/>
        </w:rPr>
        <w:t xml:space="preserve">NASA EOSDIS Land Processes DAAC, USGS Earth Resources Observation and Science (EROS) Center, Sioux Falls, South </w:t>
      </w:r>
      <w:r w:rsidR="00765D62" w:rsidRPr="0086613F">
        <w:rPr>
          <w:i/>
        </w:rPr>
        <w:t>Dakota</w:t>
      </w:r>
      <w:r w:rsidR="00765D62" w:rsidRPr="0086613F">
        <w:t>,</w:t>
      </w:r>
      <w:r w:rsidRPr="0086613F">
        <w:t xml:space="preserve"> </w:t>
      </w:r>
    </w:p>
    <w:p w14:paraId="5AF7F3C9" w14:textId="2090069A" w:rsidR="00DD2348" w:rsidRPr="0086613F" w:rsidRDefault="005F0FFB" w:rsidP="001453CD">
      <w:pPr>
        <w:pStyle w:val="Bibliography"/>
        <w:spacing w:line="240" w:lineRule="auto"/>
      </w:pPr>
      <w:bookmarkStart w:id="63" w:name="ref-MOD11C3"/>
      <w:bookmarkEnd w:id="62"/>
      <w:r w:rsidRPr="0086613F">
        <w:t xml:space="preserve">NASA (?) Land surface temperature/emissivity monthly l3 global 0.05Deg cmg (mod11c3) v[Version]. </w:t>
      </w:r>
      <w:r w:rsidRPr="0086613F">
        <w:rPr>
          <w:i/>
        </w:rPr>
        <w:t xml:space="preserve">NASA EOSDIS Land Processes DAAC, USGS Earth Resources Observation and Science (EROS) Center, Sioux Falls, South </w:t>
      </w:r>
      <w:r w:rsidR="00765D62" w:rsidRPr="0086613F">
        <w:rPr>
          <w:i/>
        </w:rPr>
        <w:t>Dakota</w:t>
      </w:r>
      <w:r w:rsidR="00765D62" w:rsidRPr="0086613F">
        <w:t>,</w:t>
      </w:r>
      <w:r w:rsidRPr="0086613F">
        <w:t xml:space="preserve"> </w:t>
      </w:r>
    </w:p>
    <w:p w14:paraId="7550512A" w14:textId="77777777" w:rsidR="00DD2348" w:rsidRPr="0086613F" w:rsidRDefault="005F0FFB" w:rsidP="001453CD">
      <w:pPr>
        <w:pStyle w:val="Bibliography"/>
        <w:spacing w:line="240" w:lineRule="auto"/>
      </w:pPr>
      <w:bookmarkStart w:id="64" w:name="ref-Olson2001"/>
      <w:bookmarkEnd w:id="63"/>
      <w:r w:rsidRPr="0086613F">
        <w: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t>
      </w:r>
      <w:r w:rsidRPr="0086613F">
        <w:rPr>
          <w:i/>
        </w:rPr>
        <w:t>BioScience</w:t>
      </w:r>
      <w:r w:rsidRPr="0086613F">
        <w:t xml:space="preserve">, 51, 933–938. </w:t>
      </w:r>
    </w:p>
    <w:p w14:paraId="2546AEB9" w14:textId="77777777" w:rsidR="00DD2348" w:rsidRPr="0086613F" w:rsidRDefault="005F0FFB" w:rsidP="001453CD">
      <w:pPr>
        <w:pStyle w:val="Bibliography"/>
        <w:spacing w:line="240" w:lineRule="auto"/>
      </w:pPr>
      <w:bookmarkStart w:id="65" w:name="ref-RCoreTeam2018"/>
      <w:bookmarkEnd w:id="64"/>
      <w:r w:rsidRPr="0086613F">
        <w:t xml:space="preserve">R Core Team (2018) </w:t>
      </w:r>
      <w:r w:rsidRPr="0086613F">
        <w:rPr>
          <w:i/>
        </w:rPr>
        <w:t xml:space="preserve">R: A Language and Environment for Statistical Computing. Version 3.5.0. </w:t>
      </w:r>
      <w:r w:rsidRPr="0086613F">
        <w:t xml:space="preserve">R Foundation for Statistical Computing, Vienna, Austria. </w:t>
      </w:r>
    </w:p>
    <w:p w14:paraId="23A9A96E" w14:textId="6914D4F8" w:rsidR="00DD2348" w:rsidRPr="0086613F" w:rsidRDefault="005F0FFB" w:rsidP="001453CD">
      <w:pPr>
        <w:pStyle w:val="Bibliography"/>
        <w:spacing w:line="240" w:lineRule="auto"/>
      </w:pPr>
      <w:bookmarkStart w:id="66" w:name="ref-R-taxize"/>
      <w:bookmarkEnd w:id="65"/>
      <w:r w:rsidRPr="0086613F">
        <w:t xml:space="preserve">Scott Chamberlain &amp; Eduard Szocs (2013) Taxize - taxonomic search and retrieval in r. </w:t>
      </w:r>
      <w:r w:rsidRPr="0086613F">
        <w:rPr>
          <w:i/>
        </w:rPr>
        <w:t>F1000</w:t>
      </w:r>
      <w:r w:rsidR="00765D62" w:rsidRPr="0086613F">
        <w:rPr>
          <w:i/>
        </w:rPr>
        <w:t>Research</w:t>
      </w:r>
      <w:r w:rsidR="00765D62" w:rsidRPr="0086613F">
        <w:t>,</w:t>
      </w:r>
      <w:r w:rsidRPr="0086613F">
        <w:t xml:space="preserve"> </w:t>
      </w:r>
      <w:bookmarkEnd w:id="50"/>
      <w:bookmarkEnd w:id="66"/>
    </w:p>
    <w:p w14:paraId="48A13E83" w14:textId="77777777" w:rsidR="00EF41C1" w:rsidRDefault="004D4AE1" w:rsidP="00EF41C1">
      <w:pPr>
        <w:pStyle w:val="Heading1"/>
        <w:spacing w:line="240" w:lineRule="auto"/>
      </w:pPr>
      <w:r w:rsidRPr="004D4AE1">
        <w:t>Biosketch</w:t>
      </w:r>
      <w:r>
        <w:t>es</w:t>
      </w:r>
    </w:p>
    <w:p w14:paraId="540FBFB2" w14:textId="5C53C1CC" w:rsidR="00EF41C1" w:rsidRDefault="00F3256A" w:rsidP="00EF41C1">
      <w:pPr>
        <w:pStyle w:val="BodyText"/>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ecophysiologist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r w:rsidR="00EF41C1" w:rsidRPr="00F3256A">
        <w:rPr>
          <w:b/>
        </w:rPr>
        <w:t>Verboom</w:t>
      </w:r>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182EBB90" w14:textId="0D270273" w:rsidR="00E40561" w:rsidRPr="004D4AE1" w:rsidRDefault="006F043C" w:rsidP="006F043C">
      <w:pPr>
        <w:pStyle w:val="BodyText"/>
      </w:pPr>
      <w:r>
        <w:t xml:space="preserve">MDC and GAV conceived the study question, which RvM investigated </w:t>
      </w:r>
      <w:r w:rsidR="00910BDE">
        <w:t xml:space="preserve">and developed </w:t>
      </w:r>
      <w:r>
        <w:t xml:space="preserve">under their supervision for his BSc Hons project. </w:t>
      </w:r>
      <w:r w:rsidR="00F80AE8">
        <w:t>RvM collated the data and carried out the</w:t>
      </w:r>
      <w:r>
        <w:t xml:space="preserve"> </w:t>
      </w:r>
      <w:r w:rsidR="00EF33BB">
        <w:t xml:space="preserve">GIS </w:t>
      </w:r>
      <w:r w:rsidR="00F80AE8">
        <w:t xml:space="preserve">work. All authors contributed to the the analyses, which were </w:t>
      </w:r>
      <w:r w:rsidR="00D24377">
        <w:t xml:space="preserve">then </w:t>
      </w:r>
      <w:r w:rsidR="00F80AE8">
        <w:t>carried out by RvM</w:t>
      </w:r>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p>
    <w:sectPr w:rsidR="00E40561" w:rsidRPr="004D4AE1" w:rsidSect="00A45BBE">
      <w:footerReference w:type="default" r:id="rId21"/>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Cramer" w:date="2019-10-06T08:44:00Z" w:initials="MC">
    <w:p w14:paraId="44DB148A" w14:textId="56A08F06" w:rsidR="00236CF0" w:rsidRDefault="00236CF0">
      <w:pPr>
        <w:pStyle w:val="CommentText"/>
      </w:pPr>
      <w:r>
        <w:rPr>
          <w:rStyle w:val="CommentReference"/>
        </w:rPr>
        <w:annotationRef/>
      </w:r>
      <w:r>
        <w:t>Dint like that word. Our model is correlative and this is a strong assertion.</w:t>
      </w:r>
    </w:p>
  </w:comment>
  <w:comment w:id="2" w:author="Ruan Van Mazijk" w:date="2019-10-07T11:46:00Z" w:initials="RVM">
    <w:p w14:paraId="20495F2B" w14:textId="729F1564" w:rsidR="007630F5" w:rsidRDefault="007630F5" w:rsidP="007630F5">
      <w:pPr>
        <w:pStyle w:val="CommentText"/>
      </w:pPr>
      <w:r>
        <w:rPr>
          <w:rStyle w:val="CommentReference"/>
        </w:rPr>
        <w:annotationRef/>
      </w:r>
      <w:r>
        <w:t>I agree</w:t>
      </w:r>
      <w:r>
        <w:t>…</w:t>
      </w:r>
      <w:r>
        <w:t xml:space="preserve"> Used it as a place-holder word. How about </w:t>
      </w:r>
      <w:r>
        <w:t>“</w:t>
      </w:r>
      <w:r>
        <w:t>relate to</w:t>
      </w:r>
      <w:r>
        <w:t>”</w:t>
      </w:r>
      <w:r>
        <w:t>?</w:t>
      </w:r>
    </w:p>
  </w:comment>
  <w:comment w:id="8" w:author="Michael Cramer" w:date="2019-10-06T08:45:00Z" w:initials="MC">
    <w:p w14:paraId="52A9F660" w14:textId="082B901A" w:rsidR="00236CF0" w:rsidRDefault="00236CF0">
      <w:pPr>
        <w:pStyle w:val="CommentText"/>
      </w:pPr>
      <w:r>
        <w:rPr>
          <w:rStyle w:val="CommentReference"/>
        </w:rPr>
        <w:annotationRef/>
      </w:r>
      <w:r>
        <w:t xml:space="preserve">This is too long for rather minor stuff:  </w:t>
      </w:r>
      <w:proofErr w:type="spellStart"/>
      <w:r>
        <w:t>RvM</w:t>
      </w:r>
      <w:proofErr w:type="spellEnd"/>
      <w:r>
        <w:t xml:space="preserve"> is grateful for fellowships from the National Research Foundation and the South African Association of Botanists. </w:t>
      </w:r>
    </w:p>
  </w:comment>
  <w:comment w:id="10" w:author="Michael Cramer" w:date="2019-10-06T08:53:00Z" w:initials="MC">
    <w:p w14:paraId="16A5BD8E" w14:textId="64EEAEFD" w:rsidR="00236CF0" w:rsidRDefault="00236CF0">
      <w:pPr>
        <w:pStyle w:val="CommentText"/>
      </w:pPr>
      <w:r>
        <w:rPr>
          <w:rStyle w:val="CommentReference"/>
        </w:rPr>
        <w:annotationRef/>
      </w:r>
      <w:r>
        <w:t>Isn</w:t>
      </w:r>
      <w:r>
        <w:t>’</w:t>
      </w:r>
      <w:r>
        <w:t>t this restating the sentence 1 back?</w:t>
      </w:r>
    </w:p>
  </w:comment>
  <w:comment w:id="11" w:author="Ruan Van Mazijk" w:date="2019-10-07T15:41:00Z" w:initials="RVM">
    <w:p w14:paraId="739A862A" w14:textId="7767E5B8" w:rsidR="009239A6" w:rsidRDefault="009239A6">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12" w:author="Michael Cramer" w:date="2019-10-06T09:02:00Z" w:initials="MC">
    <w:p w14:paraId="1A2D83B2" w14:textId="49140011" w:rsidR="00236CF0" w:rsidRDefault="00236CF0">
      <w:pPr>
        <w:pStyle w:val="CommentText"/>
      </w:pPr>
      <w:r>
        <w:rPr>
          <w:rStyle w:val="CommentReference"/>
        </w:rPr>
        <w:annotationRef/>
      </w:r>
      <w:r>
        <w:t>Does a woody component mean bigger individuals, lower density, lower species richness?</w:t>
      </w:r>
    </w:p>
  </w:comment>
  <w:comment w:id="13" w:author="Michael Cramer" w:date="2019-10-06T08:56:00Z" w:initials="MC">
    <w:p w14:paraId="0D85E42B" w14:textId="6A1DF849" w:rsidR="00236CF0" w:rsidRDefault="00236CF0">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w:t>
      </w:r>
      <w:proofErr w:type="spellStart"/>
      <w:r>
        <w:t>kwongan</w:t>
      </w:r>
      <w:proofErr w:type="spellEnd"/>
      <w:r>
        <w:t>/</w:t>
      </w:r>
      <w:proofErr w:type="spellStart"/>
      <w:r>
        <w:t>funbos</w:t>
      </w:r>
      <w:proofErr w:type="spellEnd"/>
      <w:r>
        <w:t xml:space="preserve">. We also have a </w:t>
      </w:r>
      <w:r>
        <w:t>“</w:t>
      </w:r>
      <w:r>
        <w:t>significant tree</w:t>
      </w:r>
      <w:r>
        <w:t>”</w:t>
      </w:r>
      <w:r>
        <w:t xml:space="preserve"> component but localized in geographic extent to riverine </w:t>
      </w:r>
      <w:proofErr w:type="spellStart"/>
      <w:r>
        <w:t>etc</w:t>
      </w:r>
      <w:proofErr w:type="spellEnd"/>
      <w:r>
        <w:t xml:space="preserve"> bands.</w:t>
      </w:r>
    </w:p>
  </w:comment>
  <w:comment w:id="14" w:author="Ruan Van Mazijk" w:date="2019-10-07T15:43:00Z" w:initials="RVM">
    <w:p w14:paraId="50E697F5" w14:textId="121413FD" w:rsidR="00C6184E" w:rsidRDefault="00C6184E">
      <w:pPr>
        <w:pStyle w:val="CommentText"/>
      </w:pPr>
      <w:r>
        <w:rPr>
          <w:rStyle w:val="CommentReference"/>
        </w:rPr>
        <w:annotationRef/>
      </w:r>
      <w:r>
        <w:t>This is a good point</w:t>
      </w:r>
      <w:r>
        <w:t>…</w:t>
      </w:r>
      <w:r>
        <w:t xml:space="preserve"> Shall we chat more about this at some point?</w:t>
      </w:r>
    </w:p>
  </w:comment>
  <w:comment w:id="17" w:author="Michael Cramer" w:date="2019-10-06T09:06:00Z" w:initials="MC">
    <w:p w14:paraId="2340D9F4" w14:textId="54EAF0C7" w:rsidR="002E09CD" w:rsidRDefault="002E09CD">
      <w:pPr>
        <w:pStyle w:val="CommentText"/>
      </w:pPr>
      <w:r>
        <w:rPr>
          <w:rStyle w:val="CommentReference"/>
        </w:rPr>
        <w:annotationRef/>
      </w:r>
      <w:r>
        <w:t xml:space="preserve">Pixels are in </w:t>
      </w:r>
      <w:proofErr w:type="spellStart"/>
      <w:r>
        <w:t>rasters</w:t>
      </w:r>
      <w:proofErr w:type="spellEnd"/>
      <w:r>
        <w:t>. These were polygons I think.</w:t>
      </w:r>
    </w:p>
  </w:comment>
  <w:comment w:id="18" w:author="Ruan Van Mazijk" w:date="2019-10-07T11:56:00Z" w:initials="RVM">
    <w:p w14:paraId="7FA5A1A3" w14:textId="47731043" w:rsidR="00441AEC" w:rsidRDefault="00441AEC">
      <w:pPr>
        <w:pStyle w:val="CommentText"/>
      </w:pPr>
      <w:r>
        <w:rPr>
          <w:rStyle w:val="CommentReference"/>
        </w:rPr>
        <w:annotationRef/>
      </w:r>
      <w:r>
        <w:t>True, but they functioned like pixels</w:t>
      </w:r>
      <w:r>
        <w:t>…</w:t>
      </w:r>
    </w:p>
  </w:comment>
  <w:comment w:id="19" w:author="Michael Cramer" w:date="2019-10-06T09:06:00Z" w:initials="MC">
    <w:p w14:paraId="19D500D5" w14:textId="1B8DB5EF" w:rsidR="002E09CD" w:rsidRDefault="002E09CD">
      <w:pPr>
        <w:pStyle w:val="CommentText"/>
      </w:pPr>
      <w:r>
        <w:rPr>
          <w:rStyle w:val="CommentReference"/>
        </w:rPr>
        <w:annotationRef/>
      </w:r>
    </w:p>
  </w:comment>
  <w:comment w:id="21" w:author="Michael Cramer" w:date="2019-10-06T20:10:00Z" w:initials="MC">
    <w:p w14:paraId="5AED77A5" w14:textId="45F362C3" w:rsidR="0076433F" w:rsidRDefault="0076433F">
      <w:pPr>
        <w:pStyle w:val="CommentText"/>
      </w:pPr>
      <w:r>
        <w:rPr>
          <w:rStyle w:val="CommentReference"/>
        </w:rPr>
        <w:annotationRef/>
      </w:r>
      <w:r>
        <w:t>This suggests they were lumped together?</w:t>
      </w:r>
    </w:p>
  </w:comment>
  <w:comment w:id="22" w:author="Ruan Van Mazijk" w:date="2019-10-07T15:44:00Z" w:initials="RVM">
    <w:p w14:paraId="1E812954" w14:textId="484F8BEE" w:rsidR="008156BB" w:rsidRDefault="008156BB">
      <w:pPr>
        <w:pStyle w:val="CommentText"/>
      </w:pPr>
      <w:r>
        <w:rPr>
          <w:rStyle w:val="CommentReference"/>
        </w:rPr>
        <w:annotationRef/>
      </w:r>
      <w:r>
        <w:t>They were! It was a single PCA</w:t>
      </w:r>
      <w:r>
        <w:t>…</w:t>
      </w:r>
    </w:p>
  </w:comment>
  <w:comment w:id="24" w:author="Michael Cramer" w:date="2019-10-06T20:11:00Z" w:initials="MC">
    <w:p w14:paraId="3D93755E" w14:textId="0E76DB81" w:rsidR="0076433F" w:rsidRDefault="0076433F">
      <w:pPr>
        <w:pStyle w:val="CommentText"/>
      </w:pPr>
      <w:r>
        <w:rPr>
          <w:rStyle w:val="CommentReference"/>
        </w:rPr>
        <w:annotationRef/>
      </w:r>
      <w:r>
        <w:t xml:space="preserve">Is the standard not to </w:t>
      </w:r>
      <w:r>
        <w:t>“</w:t>
      </w:r>
      <w:r>
        <w:t>scale</w:t>
      </w:r>
      <w:r>
        <w:t>”</w:t>
      </w:r>
      <w:r>
        <w:t xml:space="preserve"> the variables for PCA anyway?</w:t>
      </w:r>
    </w:p>
  </w:comment>
  <w:comment w:id="25" w:author="Ruan Van Mazijk" w:date="2019-10-07T11:59:00Z" w:initials="RVM">
    <w:p w14:paraId="4E6C485B" w14:textId="2B0CE332" w:rsidR="00CF1356" w:rsidRDefault="00CF1356">
      <w:pPr>
        <w:pStyle w:val="CommentText"/>
      </w:pPr>
      <w:r>
        <w:rPr>
          <w:rStyle w:val="CommentReference"/>
        </w:rPr>
        <w:annotationRef/>
      </w:r>
      <w:r>
        <w:t>It is the standard yes, but the log10-transofrm is not the scaling. The transformation made sure the data wasn</w:t>
      </w:r>
      <w:r>
        <w:t>’</w:t>
      </w:r>
      <w:r>
        <w:t>t skewed</w:t>
      </w:r>
      <w:r>
        <w:t>…</w:t>
      </w:r>
    </w:p>
  </w:comment>
  <w:comment w:id="27" w:author="Michael Cramer" w:date="2019-10-06T20:14:00Z" w:initials="MC">
    <w:p w14:paraId="3D6DE780" w14:textId="23464106" w:rsidR="0076433F" w:rsidRDefault="0076433F">
      <w:pPr>
        <w:pStyle w:val="CommentText"/>
      </w:pPr>
      <w:r>
        <w:rPr>
          <w:rStyle w:val="CommentReference"/>
        </w:rPr>
        <w:annotationRef/>
      </w:r>
      <w:r>
        <w:t>Assessed how, from linear models? AIC on quadratic?</w:t>
      </w:r>
    </w:p>
  </w:comment>
  <w:comment w:id="28" w:author="Michael Cramer" w:date="2019-10-06T20:21:00Z" w:initials="MC">
    <w:p w14:paraId="22515FDB" w14:textId="1D1D7BCD" w:rsidR="00D10637" w:rsidRDefault="00D10637">
      <w:pPr>
        <w:pStyle w:val="CommentText"/>
      </w:pPr>
      <w:r>
        <w:rPr>
          <w:rStyle w:val="CommentReference"/>
        </w:rPr>
        <w:annotationRef/>
      </w:r>
      <w:r>
        <w:t>You mean the PCA?</w:t>
      </w:r>
    </w:p>
  </w:comment>
  <w:comment w:id="30" w:author="Michael Cramer" w:date="2019-10-06T20:35:00Z" w:initials="MC">
    <w:p w14:paraId="6DAB94A2" w14:textId="2FAD1A04" w:rsidR="00601362" w:rsidRDefault="00601362">
      <w:pPr>
        <w:pStyle w:val="CommentText"/>
      </w:pPr>
      <w:r>
        <w:rPr>
          <w:rStyle w:val="CommentReference"/>
        </w:rPr>
        <w:annotationRef/>
      </w:r>
      <w:r>
        <w:t xml:space="preserve">Never say </w:t>
      </w:r>
      <w:r>
        <w:t>”</w:t>
      </w:r>
      <w:r>
        <w:t>see</w:t>
      </w:r>
      <w:r>
        <w:t>…</w:t>
      </w:r>
      <w:r>
        <w:t>..</w:t>
      </w:r>
      <w:r>
        <w:t>”</w:t>
      </w:r>
    </w:p>
  </w:comment>
  <w:comment w:id="31" w:author="Michael Cramer" w:date="2019-10-06T20:36:00Z" w:initials="MC">
    <w:p w14:paraId="5DD3B38B" w14:textId="6628E301" w:rsidR="00601362" w:rsidRDefault="00601362">
      <w:pPr>
        <w:pStyle w:val="CommentText"/>
      </w:pPr>
      <w:r>
        <w:rPr>
          <w:rStyle w:val="CommentReference"/>
        </w:rPr>
        <w:annotationRef/>
      </w:r>
      <w:r>
        <w:t>Terrible. Try NOT to obfuscate.</w:t>
      </w:r>
    </w:p>
  </w:comment>
  <w:comment w:id="32" w:author="Michael Cramer" w:date="2019-10-06T20:37:00Z" w:initials="MC">
    <w:p w14:paraId="5A24EFAC" w14:textId="3D3CF8A2" w:rsidR="00601362" w:rsidRDefault="00601362">
      <w:pPr>
        <w:pStyle w:val="CommentText"/>
      </w:pPr>
      <w:r>
        <w:rPr>
          <w:rStyle w:val="CommentReference"/>
        </w:rPr>
        <w:annotationRef/>
      </w:r>
      <w:r>
        <w:t>What does mean?</w:t>
      </w:r>
    </w:p>
  </w:comment>
  <w:comment w:id="33" w:author="Michael Cramer" w:date="2019-10-06T20:38:00Z" w:initials="MC">
    <w:p w14:paraId="566CA980" w14:textId="5CB9C729" w:rsidR="00601362" w:rsidRDefault="00601362">
      <w:pPr>
        <w:pStyle w:val="CommentText"/>
      </w:pPr>
      <w:r>
        <w:rPr>
          <w:rStyle w:val="CommentReference"/>
        </w:rPr>
        <w:annotationRef/>
      </w:r>
      <w:r>
        <w:t xml:space="preserve">What do you mean by </w:t>
      </w:r>
      <w:r>
        <w:t>“</w:t>
      </w:r>
      <w:r>
        <w:t>accounting..</w:t>
      </w:r>
      <w:r>
        <w:t>”</w:t>
      </w:r>
      <w:r>
        <w:t>?</w:t>
      </w:r>
    </w:p>
  </w:comment>
  <w:comment w:id="34" w:author="Michael Cramer" w:date="2019-10-06T20:38:00Z" w:initials="MC">
    <w:p w14:paraId="2893FBB3" w14:textId="348DA3DA" w:rsidR="00601362" w:rsidRDefault="00601362">
      <w:pPr>
        <w:pStyle w:val="CommentText"/>
      </w:pPr>
      <w:r>
        <w:rPr>
          <w:rStyle w:val="CommentReference"/>
        </w:rPr>
        <w:annotationRef/>
      </w:r>
      <w:r>
        <w:t>Why are figure numbers out of sequence</w:t>
      </w:r>
    </w:p>
  </w:comment>
  <w:comment w:id="35" w:author="Ruan Van Mazijk" w:date="2019-10-07T13:03:00Z" w:initials="RVM">
    <w:p w14:paraId="75F21EE5" w14:textId="180760F9" w:rsidR="008D7235" w:rsidRDefault="008D7235">
      <w:pPr>
        <w:pStyle w:val="CommentText"/>
      </w:pPr>
      <w:r>
        <w:rPr>
          <w:rStyle w:val="CommentReference"/>
        </w:rPr>
        <w:annotationRef/>
      </w:r>
      <w:r>
        <w:t xml:space="preserve">I will renumber them once the text is </w:t>
      </w:r>
      <w:proofErr w:type="spellStart"/>
      <w:r>
        <w:t>finalised</w:t>
      </w:r>
      <w:proofErr w:type="spellEnd"/>
    </w:p>
  </w:comment>
  <w:comment w:id="36" w:author="Michael Cramer" w:date="2019-10-06T20:47:00Z" w:initials="MC">
    <w:p w14:paraId="0C74E9A1" w14:textId="177BD42E" w:rsidR="000559BF" w:rsidRDefault="000559BF">
      <w:pPr>
        <w:pStyle w:val="CommentText"/>
      </w:pPr>
      <w:r>
        <w:rPr>
          <w:rStyle w:val="CommentReference"/>
        </w:rPr>
        <w:annotationRef/>
      </w:r>
      <w:r>
        <w:t>Rather tortuous</w:t>
      </w:r>
    </w:p>
  </w:comment>
  <w:comment w:id="37" w:author="Michael Cramer" w:date="2019-10-06T20:51:00Z" w:initials="MC">
    <w:p w14:paraId="12EFE4D6" w14:textId="6111FF05" w:rsidR="00CC4049" w:rsidRDefault="00CC4049">
      <w:pPr>
        <w:pStyle w:val="CommentText"/>
      </w:pPr>
      <w:r>
        <w:rPr>
          <w:rStyle w:val="CommentReference"/>
        </w:rPr>
        <w:annotationRef/>
      </w:r>
      <w:r>
        <w:t xml:space="preserve">I </w:t>
      </w:r>
      <w:proofErr w:type="spellStart"/>
      <w:r>
        <w:t>cant</w:t>
      </w:r>
      <w:proofErr w:type="spellEnd"/>
      <w:r>
        <w:t xml:space="preserve"> judge whether this is large or small!</w:t>
      </w:r>
    </w:p>
  </w:comment>
  <w:comment w:id="38" w:author="Michael Cramer" w:date="2019-10-06T20:51:00Z" w:initials="MC">
    <w:p w14:paraId="4D4FAF97" w14:textId="0759567A" w:rsidR="00CC4049" w:rsidRDefault="00CC4049">
      <w:pPr>
        <w:pStyle w:val="CommentText"/>
      </w:pPr>
      <w:r>
        <w:rPr>
          <w:rStyle w:val="CommentReference"/>
        </w:rPr>
        <w:annotationRef/>
      </w:r>
      <w:r>
        <w:t>So you are saying about 8%?</w:t>
      </w:r>
    </w:p>
  </w:comment>
  <w:comment w:id="39" w:author="Michael Cramer" w:date="2019-10-06T20:52:00Z" w:initials="MC">
    <w:p w14:paraId="2A600B95" w14:textId="27806176" w:rsidR="00CC4049" w:rsidRDefault="00CC4049">
      <w:pPr>
        <w:pStyle w:val="CommentText"/>
      </w:pPr>
      <w:r>
        <w:rPr>
          <w:rStyle w:val="CommentReference"/>
        </w:rPr>
        <w:annotationRef/>
      </w:r>
      <w:r>
        <w:t>Why is this SD?</w:t>
      </w:r>
    </w:p>
  </w:comment>
  <w:comment w:id="40" w:author="Michael Cramer" w:date="2019-10-06T20:57:00Z" w:initials="MC">
    <w:p w14:paraId="254E80F1" w14:textId="171FB0DB" w:rsidR="00C35419" w:rsidRDefault="00C35419">
      <w:pPr>
        <w:pStyle w:val="CommentText"/>
      </w:pPr>
      <w:r>
        <w:rPr>
          <w:rStyle w:val="CommentReference"/>
        </w:rPr>
        <w:annotationRef/>
      </w:r>
      <w:r>
        <w:t>?</w:t>
      </w:r>
    </w:p>
  </w:comment>
  <w:comment w:id="42" w:author="Michael Cramer" w:date="2019-10-07T09:57:00Z" w:initials="MC">
    <w:p w14:paraId="32441E3C" w14:textId="1DE1A04C" w:rsidR="00F330A8" w:rsidRDefault="00F330A8">
      <w:pPr>
        <w:pStyle w:val="CommentText"/>
      </w:pPr>
      <w:r>
        <w:rPr>
          <w:rStyle w:val="CommentReference"/>
        </w:rPr>
        <w:annotationRef/>
      </w:r>
      <w:r>
        <w:t>Supplementary information</w:t>
      </w:r>
    </w:p>
  </w:comment>
  <w:comment w:id="46" w:author="Michael Cramer" w:date="2019-10-07T10:02:00Z" w:initials="MC">
    <w:p w14:paraId="4937B472" w14:textId="0312FCE7" w:rsidR="006F5A52" w:rsidRDefault="00F330A8" w:rsidP="006F5A52">
      <w:pPr>
        <w:pStyle w:val="CommentText"/>
      </w:pPr>
      <w:r>
        <w:rPr>
          <w:rStyle w:val="CommentReference"/>
        </w:rPr>
        <w:annotationRef/>
      </w:r>
      <w:r>
        <w:t xml:space="preserve">Should </w:t>
      </w:r>
      <w:proofErr w:type="spellStart"/>
      <w:r>
        <w:t>these</w:t>
      </w:r>
      <w:proofErr w:type="spellEnd"/>
      <w:r>
        <w:t xml:space="preserve"> be normalized for the total number of QDS or HDS?</w:t>
      </w:r>
    </w:p>
  </w:comment>
  <w:comment w:id="47" w:author="Ruan Van Mazijk" w:date="2019-10-07T12:19:00Z" w:initials="RVM">
    <w:p w14:paraId="77A93CC5" w14:textId="3A13C47F" w:rsidR="006F5A52" w:rsidRDefault="006F5A52">
      <w:pPr>
        <w:pStyle w:val="CommentText"/>
      </w:pPr>
      <w:r>
        <w:rPr>
          <w:rStyle w:val="CommentReference"/>
        </w:rPr>
        <w:annotationRef/>
      </w:r>
      <w:r>
        <w:t>Note sure what you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DB148A" w15:done="0"/>
  <w15:commentEx w15:paraId="20495F2B" w15:paraIdParent="44DB148A" w15:done="0"/>
  <w15:commentEx w15:paraId="52A9F660" w15:done="1"/>
  <w15:commentEx w15:paraId="16A5BD8E" w15:done="0"/>
  <w15:commentEx w15:paraId="739A862A" w15:paraIdParent="16A5BD8E" w15:done="0"/>
  <w15:commentEx w15:paraId="1A2D83B2" w15:done="0"/>
  <w15:commentEx w15:paraId="0D85E42B" w15:done="0"/>
  <w15:commentEx w15:paraId="50E697F5" w15:paraIdParent="0D85E42B" w15:done="0"/>
  <w15:commentEx w15:paraId="2340D9F4" w15:done="0"/>
  <w15:commentEx w15:paraId="7FA5A1A3" w15:paraIdParent="2340D9F4" w15:done="0"/>
  <w15:commentEx w15:paraId="19D500D5" w15:done="1"/>
  <w15:commentEx w15:paraId="5AED77A5" w15:done="0"/>
  <w15:commentEx w15:paraId="1E812954" w15:paraIdParent="5AED77A5" w15:done="0"/>
  <w15:commentEx w15:paraId="3D93755E" w15:done="0"/>
  <w15:commentEx w15:paraId="4E6C485B" w15:paraIdParent="3D93755E" w15:done="0"/>
  <w15:commentEx w15:paraId="3D6DE780" w15:done="0"/>
  <w15:commentEx w15:paraId="22515FDB" w15:done="1"/>
  <w15:commentEx w15:paraId="6DAB94A2" w15:done="1"/>
  <w15:commentEx w15:paraId="5DD3B38B" w15:done="0"/>
  <w15:commentEx w15:paraId="5A24EFAC" w15:done="0"/>
  <w15:commentEx w15:paraId="566CA980" w15:done="0"/>
  <w15:commentEx w15:paraId="2893FBB3" w15:done="0"/>
  <w15:commentEx w15:paraId="75F21EE5" w15:paraIdParent="2893FBB3" w15:done="0"/>
  <w15:commentEx w15:paraId="0C74E9A1" w15:done="0"/>
  <w15:commentEx w15:paraId="12EFE4D6" w15:done="0"/>
  <w15:commentEx w15:paraId="4D4FAF97" w15:done="0"/>
  <w15:commentEx w15:paraId="2A600B95" w15:done="0"/>
  <w15:commentEx w15:paraId="254E80F1" w15:done="1"/>
  <w15:commentEx w15:paraId="32441E3C" w15:done="0"/>
  <w15:commentEx w15:paraId="4937B472" w15:done="0"/>
  <w15:commentEx w15:paraId="77A93CC5" w15:paraIdParent="4937B4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DB148A" w16cid:durableId="2144280B"/>
  <w16cid:commentId w16cid:paraId="20495F2B" w16cid:durableId="2145A400"/>
  <w16cid:commentId w16cid:paraId="52A9F660" w16cid:durableId="2144282A"/>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2340D9F4" w16cid:durableId="21442D14"/>
  <w16cid:commentId w16cid:paraId="7FA5A1A3" w16cid:durableId="2145A670"/>
  <w16cid:commentId w16cid:paraId="19D500D5" w16cid:durableId="21442D2B"/>
  <w16cid:commentId w16cid:paraId="5AED77A5" w16cid:durableId="2144C8B0"/>
  <w16cid:commentId w16cid:paraId="1E812954" w16cid:durableId="2145DBC4"/>
  <w16cid:commentId w16cid:paraId="3D93755E" w16cid:durableId="2144C8FE"/>
  <w16cid:commentId w16cid:paraId="4E6C485B" w16cid:durableId="2145A72D"/>
  <w16cid:commentId w16cid:paraId="3D6DE780" w16cid:durableId="2144C9A6"/>
  <w16cid:commentId w16cid:paraId="22515FDB" w16cid:durableId="2144CB59"/>
  <w16cid:commentId w16cid:paraId="6DAB94A2" w16cid:durableId="2144CE90"/>
  <w16cid:commentId w16cid:paraId="5DD3B38B" w16cid:durableId="2144CED3"/>
  <w16cid:commentId w16cid:paraId="5A24EFAC" w16cid:durableId="2144CF0D"/>
  <w16cid:commentId w16cid:paraId="566CA980" w16cid:durableId="2144CF2A"/>
  <w16cid:commentId w16cid:paraId="2893FBB3" w16cid:durableId="2144CF49"/>
  <w16cid:commentId w16cid:paraId="75F21EE5" w16cid:durableId="2145B636"/>
  <w16cid:commentId w16cid:paraId="0C74E9A1" w16cid:durableId="2144D15F"/>
  <w16cid:commentId w16cid:paraId="12EFE4D6" w16cid:durableId="2144D239"/>
  <w16cid:commentId w16cid:paraId="4D4FAF97" w16cid:durableId="2144D268"/>
  <w16cid:commentId w16cid:paraId="2A600B95" w16cid:durableId="2144D28E"/>
  <w16cid:commentId w16cid:paraId="254E80F1" w16cid:durableId="2144D3A8"/>
  <w16cid:commentId w16cid:paraId="32441E3C" w16cid:durableId="21458A8C"/>
  <w16cid:commentId w16cid:paraId="4937B472" w16cid:durableId="21458BBA"/>
  <w16cid:commentId w16cid:paraId="77A93CC5" w16cid:durableId="2145AB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0A45F" w14:textId="77777777" w:rsidR="00486861" w:rsidRDefault="00486861">
      <w:pPr>
        <w:spacing w:after="0"/>
      </w:pPr>
      <w:r>
        <w:separator/>
      </w:r>
    </w:p>
  </w:endnote>
  <w:endnote w:type="continuationSeparator" w:id="0">
    <w:p w14:paraId="54E84889" w14:textId="77777777" w:rsidR="00486861" w:rsidRDefault="004868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956631"/>
      <w:docPartObj>
        <w:docPartGallery w:val="Page Numbers (Bottom of Page)"/>
        <w:docPartUnique/>
      </w:docPartObj>
    </w:sdtPr>
    <w:sdtEndPr>
      <w:rPr>
        <w:noProof/>
      </w:rPr>
    </w:sdtEndPr>
    <w:sdtContent>
      <w:p w14:paraId="2310A7E4" w14:textId="5C7FA65C" w:rsidR="00236CF0" w:rsidRDefault="00236C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236CF0" w:rsidRDefault="00236C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D5B52" w14:textId="77777777" w:rsidR="00486861" w:rsidRDefault="00486861">
      <w:r>
        <w:separator/>
      </w:r>
    </w:p>
  </w:footnote>
  <w:footnote w:type="continuationSeparator" w:id="0">
    <w:p w14:paraId="5D74F5B5" w14:textId="77777777" w:rsidR="00486861" w:rsidRDefault="004868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5"/>
  </w:num>
  <w:num w:numId="15">
    <w:abstractNumId w:val="11"/>
  </w:num>
  <w:num w:numId="16">
    <w:abstractNumId w:val="17"/>
  </w:num>
  <w:num w:numId="17">
    <w:abstractNumId w:val="13"/>
  </w:num>
  <w:num w:numId="18">
    <w:abstractNumId w:val="10"/>
  </w:num>
  <w:num w:numId="1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Michael Cramer">
    <w15:presenceInfo w15:providerId="AD" w15:userId="S::01400822@wf.uct.ac.za::42384198-234c-4b6a-8489-2a3f7d296e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58F5"/>
    <w:rsid w:val="00010D0D"/>
    <w:rsid w:val="00011C8B"/>
    <w:rsid w:val="000134E5"/>
    <w:rsid w:val="00017062"/>
    <w:rsid w:val="0001739B"/>
    <w:rsid w:val="00017E2E"/>
    <w:rsid w:val="000202B4"/>
    <w:rsid w:val="00020DE2"/>
    <w:rsid w:val="00024A7B"/>
    <w:rsid w:val="00030FA3"/>
    <w:rsid w:val="00032420"/>
    <w:rsid w:val="00032731"/>
    <w:rsid w:val="00035BBD"/>
    <w:rsid w:val="00036900"/>
    <w:rsid w:val="00037267"/>
    <w:rsid w:val="00037D6D"/>
    <w:rsid w:val="00041BB5"/>
    <w:rsid w:val="00042E25"/>
    <w:rsid w:val="00043102"/>
    <w:rsid w:val="000433A9"/>
    <w:rsid w:val="00043D4E"/>
    <w:rsid w:val="000469ED"/>
    <w:rsid w:val="00046D81"/>
    <w:rsid w:val="0004779B"/>
    <w:rsid w:val="00047D3A"/>
    <w:rsid w:val="000519A1"/>
    <w:rsid w:val="000558A9"/>
    <w:rsid w:val="000559BF"/>
    <w:rsid w:val="0005751E"/>
    <w:rsid w:val="00060E27"/>
    <w:rsid w:val="000611F5"/>
    <w:rsid w:val="000622E8"/>
    <w:rsid w:val="00062A2B"/>
    <w:rsid w:val="00064E62"/>
    <w:rsid w:val="000657EC"/>
    <w:rsid w:val="00066121"/>
    <w:rsid w:val="00067826"/>
    <w:rsid w:val="00070D03"/>
    <w:rsid w:val="000714AC"/>
    <w:rsid w:val="00072164"/>
    <w:rsid w:val="00072A60"/>
    <w:rsid w:val="00074006"/>
    <w:rsid w:val="000747BD"/>
    <w:rsid w:val="00077FB5"/>
    <w:rsid w:val="00083308"/>
    <w:rsid w:val="00083DD4"/>
    <w:rsid w:val="000847C4"/>
    <w:rsid w:val="00086052"/>
    <w:rsid w:val="00086D10"/>
    <w:rsid w:val="00087B3B"/>
    <w:rsid w:val="0009179A"/>
    <w:rsid w:val="00093309"/>
    <w:rsid w:val="000941A5"/>
    <w:rsid w:val="000951C2"/>
    <w:rsid w:val="00095788"/>
    <w:rsid w:val="0009756C"/>
    <w:rsid w:val="000A44BE"/>
    <w:rsid w:val="000A737C"/>
    <w:rsid w:val="000A7C66"/>
    <w:rsid w:val="000B1C91"/>
    <w:rsid w:val="000C126B"/>
    <w:rsid w:val="000C1B2A"/>
    <w:rsid w:val="000C1DFD"/>
    <w:rsid w:val="000C4C83"/>
    <w:rsid w:val="000C57CB"/>
    <w:rsid w:val="000C58EB"/>
    <w:rsid w:val="000C5AAD"/>
    <w:rsid w:val="000C78F5"/>
    <w:rsid w:val="000D1A3D"/>
    <w:rsid w:val="000D698A"/>
    <w:rsid w:val="000D6AB1"/>
    <w:rsid w:val="000D78B0"/>
    <w:rsid w:val="000E4213"/>
    <w:rsid w:val="000E5000"/>
    <w:rsid w:val="000E72CC"/>
    <w:rsid w:val="000E7EAD"/>
    <w:rsid w:val="000F24B3"/>
    <w:rsid w:val="000F419D"/>
    <w:rsid w:val="000F5594"/>
    <w:rsid w:val="000F59F5"/>
    <w:rsid w:val="000F699D"/>
    <w:rsid w:val="000F7FB0"/>
    <w:rsid w:val="001031DA"/>
    <w:rsid w:val="00104482"/>
    <w:rsid w:val="00104ADF"/>
    <w:rsid w:val="00105FAF"/>
    <w:rsid w:val="00106E88"/>
    <w:rsid w:val="001114A8"/>
    <w:rsid w:val="00114867"/>
    <w:rsid w:val="001149F3"/>
    <w:rsid w:val="0012073A"/>
    <w:rsid w:val="0012609C"/>
    <w:rsid w:val="00126A24"/>
    <w:rsid w:val="00126FD8"/>
    <w:rsid w:val="001320BF"/>
    <w:rsid w:val="00132E42"/>
    <w:rsid w:val="0013487E"/>
    <w:rsid w:val="00137BA5"/>
    <w:rsid w:val="0014323A"/>
    <w:rsid w:val="001453CD"/>
    <w:rsid w:val="001462B5"/>
    <w:rsid w:val="00146F57"/>
    <w:rsid w:val="001506B6"/>
    <w:rsid w:val="00152374"/>
    <w:rsid w:val="00152A7B"/>
    <w:rsid w:val="00152B31"/>
    <w:rsid w:val="001530FE"/>
    <w:rsid w:val="00153824"/>
    <w:rsid w:val="00153B86"/>
    <w:rsid w:val="001541B2"/>
    <w:rsid w:val="0015465B"/>
    <w:rsid w:val="00157417"/>
    <w:rsid w:val="001640D1"/>
    <w:rsid w:val="00166C5E"/>
    <w:rsid w:val="00170800"/>
    <w:rsid w:val="001729D4"/>
    <w:rsid w:val="001739C8"/>
    <w:rsid w:val="00174C2A"/>
    <w:rsid w:val="001755D7"/>
    <w:rsid w:val="00176C59"/>
    <w:rsid w:val="00176E4F"/>
    <w:rsid w:val="00177EA0"/>
    <w:rsid w:val="00181A68"/>
    <w:rsid w:val="00182CB9"/>
    <w:rsid w:val="0018462C"/>
    <w:rsid w:val="00184EFF"/>
    <w:rsid w:val="00185A50"/>
    <w:rsid w:val="00190D4A"/>
    <w:rsid w:val="00191261"/>
    <w:rsid w:val="001A1879"/>
    <w:rsid w:val="001A23A6"/>
    <w:rsid w:val="001A6192"/>
    <w:rsid w:val="001B0959"/>
    <w:rsid w:val="001B0A3C"/>
    <w:rsid w:val="001B34DA"/>
    <w:rsid w:val="001B40FF"/>
    <w:rsid w:val="001B412D"/>
    <w:rsid w:val="001B6D6F"/>
    <w:rsid w:val="001C1E9D"/>
    <w:rsid w:val="001C3B54"/>
    <w:rsid w:val="001C4D68"/>
    <w:rsid w:val="001C5D8A"/>
    <w:rsid w:val="001C64D6"/>
    <w:rsid w:val="001C7670"/>
    <w:rsid w:val="001D4356"/>
    <w:rsid w:val="001D58D6"/>
    <w:rsid w:val="001D7221"/>
    <w:rsid w:val="001E414D"/>
    <w:rsid w:val="001E4787"/>
    <w:rsid w:val="001F3585"/>
    <w:rsid w:val="001F4B4C"/>
    <w:rsid w:val="00200991"/>
    <w:rsid w:val="00200A28"/>
    <w:rsid w:val="00201A80"/>
    <w:rsid w:val="00205DC2"/>
    <w:rsid w:val="00210CA7"/>
    <w:rsid w:val="00211350"/>
    <w:rsid w:val="0021176B"/>
    <w:rsid w:val="00212118"/>
    <w:rsid w:val="00213D02"/>
    <w:rsid w:val="0021685A"/>
    <w:rsid w:val="00217498"/>
    <w:rsid w:val="00217AAC"/>
    <w:rsid w:val="00220D2B"/>
    <w:rsid w:val="00221BC9"/>
    <w:rsid w:val="002234E3"/>
    <w:rsid w:val="00230AF5"/>
    <w:rsid w:val="00230C87"/>
    <w:rsid w:val="002314C2"/>
    <w:rsid w:val="00231B2B"/>
    <w:rsid w:val="002333AE"/>
    <w:rsid w:val="00234AAB"/>
    <w:rsid w:val="00235637"/>
    <w:rsid w:val="00236CF0"/>
    <w:rsid w:val="00240829"/>
    <w:rsid w:val="00241435"/>
    <w:rsid w:val="00242181"/>
    <w:rsid w:val="0024363A"/>
    <w:rsid w:val="00244E17"/>
    <w:rsid w:val="00246296"/>
    <w:rsid w:val="0024759A"/>
    <w:rsid w:val="00251338"/>
    <w:rsid w:val="002565DD"/>
    <w:rsid w:val="002566BD"/>
    <w:rsid w:val="002626CC"/>
    <w:rsid w:val="00262EF2"/>
    <w:rsid w:val="00267348"/>
    <w:rsid w:val="00270A25"/>
    <w:rsid w:val="002711B7"/>
    <w:rsid w:val="002736BC"/>
    <w:rsid w:val="002810B1"/>
    <w:rsid w:val="00281A14"/>
    <w:rsid w:val="0028331C"/>
    <w:rsid w:val="00285784"/>
    <w:rsid w:val="00286EA7"/>
    <w:rsid w:val="002930F3"/>
    <w:rsid w:val="002937DD"/>
    <w:rsid w:val="00293C78"/>
    <w:rsid w:val="00293F2E"/>
    <w:rsid w:val="002940F1"/>
    <w:rsid w:val="0029673C"/>
    <w:rsid w:val="00296DBE"/>
    <w:rsid w:val="002A0204"/>
    <w:rsid w:val="002A1003"/>
    <w:rsid w:val="002A7DA8"/>
    <w:rsid w:val="002B0F5B"/>
    <w:rsid w:val="002B270F"/>
    <w:rsid w:val="002B5DBF"/>
    <w:rsid w:val="002B7732"/>
    <w:rsid w:val="002C037D"/>
    <w:rsid w:val="002C08A1"/>
    <w:rsid w:val="002C1A2E"/>
    <w:rsid w:val="002C22CA"/>
    <w:rsid w:val="002C5C96"/>
    <w:rsid w:val="002C6230"/>
    <w:rsid w:val="002C7938"/>
    <w:rsid w:val="002D0B56"/>
    <w:rsid w:val="002D283F"/>
    <w:rsid w:val="002D4267"/>
    <w:rsid w:val="002D4FA9"/>
    <w:rsid w:val="002E09CD"/>
    <w:rsid w:val="002E231B"/>
    <w:rsid w:val="002E3FF8"/>
    <w:rsid w:val="002E41C7"/>
    <w:rsid w:val="002E6995"/>
    <w:rsid w:val="002E6AC4"/>
    <w:rsid w:val="002F08B0"/>
    <w:rsid w:val="002F092D"/>
    <w:rsid w:val="002F370B"/>
    <w:rsid w:val="002F3B3B"/>
    <w:rsid w:val="002F7AE1"/>
    <w:rsid w:val="00300D68"/>
    <w:rsid w:val="00303501"/>
    <w:rsid w:val="00305C02"/>
    <w:rsid w:val="00305F60"/>
    <w:rsid w:val="003061B2"/>
    <w:rsid w:val="003063F7"/>
    <w:rsid w:val="00310608"/>
    <w:rsid w:val="00310871"/>
    <w:rsid w:val="00312AA7"/>
    <w:rsid w:val="003251C7"/>
    <w:rsid w:val="0032532C"/>
    <w:rsid w:val="00325EB1"/>
    <w:rsid w:val="0032680E"/>
    <w:rsid w:val="003302D7"/>
    <w:rsid w:val="0033192D"/>
    <w:rsid w:val="0033197F"/>
    <w:rsid w:val="00331CEC"/>
    <w:rsid w:val="00331D2E"/>
    <w:rsid w:val="0033206A"/>
    <w:rsid w:val="003328C5"/>
    <w:rsid w:val="00334B9B"/>
    <w:rsid w:val="00335E0E"/>
    <w:rsid w:val="00336EF5"/>
    <w:rsid w:val="0033748B"/>
    <w:rsid w:val="00342111"/>
    <w:rsid w:val="00346C28"/>
    <w:rsid w:val="003475E6"/>
    <w:rsid w:val="0035175F"/>
    <w:rsid w:val="00352382"/>
    <w:rsid w:val="00352767"/>
    <w:rsid w:val="00354D9C"/>
    <w:rsid w:val="003562E3"/>
    <w:rsid w:val="00357472"/>
    <w:rsid w:val="003601A9"/>
    <w:rsid w:val="00361152"/>
    <w:rsid w:val="00363038"/>
    <w:rsid w:val="00364F0A"/>
    <w:rsid w:val="0036760E"/>
    <w:rsid w:val="00374287"/>
    <w:rsid w:val="0037447E"/>
    <w:rsid w:val="00377F87"/>
    <w:rsid w:val="00381E28"/>
    <w:rsid w:val="00381ECD"/>
    <w:rsid w:val="0038260D"/>
    <w:rsid w:val="0038290C"/>
    <w:rsid w:val="00382BBB"/>
    <w:rsid w:val="00382BC5"/>
    <w:rsid w:val="00382E74"/>
    <w:rsid w:val="0038369B"/>
    <w:rsid w:val="003847BF"/>
    <w:rsid w:val="00390292"/>
    <w:rsid w:val="003912CF"/>
    <w:rsid w:val="003913A0"/>
    <w:rsid w:val="003928B1"/>
    <w:rsid w:val="003939AA"/>
    <w:rsid w:val="00393AAD"/>
    <w:rsid w:val="003A0E03"/>
    <w:rsid w:val="003A1781"/>
    <w:rsid w:val="003A587C"/>
    <w:rsid w:val="003A6BDD"/>
    <w:rsid w:val="003B10FC"/>
    <w:rsid w:val="003B2885"/>
    <w:rsid w:val="003B7C89"/>
    <w:rsid w:val="003B7DC8"/>
    <w:rsid w:val="003C1C5A"/>
    <w:rsid w:val="003C30C4"/>
    <w:rsid w:val="003C34D2"/>
    <w:rsid w:val="003C37E1"/>
    <w:rsid w:val="003C533D"/>
    <w:rsid w:val="003C58E2"/>
    <w:rsid w:val="003C74FE"/>
    <w:rsid w:val="003C7B0D"/>
    <w:rsid w:val="003D414F"/>
    <w:rsid w:val="003D65D2"/>
    <w:rsid w:val="003D6DA0"/>
    <w:rsid w:val="003E1A90"/>
    <w:rsid w:val="003E3177"/>
    <w:rsid w:val="003E46DC"/>
    <w:rsid w:val="003E4723"/>
    <w:rsid w:val="003E5397"/>
    <w:rsid w:val="003E7786"/>
    <w:rsid w:val="003F1CDD"/>
    <w:rsid w:val="003F41EA"/>
    <w:rsid w:val="003F51C0"/>
    <w:rsid w:val="003F5B2B"/>
    <w:rsid w:val="003F6977"/>
    <w:rsid w:val="003F7873"/>
    <w:rsid w:val="0040096C"/>
    <w:rsid w:val="00401338"/>
    <w:rsid w:val="00401CC9"/>
    <w:rsid w:val="0040493A"/>
    <w:rsid w:val="00404DA4"/>
    <w:rsid w:val="00405952"/>
    <w:rsid w:val="004063C5"/>
    <w:rsid w:val="004066C3"/>
    <w:rsid w:val="00407D70"/>
    <w:rsid w:val="004121C0"/>
    <w:rsid w:val="004134AA"/>
    <w:rsid w:val="0042088C"/>
    <w:rsid w:val="00421309"/>
    <w:rsid w:val="004218EE"/>
    <w:rsid w:val="00426D59"/>
    <w:rsid w:val="00426DD1"/>
    <w:rsid w:val="00427A07"/>
    <w:rsid w:val="004307E2"/>
    <w:rsid w:val="004318FF"/>
    <w:rsid w:val="00433400"/>
    <w:rsid w:val="0043502F"/>
    <w:rsid w:val="0044052A"/>
    <w:rsid w:val="004417B3"/>
    <w:rsid w:val="00441AEC"/>
    <w:rsid w:val="00442282"/>
    <w:rsid w:val="0044606A"/>
    <w:rsid w:val="004511B3"/>
    <w:rsid w:val="00452B2E"/>
    <w:rsid w:val="004570D3"/>
    <w:rsid w:val="00457659"/>
    <w:rsid w:val="00461E25"/>
    <w:rsid w:val="00462611"/>
    <w:rsid w:val="00462E55"/>
    <w:rsid w:val="004632FE"/>
    <w:rsid w:val="00463F34"/>
    <w:rsid w:val="00464662"/>
    <w:rsid w:val="00464949"/>
    <w:rsid w:val="00465238"/>
    <w:rsid w:val="00466172"/>
    <w:rsid w:val="00472407"/>
    <w:rsid w:val="00472BBD"/>
    <w:rsid w:val="00474DE5"/>
    <w:rsid w:val="004769C5"/>
    <w:rsid w:val="00481C6F"/>
    <w:rsid w:val="00482491"/>
    <w:rsid w:val="00483556"/>
    <w:rsid w:val="00485174"/>
    <w:rsid w:val="00485879"/>
    <w:rsid w:val="00486861"/>
    <w:rsid w:val="00486DF3"/>
    <w:rsid w:val="00491E5D"/>
    <w:rsid w:val="00493CCF"/>
    <w:rsid w:val="00494991"/>
    <w:rsid w:val="004A14DD"/>
    <w:rsid w:val="004A2285"/>
    <w:rsid w:val="004A7D75"/>
    <w:rsid w:val="004B1727"/>
    <w:rsid w:val="004B3081"/>
    <w:rsid w:val="004B3293"/>
    <w:rsid w:val="004B3752"/>
    <w:rsid w:val="004B48F7"/>
    <w:rsid w:val="004B5684"/>
    <w:rsid w:val="004C00F7"/>
    <w:rsid w:val="004C28BF"/>
    <w:rsid w:val="004C331B"/>
    <w:rsid w:val="004D0D3F"/>
    <w:rsid w:val="004D0F24"/>
    <w:rsid w:val="004D13EA"/>
    <w:rsid w:val="004D1EB8"/>
    <w:rsid w:val="004D4AE1"/>
    <w:rsid w:val="004D5D8A"/>
    <w:rsid w:val="004D7400"/>
    <w:rsid w:val="004D7521"/>
    <w:rsid w:val="004D7B16"/>
    <w:rsid w:val="004E1D08"/>
    <w:rsid w:val="004E29B3"/>
    <w:rsid w:val="004E2D58"/>
    <w:rsid w:val="004E4685"/>
    <w:rsid w:val="004E578F"/>
    <w:rsid w:val="004E6B1C"/>
    <w:rsid w:val="004E6FFF"/>
    <w:rsid w:val="004F1DC1"/>
    <w:rsid w:val="004F61C5"/>
    <w:rsid w:val="004F6F8D"/>
    <w:rsid w:val="0050017D"/>
    <w:rsid w:val="005007E6"/>
    <w:rsid w:val="00502FAF"/>
    <w:rsid w:val="00503D20"/>
    <w:rsid w:val="005042D0"/>
    <w:rsid w:val="00505F87"/>
    <w:rsid w:val="0050654E"/>
    <w:rsid w:val="00506692"/>
    <w:rsid w:val="00506F78"/>
    <w:rsid w:val="00513A76"/>
    <w:rsid w:val="00513AF7"/>
    <w:rsid w:val="00515DC1"/>
    <w:rsid w:val="0051711C"/>
    <w:rsid w:val="005171EA"/>
    <w:rsid w:val="00520289"/>
    <w:rsid w:val="00520D38"/>
    <w:rsid w:val="005216AD"/>
    <w:rsid w:val="00522466"/>
    <w:rsid w:val="00524DDF"/>
    <w:rsid w:val="00526608"/>
    <w:rsid w:val="00531FB3"/>
    <w:rsid w:val="00531FF2"/>
    <w:rsid w:val="00532F79"/>
    <w:rsid w:val="005350C1"/>
    <w:rsid w:val="005446B2"/>
    <w:rsid w:val="00547693"/>
    <w:rsid w:val="00550A5A"/>
    <w:rsid w:val="0055258A"/>
    <w:rsid w:val="005527B5"/>
    <w:rsid w:val="005547C0"/>
    <w:rsid w:val="0056013D"/>
    <w:rsid w:val="00561A45"/>
    <w:rsid w:val="00561FC0"/>
    <w:rsid w:val="005637B6"/>
    <w:rsid w:val="0056568D"/>
    <w:rsid w:val="00565EFE"/>
    <w:rsid w:val="0056633D"/>
    <w:rsid w:val="005732D5"/>
    <w:rsid w:val="00581450"/>
    <w:rsid w:val="00583EAA"/>
    <w:rsid w:val="00585F8F"/>
    <w:rsid w:val="0058659A"/>
    <w:rsid w:val="00590D07"/>
    <w:rsid w:val="00591456"/>
    <w:rsid w:val="0059394E"/>
    <w:rsid w:val="00595B0A"/>
    <w:rsid w:val="0059637F"/>
    <w:rsid w:val="005A1B4C"/>
    <w:rsid w:val="005A3FC0"/>
    <w:rsid w:val="005A4616"/>
    <w:rsid w:val="005A6B10"/>
    <w:rsid w:val="005B0BD6"/>
    <w:rsid w:val="005B1454"/>
    <w:rsid w:val="005B15A2"/>
    <w:rsid w:val="005B1C53"/>
    <w:rsid w:val="005B22E7"/>
    <w:rsid w:val="005B39FE"/>
    <w:rsid w:val="005B4261"/>
    <w:rsid w:val="005B56E1"/>
    <w:rsid w:val="005B5B14"/>
    <w:rsid w:val="005B76B1"/>
    <w:rsid w:val="005C2A1A"/>
    <w:rsid w:val="005C752F"/>
    <w:rsid w:val="005C7537"/>
    <w:rsid w:val="005D1374"/>
    <w:rsid w:val="005D1597"/>
    <w:rsid w:val="005D24D5"/>
    <w:rsid w:val="005D33A7"/>
    <w:rsid w:val="005D4530"/>
    <w:rsid w:val="005E19A4"/>
    <w:rsid w:val="005E31B9"/>
    <w:rsid w:val="005F03CE"/>
    <w:rsid w:val="005F0D12"/>
    <w:rsid w:val="005F0FFB"/>
    <w:rsid w:val="005F573D"/>
    <w:rsid w:val="005F60AF"/>
    <w:rsid w:val="005F60E0"/>
    <w:rsid w:val="005F79BD"/>
    <w:rsid w:val="005F7AE4"/>
    <w:rsid w:val="005F7E3B"/>
    <w:rsid w:val="00601362"/>
    <w:rsid w:val="00602D3B"/>
    <w:rsid w:val="00603141"/>
    <w:rsid w:val="0060601F"/>
    <w:rsid w:val="0061190A"/>
    <w:rsid w:val="00616091"/>
    <w:rsid w:val="006175A1"/>
    <w:rsid w:val="00620ABE"/>
    <w:rsid w:val="006255A4"/>
    <w:rsid w:val="006265CD"/>
    <w:rsid w:val="006277B7"/>
    <w:rsid w:val="00632A02"/>
    <w:rsid w:val="00633C2F"/>
    <w:rsid w:val="00634215"/>
    <w:rsid w:val="00634D1A"/>
    <w:rsid w:val="00635CA7"/>
    <w:rsid w:val="0063745C"/>
    <w:rsid w:val="00637653"/>
    <w:rsid w:val="00643806"/>
    <w:rsid w:val="006462CD"/>
    <w:rsid w:val="006465E8"/>
    <w:rsid w:val="00647F5C"/>
    <w:rsid w:val="006507B4"/>
    <w:rsid w:val="00651221"/>
    <w:rsid w:val="00653474"/>
    <w:rsid w:val="00653D19"/>
    <w:rsid w:val="00655EE2"/>
    <w:rsid w:val="00656C66"/>
    <w:rsid w:val="00657049"/>
    <w:rsid w:val="00662457"/>
    <w:rsid w:val="00662DD9"/>
    <w:rsid w:val="00663CF3"/>
    <w:rsid w:val="00663F53"/>
    <w:rsid w:val="00666CA5"/>
    <w:rsid w:val="0066712E"/>
    <w:rsid w:val="00667CCB"/>
    <w:rsid w:val="006703E1"/>
    <w:rsid w:val="00671F3F"/>
    <w:rsid w:val="00672824"/>
    <w:rsid w:val="00672FF7"/>
    <w:rsid w:val="0067407E"/>
    <w:rsid w:val="00681E6F"/>
    <w:rsid w:val="006828BB"/>
    <w:rsid w:val="00684A84"/>
    <w:rsid w:val="00686E1D"/>
    <w:rsid w:val="00687CE7"/>
    <w:rsid w:val="0069122B"/>
    <w:rsid w:val="00692368"/>
    <w:rsid w:val="00695A6F"/>
    <w:rsid w:val="00696853"/>
    <w:rsid w:val="0069711B"/>
    <w:rsid w:val="006A1E17"/>
    <w:rsid w:val="006A239A"/>
    <w:rsid w:val="006A3665"/>
    <w:rsid w:val="006A4603"/>
    <w:rsid w:val="006A5D5E"/>
    <w:rsid w:val="006A6996"/>
    <w:rsid w:val="006A7BB2"/>
    <w:rsid w:val="006B0E2E"/>
    <w:rsid w:val="006B19D7"/>
    <w:rsid w:val="006B19E5"/>
    <w:rsid w:val="006B2D93"/>
    <w:rsid w:val="006B3D28"/>
    <w:rsid w:val="006B6620"/>
    <w:rsid w:val="006B6D35"/>
    <w:rsid w:val="006C0C2B"/>
    <w:rsid w:val="006C14A4"/>
    <w:rsid w:val="006C15F8"/>
    <w:rsid w:val="006C20C8"/>
    <w:rsid w:val="006C43DF"/>
    <w:rsid w:val="006C529A"/>
    <w:rsid w:val="006C58CE"/>
    <w:rsid w:val="006C6014"/>
    <w:rsid w:val="006C6B1A"/>
    <w:rsid w:val="006D183D"/>
    <w:rsid w:val="006D35C5"/>
    <w:rsid w:val="006D58C7"/>
    <w:rsid w:val="006D6FEA"/>
    <w:rsid w:val="006D73B6"/>
    <w:rsid w:val="006E039C"/>
    <w:rsid w:val="006E62E9"/>
    <w:rsid w:val="006E6649"/>
    <w:rsid w:val="006F043C"/>
    <w:rsid w:val="006F0BA2"/>
    <w:rsid w:val="006F1CA8"/>
    <w:rsid w:val="006F2B0F"/>
    <w:rsid w:val="006F3164"/>
    <w:rsid w:val="006F3914"/>
    <w:rsid w:val="006F3A86"/>
    <w:rsid w:val="006F5A52"/>
    <w:rsid w:val="007024E5"/>
    <w:rsid w:val="00702F14"/>
    <w:rsid w:val="00704287"/>
    <w:rsid w:val="007051DF"/>
    <w:rsid w:val="00705B23"/>
    <w:rsid w:val="00706C97"/>
    <w:rsid w:val="00706CF1"/>
    <w:rsid w:val="00711950"/>
    <w:rsid w:val="00711D48"/>
    <w:rsid w:val="00711D8E"/>
    <w:rsid w:val="0071300C"/>
    <w:rsid w:val="00713645"/>
    <w:rsid w:val="00715DC3"/>
    <w:rsid w:val="0072433F"/>
    <w:rsid w:val="0072582D"/>
    <w:rsid w:val="0073036F"/>
    <w:rsid w:val="00731381"/>
    <w:rsid w:val="0073171D"/>
    <w:rsid w:val="0073580D"/>
    <w:rsid w:val="00736302"/>
    <w:rsid w:val="00736F44"/>
    <w:rsid w:val="00741F6E"/>
    <w:rsid w:val="0074274A"/>
    <w:rsid w:val="00750943"/>
    <w:rsid w:val="00753A5E"/>
    <w:rsid w:val="00755A02"/>
    <w:rsid w:val="007562F5"/>
    <w:rsid w:val="00760A5C"/>
    <w:rsid w:val="007612C7"/>
    <w:rsid w:val="00762256"/>
    <w:rsid w:val="007630F5"/>
    <w:rsid w:val="00763483"/>
    <w:rsid w:val="0076433F"/>
    <w:rsid w:val="00765D62"/>
    <w:rsid w:val="00765FAE"/>
    <w:rsid w:val="007704C7"/>
    <w:rsid w:val="00773D2C"/>
    <w:rsid w:val="00774484"/>
    <w:rsid w:val="00774C5C"/>
    <w:rsid w:val="00774D41"/>
    <w:rsid w:val="007755AC"/>
    <w:rsid w:val="00775A42"/>
    <w:rsid w:val="0078067F"/>
    <w:rsid w:val="00782030"/>
    <w:rsid w:val="00784D58"/>
    <w:rsid w:val="00785438"/>
    <w:rsid w:val="00786594"/>
    <w:rsid w:val="0079178A"/>
    <w:rsid w:val="007948F4"/>
    <w:rsid w:val="007968A1"/>
    <w:rsid w:val="007974D6"/>
    <w:rsid w:val="00797E84"/>
    <w:rsid w:val="007A1C58"/>
    <w:rsid w:val="007A5438"/>
    <w:rsid w:val="007B1591"/>
    <w:rsid w:val="007B5DBC"/>
    <w:rsid w:val="007B7ACC"/>
    <w:rsid w:val="007C06EE"/>
    <w:rsid w:val="007C5AFE"/>
    <w:rsid w:val="007C6DF4"/>
    <w:rsid w:val="007C706A"/>
    <w:rsid w:val="007C799F"/>
    <w:rsid w:val="007C79A1"/>
    <w:rsid w:val="007C7D4C"/>
    <w:rsid w:val="007D5F67"/>
    <w:rsid w:val="007D673C"/>
    <w:rsid w:val="007E4A9C"/>
    <w:rsid w:val="007E55CB"/>
    <w:rsid w:val="007E72DA"/>
    <w:rsid w:val="007E7D27"/>
    <w:rsid w:val="007F2F46"/>
    <w:rsid w:val="007F4A6E"/>
    <w:rsid w:val="00800BA0"/>
    <w:rsid w:val="00800FA8"/>
    <w:rsid w:val="00801801"/>
    <w:rsid w:val="008041FB"/>
    <w:rsid w:val="0080611D"/>
    <w:rsid w:val="00807BE4"/>
    <w:rsid w:val="00810E40"/>
    <w:rsid w:val="00812978"/>
    <w:rsid w:val="008132FA"/>
    <w:rsid w:val="00815294"/>
    <w:rsid w:val="008156BB"/>
    <w:rsid w:val="00816F2B"/>
    <w:rsid w:val="00817192"/>
    <w:rsid w:val="00822318"/>
    <w:rsid w:val="00822DD5"/>
    <w:rsid w:val="00823FCD"/>
    <w:rsid w:val="00824219"/>
    <w:rsid w:val="008259DB"/>
    <w:rsid w:val="00826383"/>
    <w:rsid w:val="008319AD"/>
    <w:rsid w:val="00832940"/>
    <w:rsid w:val="008337E4"/>
    <w:rsid w:val="00835502"/>
    <w:rsid w:val="008365BA"/>
    <w:rsid w:val="00836BCB"/>
    <w:rsid w:val="00837D0B"/>
    <w:rsid w:val="00837E72"/>
    <w:rsid w:val="00842DF6"/>
    <w:rsid w:val="00843584"/>
    <w:rsid w:val="008457B7"/>
    <w:rsid w:val="00847682"/>
    <w:rsid w:val="008523B9"/>
    <w:rsid w:val="008533D7"/>
    <w:rsid w:val="00854113"/>
    <w:rsid w:val="00856155"/>
    <w:rsid w:val="008569B7"/>
    <w:rsid w:val="008623AB"/>
    <w:rsid w:val="00863996"/>
    <w:rsid w:val="00865E47"/>
    <w:rsid w:val="0086613F"/>
    <w:rsid w:val="00866587"/>
    <w:rsid w:val="00867C7A"/>
    <w:rsid w:val="0087034A"/>
    <w:rsid w:val="00873881"/>
    <w:rsid w:val="00874A01"/>
    <w:rsid w:val="008752EC"/>
    <w:rsid w:val="00876F46"/>
    <w:rsid w:val="00880670"/>
    <w:rsid w:val="00880A28"/>
    <w:rsid w:val="008823B9"/>
    <w:rsid w:val="00884304"/>
    <w:rsid w:val="00885AB7"/>
    <w:rsid w:val="00891FE6"/>
    <w:rsid w:val="00892B5B"/>
    <w:rsid w:val="0089544E"/>
    <w:rsid w:val="00896206"/>
    <w:rsid w:val="008A08EA"/>
    <w:rsid w:val="008A38AD"/>
    <w:rsid w:val="008A4E97"/>
    <w:rsid w:val="008A59B2"/>
    <w:rsid w:val="008A5AB4"/>
    <w:rsid w:val="008A683E"/>
    <w:rsid w:val="008A7439"/>
    <w:rsid w:val="008B0471"/>
    <w:rsid w:val="008B33E1"/>
    <w:rsid w:val="008B3F0E"/>
    <w:rsid w:val="008B4347"/>
    <w:rsid w:val="008B688E"/>
    <w:rsid w:val="008C1638"/>
    <w:rsid w:val="008C1C71"/>
    <w:rsid w:val="008D1C35"/>
    <w:rsid w:val="008D2DCA"/>
    <w:rsid w:val="008D333A"/>
    <w:rsid w:val="008D58D0"/>
    <w:rsid w:val="008D6863"/>
    <w:rsid w:val="008D7235"/>
    <w:rsid w:val="008E0FD5"/>
    <w:rsid w:val="008E1988"/>
    <w:rsid w:val="008E22CF"/>
    <w:rsid w:val="008E3382"/>
    <w:rsid w:val="008E45A8"/>
    <w:rsid w:val="008E5474"/>
    <w:rsid w:val="008E671D"/>
    <w:rsid w:val="008F0921"/>
    <w:rsid w:val="008F0AB7"/>
    <w:rsid w:val="008F228D"/>
    <w:rsid w:val="008F2AFD"/>
    <w:rsid w:val="008F386A"/>
    <w:rsid w:val="008F4F5B"/>
    <w:rsid w:val="00902AF1"/>
    <w:rsid w:val="00904B0D"/>
    <w:rsid w:val="00910BDE"/>
    <w:rsid w:val="009119A3"/>
    <w:rsid w:val="009130B4"/>
    <w:rsid w:val="0091522C"/>
    <w:rsid w:val="00915CD7"/>
    <w:rsid w:val="00916B93"/>
    <w:rsid w:val="009239A6"/>
    <w:rsid w:val="00923DF4"/>
    <w:rsid w:val="009266B9"/>
    <w:rsid w:val="0093209B"/>
    <w:rsid w:val="00932EF4"/>
    <w:rsid w:val="00933CCA"/>
    <w:rsid w:val="00934B42"/>
    <w:rsid w:val="0094242D"/>
    <w:rsid w:val="00945B71"/>
    <w:rsid w:val="00945BC5"/>
    <w:rsid w:val="009460AD"/>
    <w:rsid w:val="00946957"/>
    <w:rsid w:val="009475D4"/>
    <w:rsid w:val="009509A8"/>
    <w:rsid w:val="0095435C"/>
    <w:rsid w:val="00957784"/>
    <w:rsid w:val="00964F94"/>
    <w:rsid w:val="00970650"/>
    <w:rsid w:val="00970E27"/>
    <w:rsid w:val="0097174D"/>
    <w:rsid w:val="00976198"/>
    <w:rsid w:val="00976F6A"/>
    <w:rsid w:val="00977493"/>
    <w:rsid w:val="0098075C"/>
    <w:rsid w:val="00980EDB"/>
    <w:rsid w:val="0098402B"/>
    <w:rsid w:val="009841C7"/>
    <w:rsid w:val="00987906"/>
    <w:rsid w:val="009910D8"/>
    <w:rsid w:val="0099210D"/>
    <w:rsid w:val="00994922"/>
    <w:rsid w:val="00994956"/>
    <w:rsid w:val="00996056"/>
    <w:rsid w:val="00996A41"/>
    <w:rsid w:val="00996B78"/>
    <w:rsid w:val="009A0F54"/>
    <w:rsid w:val="009A1044"/>
    <w:rsid w:val="009A1BD4"/>
    <w:rsid w:val="009A20D3"/>
    <w:rsid w:val="009A576E"/>
    <w:rsid w:val="009A5C6C"/>
    <w:rsid w:val="009B06B4"/>
    <w:rsid w:val="009B2347"/>
    <w:rsid w:val="009B6D40"/>
    <w:rsid w:val="009B77AC"/>
    <w:rsid w:val="009C2537"/>
    <w:rsid w:val="009C356A"/>
    <w:rsid w:val="009C5008"/>
    <w:rsid w:val="009D1A46"/>
    <w:rsid w:val="009D1AEA"/>
    <w:rsid w:val="009D35D4"/>
    <w:rsid w:val="009D487C"/>
    <w:rsid w:val="009D54AF"/>
    <w:rsid w:val="009D5CBF"/>
    <w:rsid w:val="009D6DDE"/>
    <w:rsid w:val="009E057E"/>
    <w:rsid w:val="009E11F1"/>
    <w:rsid w:val="009E3C9B"/>
    <w:rsid w:val="009E59E0"/>
    <w:rsid w:val="009F0932"/>
    <w:rsid w:val="009F13E9"/>
    <w:rsid w:val="009F6305"/>
    <w:rsid w:val="009F704C"/>
    <w:rsid w:val="00A006BE"/>
    <w:rsid w:val="00A020E5"/>
    <w:rsid w:val="00A04DC4"/>
    <w:rsid w:val="00A04ED0"/>
    <w:rsid w:val="00A07CF5"/>
    <w:rsid w:val="00A11142"/>
    <w:rsid w:val="00A12BF7"/>
    <w:rsid w:val="00A14134"/>
    <w:rsid w:val="00A14C7F"/>
    <w:rsid w:val="00A17592"/>
    <w:rsid w:val="00A17D3D"/>
    <w:rsid w:val="00A24C46"/>
    <w:rsid w:val="00A27C14"/>
    <w:rsid w:val="00A30A5A"/>
    <w:rsid w:val="00A345C1"/>
    <w:rsid w:val="00A3472A"/>
    <w:rsid w:val="00A34738"/>
    <w:rsid w:val="00A3580F"/>
    <w:rsid w:val="00A3644C"/>
    <w:rsid w:val="00A45444"/>
    <w:rsid w:val="00A45BBE"/>
    <w:rsid w:val="00A46338"/>
    <w:rsid w:val="00A46B1F"/>
    <w:rsid w:val="00A46D13"/>
    <w:rsid w:val="00A46DC3"/>
    <w:rsid w:val="00A523A6"/>
    <w:rsid w:val="00A526C4"/>
    <w:rsid w:val="00A52CA1"/>
    <w:rsid w:val="00A54D05"/>
    <w:rsid w:val="00A5557E"/>
    <w:rsid w:val="00A560DF"/>
    <w:rsid w:val="00A74BCA"/>
    <w:rsid w:val="00A76FDF"/>
    <w:rsid w:val="00A77872"/>
    <w:rsid w:val="00A778BB"/>
    <w:rsid w:val="00A82B4F"/>
    <w:rsid w:val="00A8363E"/>
    <w:rsid w:val="00A85228"/>
    <w:rsid w:val="00A87D09"/>
    <w:rsid w:val="00A90499"/>
    <w:rsid w:val="00A91799"/>
    <w:rsid w:val="00A940C8"/>
    <w:rsid w:val="00A9441F"/>
    <w:rsid w:val="00A95D88"/>
    <w:rsid w:val="00A9751F"/>
    <w:rsid w:val="00AA17FE"/>
    <w:rsid w:val="00AA2965"/>
    <w:rsid w:val="00AA453A"/>
    <w:rsid w:val="00AA5785"/>
    <w:rsid w:val="00AB0E53"/>
    <w:rsid w:val="00AB2058"/>
    <w:rsid w:val="00AB2456"/>
    <w:rsid w:val="00AB5AE8"/>
    <w:rsid w:val="00AC205D"/>
    <w:rsid w:val="00AC6269"/>
    <w:rsid w:val="00AD4DCC"/>
    <w:rsid w:val="00AD644F"/>
    <w:rsid w:val="00AD6510"/>
    <w:rsid w:val="00AD7177"/>
    <w:rsid w:val="00AD7292"/>
    <w:rsid w:val="00AE08F6"/>
    <w:rsid w:val="00AE1842"/>
    <w:rsid w:val="00AE3336"/>
    <w:rsid w:val="00AE5077"/>
    <w:rsid w:val="00AF00CB"/>
    <w:rsid w:val="00AF0EB0"/>
    <w:rsid w:val="00AF1477"/>
    <w:rsid w:val="00AF21A3"/>
    <w:rsid w:val="00AF28E4"/>
    <w:rsid w:val="00AF3C81"/>
    <w:rsid w:val="00AF4189"/>
    <w:rsid w:val="00AF6FD1"/>
    <w:rsid w:val="00AF7AFF"/>
    <w:rsid w:val="00B02DD4"/>
    <w:rsid w:val="00B0446E"/>
    <w:rsid w:val="00B12AFB"/>
    <w:rsid w:val="00B137C0"/>
    <w:rsid w:val="00B13B38"/>
    <w:rsid w:val="00B13C22"/>
    <w:rsid w:val="00B157C3"/>
    <w:rsid w:val="00B20019"/>
    <w:rsid w:val="00B20610"/>
    <w:rsid w:val="00B21955"/>
    <w:rsid w:val="00B21CEC"/>
    <w:rsid w:val="00B240EF"/>
    <w:rsid w:val="00B26F99"/>
    <w:rsid w:val="00B27916"/>
    <w:rsid w:val="00B331CD"/>
    <w:rsid w:val="00B332AF"/>
    <w:rsid w:val="00B33426"/>
    <w:rsid w:val="00B34B13"/>
    <w:rsid w:val="00B36D68"/>
    <w:rsid w:val="00B41D09"/>
    <w:rsid w:val="00B44249"/>
    <w:rsid w:val="00B502B0"/>
    <w:rsid w:val="00B5154A"/>
    <w:rsid w:val="00B51F76"/>
    <w:rsid w:val="00B53F36"/>
    <w:rsid w:val="00B54850"/>
    <w:rsid w:val="00B55EEC"/>
    <w:rsid w:val="00B5670A"/>
    <w:rsid w:val="00B56820"/>
    <w:rsid w:val="00B602F7"/>
    <w:rsid w:val="00B6082F"/>
    <w:rsid w:val="00B609B1"/>
    <w:rsid w:val="00B60E07"/>
    <w:rsid w:val="00B639EE"/>
    <w:rsid w:val="00B6436E"/>
    <w:rsid w:val="00B645EA"/>
    <w:rsid w:val="00B67ACF"/>
    <w:rsid w:val="00B67B46"/>
    <w:rsid w:val="00B71D27"/>
    <w:rsid w:val="00B72F5A"/>
    <w:rsid w:val="00B73333"/>
    <w:rsid w:val="00B73B0B"/>
    <w:rsid w:val="00B75ACD"/>
    <w:rsid w:val="00B80A22"/>
    <w:rsid w:val="00B80C23"/>
    <w:rsid w:val="00B81069"/>
    <w:rsid w:val="00B8268E"/>
    <w:rsid w:val="00B826BC"/>
    <w:rsid w:val="00B82C12"/>
    <w:rsid w:val="00B843C7"/>
    <w:rsid w:val="00B8447D"/>
    <w:rsid w:val="00B847F4"/>
    <w:rsid w:val="00B86B75"/>
    <w:rsid w:val="00B90487"/>
    <w:rsid w:val="00B91619"/>
    <w:rsid w:val="00B91EB3"/>
    <w:rsid w:val="00B92C82"/>
    <w:rsid w:val="00B959A6"/>
    <w:rsid w:val="00B96198"/>
    <w:rsid w:val="00B96FA0"/>
    <w:rsid w:val="00BA0095"/>
    <w:rsid w:val="00BA18A0"/>
    <w:rsid w:val="00BA2B8D"/>
    <w:rsid w:val="00BA47F0"/>
    <w:rsid w:val="00BA4AE5"/>
    <w:rsid w:val="00BA5D8B"/>
    <w:rsid w:val="00BB096B"/>
    <w:rsid w:val="00BB0E66"/>
    <w:rsid w:val="00BB1BCE"/>
    <w:rsid w:val="00BB2557"/>
    <w:rsid w:val="00BB3048"/>
    <w:rsid w:val="00BB3071"/>
    <w:rsid w:val="00BB3353"/>
    <w:rsid w:val="00BB3791"/>
    <w:rsid w:val="00BB55C1"/>
    <w:rsid w:val="00BC0FCF"/>
    <w:rsid w:val="00BC333A"/>
    <w:rsid w:val="00BC48D5"/>
    <w:rsid w:val="00BC5725"/>
    <w:rsid w:val="00BC5EDB"/>
    <w:rsid w:val="00BC744A"/>
    <w:rsid w:val="00BD24C1"/>
    <w:rsid w:val="00BD5C4F"/>
    <w:rsid w:val="00BD7BCB"/>
    <w:rsid w:val="00BE042E"/>
    <w:rsid w:val="00BE2326"/>
    <w:rsid w:val="00BE3A41"/>
    <w:rsid w:val="00BE42FC"/>
    <w:rsid w:val="00BE79AD"/>
    <w:rsid w:val="00BE7B31"/>
    <w:rsid w:val="00BE7C13"/>
    <w:rsid w:val="00BF0B3F"/>
    <w:rsid w:val="00BF546E"/>
    <w:rsid w:val="00BF54E8"/>
    <w:rsid w:val="00BF6C46"/>
    <w:rsid w:val="00C01215"/>
    <w:rsid w:val="00C02BF1"/>
    <w:rsid w:val="00C04D03"/>
    <w:rsid w:val="00C06955"/>
    <w:rsid w:val="00C06E13"/>
    <w:rsid w:val="00C116AB"/>
    <w:rsid w:val="00C11B97"/>
    <w:rsid w:val="00C225E6"/>
    <w:rsid w:val="00C26903"/>
    <w:rsid w:val="00C2694A"/>
    <w:rsid w:val="00C2751C"/>
    <w:rsid w:val="00C32B1C"/>
    <w:rsid w:val="00C35419"/>
    <w:rsid w:val="00C36279"/>
    <w:rsid w:val="00C4040C"/>
    <w:rsid w:val="00C40608"/>
    <w:rsid w:val="00C408A8"/>
    <w:rsid w:val="00C41696"/>
    <w:rsid w:val="00C41A61"/>
    <w:rsid w:val="00C42B96"/>
    <w:rsid w:val="00C43F93"/>
    <w:rsid w:val="00C44DFF"/>
    <w:rsid w:val="00C45000"/>
    <w:rsid w:val="00C52934"/>
    <w:rsid w:val="00C533EE"/>
    <w:rsid w:val="00C53D2C"/>
    <w:rsid w:val="00C5660B"/>
    <w:rsid w:val="00C57F5D"/>
    <w:rsid w:val="00C6184E"/>
    <w:rsid w:val="00C630F3"/>
    <w:rsid w:val="00C64E7E"/>
    <w:rsid w:val="00C67A1C"/>
    <w:rsid w:val="00C70A73"/>
    <w:rsid w:val="00C71A0C"/>
    <w:rsid w:val="00C72741"/>
    <w:rsid w:val="00C72E7A"/>
    <w:rsid w:val="00C744F8"/>
    <w:rsid w:val="00C75D02"/>
    <w:rsid w:val="00C77223"/>
    <w:rsid w:val="00C77A61"/>
    <w:rsid w:val="00C82125"/>
    <w:rsid w:val="00C82F98"/>
    <w:rsid w:val="00C83A82"/>
    <w:rsid w:val="00C85460"/>
    <w:rsid w:val="00C87747"/>
    <w:rsid w:val="00C877D5"/>
    <w:rsid w:val="00C9106C"/>
    <w:rsid w:val="00C964C6"/>
    <w:rsid w:val="00CA0D48"/>
    <w:rsid w:val="00CA2A08"/>
    <w:rsid w:val="00CA485B"/>
    <w:rsid w:val="00CB0067"/>
    <w:rsid w:val="00CB28CA"/>
    <w:rsid w:val="00CB3833"/>
    <w:rsid w:val="00CC0323"/>
    <w:rsid w:val="00CC2706"/>
    <w:rsid w:val="00CC3BF9"/>
    <w:rsid w:val="00CC4049"/>
    <w:rsid w:val="00CC531D"/>
    <w:rsid w:val="00CD50FE"/>
    <w:rsid w:val="00CD5330"/>
    <w:rsid w:val="00CD615B"/>
    <w:rsid w:val="00CD7A9B"/>
    <w:rsid w:val="00CE0489"/>
    <w:rsid w:val="00CE1746"/>
    <w:rsid w:val="00CE1B25"/>
    <w:rsid w:val="00CE6847"/>
    <w:rsid w:val="00CE6B86"/>
    <w:rsid w:val="00CF00DE"/>
    <w:rsid w:val="00CF1356"/>
    <w:rsid w:val="00CF189F"/>
    <w:rsid w:val="00CF20C9"/>
    <w:rsid w:val="00CF30BA"/>
    <w:rsid w:val="00CF50C3"/>
    <w:rsid w:val="00D00BA8"/>
    <w:rsid w:val="00D02C8F"/>
    <w:rsid w:val="00D03561"/>
    <w:rsid w:val="00D035E6"/>
    <w:rsid w:val="00D04776"/>
    <w:rsid w:val="00D05C06"/>
    <w:rsid w:val="00D06B5A"/>
    <w:rsid w:val="00D0764A"/>
    <w:rsid w:val="00D10637"/>
    <w:rsid w:val="00D1137D"/>
    <w:rsid w:val="00D12783"/>
    <w:rsid w:val="00D14040"/>
    <w:rsid w:val="00D15B52"/>
    <w:rsid w:val="00D16E1A"/>
    <w:rsid w:val="00D1761D"/>
    <w:rsid w:val="00D216E9"/>
    <w:rsid w:val="00D22297"/>
    <w:rsid w:val="00D23BC6"/>
    <w:rsid w:val="00D24377"/>
    <w:rsid w:val="00D305E0"/>
    <w:rsid w:val="00D3162A"/>
    <w:rsid w:val="00D345A9"/>
    <w:rsid w:val="00D35C08"/>
    <w:rsid w:val="00D366C1"/>
    <w:rsid w:val="00D40106"/>
    <w:rsid w:val="00D40708"/>
    <w:rsid w:val="00D43E24"/>
    <w:rsid w:val="00D44BB7"/>
    <w:rsid w:val="00D44C27"/>
    <w:rsid w:val="00D50517"/>
    <w:rsid w:val="00D51E2F"/>
    <w:rsid w:val="00D51F0E"/>
    <w:rsid w:val="00D51F88"/>
    <w:rsid w:val="00D56403"/>
    <w:rsid w:val="00D566C2"/>
    <w:rsid w:val="00D61D4D"/>
    <w:rsid w:val="00D62239"/>
    <w:rsid w:val="00D65AB1"/>
    <w:rsid w:val="00D67CEB"/>
    <w:rsid w:val="00D7233A"/>
    <w:rsid w:val="00D81A2B"/>
    <w:rsid w:val="00D91165"/>
    <w:rsid w:val="00D9131F"/>
    <w:rsid w:val="00D91644"/>
    <w:rsid w:val="00D924AA"/>
    <w:rsid w:val="00D9295F"/>
    <w:rsid w:val="00D946BB"/>
    <w:rsid w:val="00D96D52"/>
    <w:rsid w:val="00DA5533"/>
    <w:rsid w:val="00DA5915"/>
    <w:rsid w:val="00DA5F4B"/>
    <w:rsid w:val="00DA6C74"/>
    <w:rsid w:val="00DA79C7"/>
    <w:rsid w:val="00DB23A2"/>
    <w:rsid w:val="00DB3FDF"/>
    <w:rsid w:val="00DB5CEC"/>
    <w:rsid w:val="00DC0A04"/>
    <w:rsid w:val="00DC0AFC"/>
    <w:rsid w:val="00DC17CC"/>
    <w:rsid w:val="00DC3399"/>
    <w:rsid w:val="00DC49DA"/>
    <w:rsid w:val="00DC51DE"/>
    <w:rsid w:val="00DC5DF8"/>
    <w:rsid w:val="00DC7F3D"/>
    <w:rsid w:val="00DD0559"/>
    <w:rsid w:val="00DD0DE4"/>
    <w:rsid w:val="00DD12B0"/>
    <w:rsid w:val="00DD2348"/>
    <w:rsid w:val="00DD6143"/>
    <w:rsid w:val="00DD62FC"/>
    <w:rsid w:val="00DD7307"/>
    <w:rsid w:val="00DE0FC4"/>
    <w:rsid w:val="00DE3D40"/>
    <w:rsid w:val="00DE4AEB"/>
    <w:rsid w:val="00DE5F9A"/>
    <w:rsid w:val="00DE5FA7"/>
    <w:rsid w:val="00DE66AC"/>
    <w:rsid w:val="00DE68BB"/>
    <w:rsid w:val="00DE6B05"/>
    <w:rsid w:val="00DE7007"/>
    <w:rsid w:val="00DF0226"/>
    <w:rsid w:val="00DF0EE1"/>
    <w:rsid w:val="00DF1F56"/>
    <w:rsid w:val="00DF2439"/>
    <w:rsid w:val="00DF4D79"/>
    <w:rsid w:val="00DF742C"/>
    <w:rsid w:val="00E00A67"/>
    <w:rsid w:val="00E0137F"/>
    <w:rsid w:val="00E0149B"/>
    <w:rsid w:val="00E04EBE"/>
    <w:rsid w:val="00E07FF6"/>
    <w:rsid w:val="00E103F8"/>
    <w:rsid w:val="00E10AA8"/>
    <w:rsid w:val="00E1361B"/>
    <w:rsid w:val="00E20A49"/>
    <w:rsid w:val="00E2127D"/>
    <w:rsid w:val="00E2160D"/>
    <w:rsid w:val="00E21AF4"/>
    <w:rsid w:val="00E22781"/>
    <w:rsid w:val="00E229B9"/>
    <w:rsid w:val="00E25251"/>
    <w:rsid w:val="00E30530"/>
    <w:rsid w:val="00E315A3"/>
    <w:rsid w:val="00E34369"/>
    <w:rsid w:val="00E34B52"/>
    <w:rsid w:val="00E40561"/>
    <w:rsid w:val="00E41E45"/>
    <w:rsid w:val="00E423C5"/>
    <w:rsid w:val="00E43CF5"/>
    <w:rsid w:val="00E44024"/>
    <w:rsid w:val="00E4661A"/>
    <w:rsid w:val="00E46771"/>
    <w:rsid w:val="00E469BA"/>
    <w:rsid w:val="00E46B3C"/>
    <w:rsid w:val="00E50D5D"/>
    <w:rsid w:val="00E51DB7"/>
    <w:rsid w:val="00E525BC"/>
    <w:rsid w:val="00E52A66"/>
    <w:rsid w:val="00E545A9"/>
    <w:rsid w:val="00E54DEB"/>
    <w:rsid w:val="00E566FE"/>
    <w:rsid w:val="00E56794"/>
    <w:rsid w:val="00E6005D"/>
    <w:rsid w:val="00E604FC"/>
    <w:rsid w:val="00E640C8"/>
    <w:rsid w:val="00E66E17"/>
    <w:rsid w:val="00E715C9"/>
    <w:rsid w:val="00E73589"/>
    <w:rsid w:val="00E7429C"/>
    <w:rsid w:val="00E751A7"/>
    <w:rsid w:val="00E75D74"/>
    <w:rsid w:val="00E81BC9"/>
    <w:rsid w:val="00E82F93"/>
    <w:rsid w:val="00E837D3"/>
    <w:rsid w:val="00E842A2"/>
    <w:rsid w:val="00E8744B"/>
    <w:rsid w:val="00E87AB4"/>
    <w:rsid w:val="00E90FAD"/>
    <w:rsid w:val="00E93541"/>
    <w:rsid w:val="00E959AF"/>
    <w:rsid w:val="00E95E7D"/>
    <w:rsid w:val="00E96D62"/>
    <w:rsid w:val="00E97CBA"/>
    <w:rsid w:val="00EA1251"/>
    <w:rsid w:val="00EA214A"/>
    <w:rsid w:val="00EA4453"/>
    <w:rsid w:val="00EA7B54"/>
    <w:rsid w:val="00EB0AC0"/>
    <w:rsid w:val="00EB1A1E"/>
    <w:rsid w:val="00EB21F0"/>
    <w:rsid w:val="00EB2BE1"/>
    <w:rsid w:val="00EB34AB"/>
    <w:rsid w:val="00EB52C0"/>
    <w:rsid w:val="00EB7331"/>
    <w:rsid w:val="00EB755A"/>
    <w:rsid w:val="00EC1A8F"/>
    <w:rsid w:val="00EC29F2"/>
    <w:rsid w:val="00EC2AB9"/>
    <w:rsid w:val="00EC3B98"/>
    <w:rsid w:val="00EC3BCE"/>
    <w:rsid w:val="00EC4132"/>
    <w:rsid w:val="00EC572B"/>
    <w:rsid w:val="00EC77A9"/>
    <w:rsid w:val="00EE0D7A"/>
    <w:rsid w:val="00EE125C"/>
    <w:rsid w:val="00EE2E2F"/>
    <w:rsid w:val="00EE4268"/>
    <w:rsid w:val="00EE45CF"/>
    <w:rsid w:val="00EF33BB"/>
    <w:rsid w:val="00EF3B9C"/>
    <w:rsid w:val="00EF41C1"/>
    <w:rsid w:val="00EF53EC"/>
    <w:rsid w:val="00EF640B"/>
    <w:rsid w:val="00EF6737"/>
    <w:rsid w:val="00EF6C4B"/>
    <w:rsid w:val="00F0101F"/>
    <w:rsid w:val="00F0148A"/>
    <w:rsid w:val="00F0279E"/>
    <w:rsid w:val="00F055C7"/>
    <w:rsid w:val="00F057A2"/>
    <w:rsid w:val="00F06A8D"/>
    <w:rsid w:val="00F06E93"/>
    <w:rsid w:val="00F07BEC"/>
    <w:rsid w:val="00F11B78"/>
    <w:rsid w:val="00F12350"/>
    <w:rsid w:val="00F13219"/>
    <w:rsid w:val="00F1488F"/>
    <w:rsid w:val="00F16319"/>
    <w:rsid w:val="00F1788A"/>
    <w:rsid w:val="00F17DEF"/>
    <w:rsid w:val="00F20A95"/>
    <w:rsid w:val="00F22BD5"/>
    <w:rsid w:val="00F24158"/>
    <w:rsid w:val="00F2441A"/>
    <w:rsid w:val="00F27281"/>
    <w:rsid w:val="00F31AF3"/>
    <w:rsid w:val="00F3256A"/>
    <w:rsid w:val="00F330A8"/>
    <w:rsid w:val="00F358D2"/>
    <w:rsid w:val="00F45440"/>
    <w:rsid w:val="00F475A1"/>
    <w:rsid w:val="00F47774"/>
    <w:rsid w:val="00F47E8C"/>
    <w:rsid w:val="00F512F3"/>
    <w:rsid w:val="00F5280A"/>
    <w:rsid w:val="00F53C09"/>
    <w:rsid w:val="00F53DA1"/>
    <w:rsid w:val="00F576EE"/>
    <w:rsid w:val="00F57D4A"/>
    <w:rsid w:val="00F60455"/>
    <w:rsid w:val="00F614B4"/>
    <w:rsid w:val="00F66C2F"/>
    <w:rsid w:val="00F70B73"/>
    <w:rsid w:val="00F70EA3"/>
    <w:rsid w:val="00F7254D"/>
    <w:rsid w:val="00F73120"/>
    <w:rsid w:val="00F73528"/>
    <w:rsid w:val="00F73BC7"/>
    <w:rsid w:val="00F80567"/>
    <w:rsid w:val="00F80A42"/>
    <w:rsid w:val="00F80AE8"/>
    <w:rsid w:val="00F816D3"/>
    <w:rsid w:val="00F81E82"/>
    <w:rsid w:val="00F8593E"/>
    <w:rsid w:val="00F9010D"/>
    <w:rsid w:val="00F92E75"/>
    <w:rsid w:val="00F94881"/>
    <w:rsid w:val="00FA00D1"/>
    <w:rsid w:val="00FA1EF4"/>
    <w:rsid w:val="00FA3C08"/>
    <w:rsid w:val="00FA3D03"/>
    <w:rsid w:val="00FA6E2B"/>
    <w:rsid w:val="00FA78DF"/>
    <w:rsid w:val="00FB2344"/>
    <w:rsid w:val="00FB2CE3"/>
    <w:rsid w:val="00FB5E8F"/>
    <w:rsid w:val="00FB7B57"/>
    <w:rsid w:val="00FC18FE"/>
    <w:rsid w:val="00FC4F1F"/>
    <w:rsid w:val="00FC55F5"/>
    <w:rsid w:val="00FC6DF6"/>
    <w:rsid w:val="00FD18C0"/>
    <w:rsid w:val="00FD3C3A"/>
    <w:rsid w:val="00FD5A99"/>
    <w:rsid w:val="00FD66B9"/>
    <w:rsid w:val="00FD6E90"/>
    <w:rsid w:val="00FE0731"/>
    <w:rsid w:val="00FE3E67"/>
    <w:rsid w:val="00FE40B3"/>
    <w:rsid w:val="00FE5D62"/>
    <w:rsid w:val="00FE713B"/>
    <w:rsid w:val="00FE718A"/>
    <w:rsid w:val="00FF2D9A"/>
    <w:rsid w:val="00FF3CE7"/>
    <w:rsid w:val="00FF52A5"/>
    <w:rsid w:val="00FF6DA3"/>
    <w:rsid w:val="00FF6EDB"/>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27F0"/>
  <w15:docId w15:val="{6B6285D7-391A-914A-96C0-942500F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orcid.org/0000-0003-2659-6909"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ucngisd.org/gisd/"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orcid.org/0000-0002-1363-97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uanvmazijk@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orcid.org/0000-0003-0989-3266"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EE8B7-C376-7A4A-8343-BB5B17CDC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2852</TotalTime>
  <Pages>19</Pages>
  <Words>5076</Words>
  <Characters>28938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Ruan Van Mazijk</dc:creator>
  <cp:keywords/>
  <cp:lastModifiedBy>Ruan Van Mazijk</cp:lastModifiedBy>
  <cp:revision>1137</cp:revision>
  <cp:lastPrinted>2019-09-18T11:58:00Z</cp:lastPrinted>
  <dcterms:created xsi:type="dcterms:W3CDTF">2019-08-22T06:09:00Z</dcterms:created>
  <dcterms:modified xsi:type="dcterms:W3CDTF">2019-10-07T14:53:00Z</dcterms:modified>
</cp:coreProperties>
</file>