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7B5D5BBF"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6D2922">
        <w:t xml:space="preserve"> </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FD4D08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8635614"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0AFA32B8"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C01D8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C01D8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2C52405A"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E13E91">
        <w:rPr>
          <w:rFonts w:eastAsiaTheme="minorEastAsia"/>
        </w:rPr>
        <w:t xml:space="preserve"> </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DS-scale elevation and CEC;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34F09BA5"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94E3C96"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0C744E89"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27126B9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0D6A149D" w:rsidR="00DD7CD4" w:rsidRDefault="00D04776">
      <w:pPr>
        <w:pStyle w:val="Heading1"/>
      </w:pPr>
      <w:r w:rsidRPr="008A4E97">
        <w:lastRenderedPageBreak/>
        <w:t>Tables</w:t>
      </w:r>
      <w:bookmarkEnd w:id="7"/>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8"/>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63248478"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14:paraId="3FB275CB" w14:textId="782BA677" w:rsidR="00DD2348" w:rsidRDefault="005F0FFB" w:rsidP="0018462C">
      <w:pPr>
        <w:pStyle w:val="Heading1"/>
      </w:pPr>
      <w:r w:rsidRPr="002C20EB">
        <w:t>References</w:t>
      </w:r>
      <w:bookmarkEnd w:id="9"/>
    </w:p>
    <w:p w14:paraId="7A36A873" w14:textId="13BF1473" w:rsidR="00363E65" w:rsidRPr="00363E65" w:rsidRDefault="008E0DFC" w:rsidP="00363E65">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63E65" w:rsidRPr="00363E65">
        <w:rPr>
          <w:rFonts w:hAnsi="Times New Roman" w:cs="Times New Roman"/>
          <w:noProof/>
          <w:lang w:val="en-GB"/>
        </w:rPr>
        <w:t xml:space="preserve">Ackerly, D. D. (2009). Evolution, origin and age of lineages in the Californian and Mediterranean floras. </w:t>
      </w:r>
      <w:r w:rsidR="00363E65" w:rsidRPr="00363E65">
        <w:rPr>
          <w:rFonts w:hAnsi="Times New Roman" w:cs="Times New Roman"/>
          <w:i/>
          <w:iCs/>
          <w:noProof/>
          <w:lang w:val="en-GB"/>
        </w:rPr>
        <w:t>Journal of Biogeography</w:t>
      </w:r>
      <w:r w:rsidR="00363E65" w:rsidRPr="00363E65">
        <w:rPr>
          <w:rFonts w:hAnsi="Times New Roman" w:cs="Times New Roman"/>
          <w:noProof/>
          <w:lang w:val="en-GB"/>
        </w:rPr>
        <w:t xml:space="preserve">, </w:t>
      </w:r>
      <w:r w:rsidR="00363E65" w:rsidRPr="00363E65">
        <w:rPr>
          <w:rFonts w:hAnsi="Times New Roman" w:cs="Times New Roman"/>
          <w:i/>
          <w:iCs/>
          <w:noProof/>
          <w:lang w:val="en-GB"/>
        </w:rPr>
        <w:t>36</w:t>
      </w:r>
      <w:r w:rsidR="00363E65" w:rsidRPr="00363E65">
        <w:rPr>
          <w:rFonts w:hAnsi="Times New Roman" w:cs="Times New Roman"/>
          <w:noProof/>
          <w:lang w:val="en-GB"/>
        </w:rPr>
        <w:t>(7), 1221–1233. https://doi.org/10.1111/j.1365-2699.2009.02097.x</w:t>
      </w:r>
    </w:p>
    <w:p w14:paraId="1DE947B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14:paraId="19718DD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14:paraId="345BB18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14:paraId="3CB6268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14:paraId="32F1533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14:paraId="6F11A7E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14:paraId="136394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14:paraId="6E41D9F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14:paraId="6F538D5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14:paraId="7361BD2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14:paraId="07A1B7A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14:paraId="620FC76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14:paraId="1261A1A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14:paraId="4684028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14:paraId="5160B91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14:paraId="06AAC53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14:paraId="605B7DA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14:paraId="30EF765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14:paraId="6D9C7E5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14:paraId="27A79E0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14:paraId="64675FD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14:paraId="6CD3C1D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14:paraId="12C165E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14:paraId="206EF2F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14:paraId="5B6B890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14:paraId="4773C9B3"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14:paraId="400DA5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14:paraId="669E982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14:paraId="6D3F81C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14:paraId="3862B44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14:paraId="3DAB649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14:paraId="733F737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14:paraId="643D57F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14:paraId="2063D64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14:paraId="312022D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14:paraId="38E5125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14:paraId="46FD0F4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14:paraId="753F42A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14:paraId="16ECB4D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14:paraId="11E19FF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14:paraId="17C207F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14:paraId="09B77A2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14:paraId="5ED5D63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14:paraId="4C88416B"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14:paraId="2242714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14:paraId="69FF73BF"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14:paraId="08085BE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14:paraId="43B9730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63E65">
        <w:rPr>
          <w:rFonts w:hAnsi="Times New Roman" w:cs="Times New Roman"/>
          <w:i/>
          <w:iCs/>
          <w:noProof/>
          <w:lang w:val="en-GB"/>
        </w:rPr>
        <w:t>Marine Ecology</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 1–5. https://doi.org/10.1111/j.1439-0485.2009.00358.x</w:t>
      </w:r>
    </w:p>
    <w:p w14:paraId="3C7E6E1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14:paraId="5951678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14:paraId="22FE8336"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14:paraId="18FC732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14:paraId="27DB66E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14:paraId="270798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14:paraId="697D544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14:paraId="0817DC6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63E65">
        <w:rPr>
          <w:rFonts w:hAnsi="Times New Roman" w:cs="Times New Roman"/>
          <w:i/>
          <w:iCs/>
          <w:noProof/>
          <w:lang w:val="en-GB"/>
        </w:rPr>
        <w:t>PLoS ONE</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(7), 1–16. https://doi.org/10.1371/journal.pone.0131924</w:t>
      </w:r>
    </w:p>
    <w:p w14:paraId="166FFBE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611F3FC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14:paraId="06DFA3D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4C9D5F6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14:paraId="4C6296C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14:paraId="7D3F941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14:paraId="0B20B52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14:paraId="00D29CF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14:paraId="2ADC9CF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14:paraId="6C7EF637"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14:paraId="5DB887B0"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14:paraId="0B3A5C28"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14:paraId="58EE2F9D"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14:paraId="44A58602"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14:paraId="1D12CAC1"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van Rensburg, B. J., Chown, S. L., &amp; Gaston, K. J. (2002). Species richness, environmental correlates, and spatial scale: a test esing South African birds.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159</w:t>
      </w:r>
      <w:r w:rsidRPr="00363E65">
        <w:rPr>
          <w:rFonts w:hAnsi="Times New Roman" w:cs="Times New Roman"/>
          <w:noProof/>
          <w:lang w:val="en-GB"/>
        </w:rPr>
        <w:t>(5), 566–577. https://doi.org/10.1086/339464</w:t>
      </w:r>
    </w:p>
    <w:p w14:paraId="74F90149"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14:paraId="0FB3500C"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14:paraId="6D12A00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14:paraId="7E91BA7A"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14:paraId="37ABD26E"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14:paraId="55B4A665"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14:paraId="0E6041C4" w14:textId="77777777"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14:paraId="00640205" w14:textId="1DC7C436" w:rsidR="00112BB0" w:rsidRDefault="008E0DFC" w:rsidP="00363E65">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DC727" w14:textId="77777777" w:rsidR="00C01D8A" w:rsidRDefault="00C01D8A">
      <w:pPr>
        <w:spacing w:after="0"/>
      </w:pPr>
      <w:r>
        <w:separator/>
      </w:r>
    </w:p>
  </w:endnote>
  <w:endnote w:type="continuationSeparator" w:id="0">
    <w:p w14:paraId="60E933F1" w14:textId="77777777" w:rsidR="00C01D8A" w:rsidRDefault="00C01D8A">
      <w:pPr>
        <w:spacing w:after="0"/>
      </w:pPr>
      <w:r>
        <w:continuationSeparator/>
      </w:r>
    </w:p>
  </w:endnote>
  <w:endnote w:type="continuationNotice" w:id="1">
    <w:p w14:paraId="11A858F9" w14:textId="77777777" w:rsidR="00C01D8A" w:rsidRDefault="00C01D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D671A" w14:textId="77777777" w:rsidR="00C01D8A" w:rsidRDefault="00C01D8A">
      <w:r>
        <w:separator/>
      </w:r>
    </w:p>
  </w:footnote>
  <w:footnote w:type="continuationSeparator" w:id="0">
    <w:p w14:paraId="5E255428" w14:textId="77777777" w:rsidR="00C01D8A" w:rsidRDefault="00C01D8A">
      <w:r>
        <w:continuationSeparator/>
      </w:r>
    </w:p>
  </w:footnote>
  <w:footnote w:type="continuationNotice" w:id="1">
    <w:p w14:paraId="648A0C58" w14:textId="77777777" w:rsidR="00C01D8A" w:rsidRDefault="00C01D8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1D8A"/>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27</Pages>
  <Words>44095</Words>
  <Characters>251348</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294854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133</cp:revision>
  <cp:lastPrinted>2020-02-28T12:27:00Z</cp:lastPrinted>
  <dcterms:created xsi:type="dcterms:W3CDTF">2020-01-29T13:10:00Z</dcterms:created>
  <dcterms:modified xsi:type="dcterms:W3CDTF">2020-07-21T13:27:00Z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