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C07BD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C07BD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xml:space="preserv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5"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5"/>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6" w:name="environmental-heterogeneity-as-an-explan"/>
      <w:r>
        <w:t>2.3</w:t>
      </w:r>
      <w:r w:rsidR="0009179A">
        <w:t>:</w:t>
      </w:r>
      <w:r>
        <w:t xml:space="preserve"> </w:t>
      </w:r>
      <w:r w:rsidR="005F0FFB">
        <w:t>Environmental heterogeneity as an explanation of species richness</w:t>
      </w:r>
      <w:bookmarkEnd w:id="6"/>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7" w:name="results"/>
      <w:r>
        <w:t>3</w:t>
      </w:r>
      <w:r w:rsidR="00E4661A">
        <w:t>:</w:t>
      </w:r>
      <w:r>
        <w:t xml:space="preserve"> </w:t>
      </w:r>
      <w:r w:rsidR="00D04776">
        <w:t>Results</w:t>
      </w:r>
      <w:bookmarkEnd w:id="7"/>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proofErr w:type="gramStart"/>
      <w:r w:rsidRPr="006B3905">
        <w:t>a,b</w:t>
      </w:r>
      <w:proofErr w:type="gramEnd"/>
      <w:r w:rsidRPr="006B3905">
        <w:t xml:space="preserve">).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xml:space="preserve">, </w:t>
      </w:r>
      <w:r w:rsidRPr="006B3905">
        <w:lastRenderedPageBreak/>
        <w:t>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8"/>
      <w:r w:rsidR="00DF01F6">
        <w:rPr>
          <w:rFonts w:eastAsiaTheme="minorEastAsia"/>
        </w:rPr>
        <w:t>DS-scale elevation and CEC</w:t>
      </w:r>
      <w:commentRangeEnd w:id="8"/>
      <w:r w:rsidR="005155E1">
        <w:rPr>
          <w:rStyle w:val="CommentReference"/>
          <w:rFonts w:ascii="Times New Roman" w:hAnsiTheme="minorHAnsi"/>
        </w:rPr>
        <w:commentReference w:id="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9"/>
      <w:r w:rsidR="00496FAE" w:rsidRPr="003D0E54">
        <w:rPr>
          <w:color w:val="FF0000"/>
        </w:rPr>
        <w:t>; Table S</w:t>
      </w:r>
      <w:r w:rsidR="00AF3227" w:rsidRPr="003D0E54">
        <w:rPr>
          <w:color w:val="FF0000"/>
        </w:rPr>
        <w:t>3</w:t>
      </w:r>
      <w:r w:rsidR="00496FAE" w:rsidRPr="003D0E54">
        <w:rPr>
          <w:color w:val="FF0000"/>
        </w:rPr>
        <w:t>a</w:t>
      </w:r>
      <w:commentRangeEnd w:id="9"/>
      <w:r w:rsidR="003D0E54">
        <w:rPr>
          <w:rStyle w:val="CommentReference"/>
          <w:rFonts w:ascii="Times New Roman" w:hAnsiTheme="minorHAnsi"/>
        </w:rPr>
        <w:commentReference w:id="9"/>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xml:space="preserve">” models </w:t>
      </w:r>
      <w:proofErr w:type="spellStart"/>
      <w:r w:rsidR="00484C8F">
        <w:rPr>
          <w:rFonts w:eastAsiaTheme="minorEastAsia" w:cstheme="majorBidi"/>
        </w:rPr>
        <w:t>favoured</w:t>
      </w:r>
      <w:proofErr w:type="spellEnd"/>
      <w:r w:rsidR="00484C8F">
        <w:rPr>
          <w:rFonts w:eastAsiaTheme="minorEastAsia" w:cstheme="majorBidi"/>
        </w:rPr>
        <w:t xml:space="preserve"> at both the HDS- and DS-scales (</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w:t>
      </w:r>
      <w:proofErr w:type="spellStart"/>
      <w:r w:rsidR="00484C8F">
        <w:rPr>
          <w:rFonts w:cstheme="majorBidi"/>
          <w:iCs/>
        </w:rPr>
        <w:t>favoured</w:t>
      </w:r>
      <w:proofErr w:type="spellEnd"/>
      <w:r w:rsidR="00484C8F">
        <w:rPr>
          <w:rFonts w:cstheme="majorBidi"/>
          <w:iCs/>
        </w:rPr>
        <w:t xml:space="preserve"> </w:t>
      </w:r>
      <w:r w:rsidR="00484C8F">
        <w:rPr>
          <w:rFonts w:eastAsiaTheme="minorEastAsia" w:cstheme="majorBidi"/>
        </w:rPr>
        <w:t>(</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10"/>
      <w:r w:rsidR="00880860">
        <w:rPr>
          <w:rFonts w:eastAsiaTheme="minorEastAsia" w:cstheme="majorBidi"/>
        </w:rPr>
        <w:t>describing an upward parabolic relationship</w:t>
      </w:r>
      <w:commentRangeEnd w:id="10"/>
      <w:r w:rsidR="00EA17AA">
        <w:rPr>
          <w:rStyle w:val="CommentReference"/>
          <w:rFonts w:ascii="Times New Roman" w:hAnsiTheme="minorHAnsi"/>
        </w:rPr>
        <w:commentReference w:id="10"/>
      </w:r>
      <w:r w:rsidR="00E4510A">
        <w:rPr>
          <w:rFonts w:eastAsiaTheme="minorEastAsia" w:cstheme="majorBidi"/>
        </w:rPr>
        <w:t>.</w:t>
      </w:r>
    </w:p>
    <w:p w14:paraId="440DAAFE" w14:textId="0E3CD704"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w:t>
      </w:r>
      <w:commentRangeStart w:id="11"/>
      <w:r w:rsidR="00E22B64">
        <w:t xml:space="preserve">partial </w:t>
      </w:r>
      <w:r w:rsidR="00E22B64" w:rsidRPr="00866807">
        <w:t xml:space="preserve">effects </w:t>
      </w:r>
      <w:commentRangeEnd w:id="11"/>
      <w:r w:rsidR="00E22B64">
        <w:rPr>
          <w:rStyle w:val="CommentReference"/>
          <w:rFonts w:ascii="Times New Roman" w:hAnsiTheme="minorHAnsi"/>
        </w:rPr>
        <w:commentReference w:id="11"/>
      </w:r>
      <w:r w:rsidR="00E22B64" w:rsidRPr="00866807">
        <w:t xml:space="preserve">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 xml:space="preserve">s being </w:t>
      </w:r>
      <w:commentRangeStart w:id="12"/>
      <w:r w:rsidR="00E22B64">
        <w:t>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commentRangeEnd w:id="12"/>
      <w:r w:rsidR="000065E8">
        <w:rPr>
          <w:rStyle w:val="CommentReference"/>
          <w:rFonts w:ascii="Times New Roman" w:hAnsiTheme="minorHAnsi"/>
        </w:rPr>
        <w:commentReference w:id="12"/>
      </w:r>
      <w:r w:rsidR="000065E8">
        <w:t>.</w:t>
      </w:r>
      <w:r w:rsidR="00350FE5" w:rsidRPr="00E22B64">
        <w:t xml:space="preserve"> </w:t>
      </w:r>
      <w:r w:rsidR="00866807" w:rsidRPr="00E22B64">
        <w:lastRenderedPageBreak/>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3"/>
      <w:commentRangeStart w:id="14"/>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3"/>
      <w:r w:rsidR="00E52B27">
        <w:rPr>
          <w:rStyle w:val="CommentReference"/>
          <w:rFonts w:ascii="Times New Roman" w:hAnsiTheme="minorHAnsi"/>
        </w:rPr>
        <w:commentReference w:id="13"/>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4"/>
      <w:r w:rsidR="009172F8">
        <w:rPr>
          <w:rStyle w:val="CommentReference"/>
          <w:rFonts w:ascii="Times New Roman" w:hAnsiTheme="minorHAnsi"/>
        </w:rPr>
        <w:commentReference w:id="14"/>
      </w:r>
    </w:p>
    <w:p w14:paraId="573F5A1A" w14:textId="04268AD5" w:rsidR="00F8593E" w:rsidRDefault="00DD7307">
      <w:pPr>
        <w:pStyle w:val="Heading1"/>
        <w:spacing w:line="240" w:lineRule="auto"/>
      </w:pPr>
      <w:commentRangeStart w:id="15"/>
      <w:r>
        <w:t>4</w:t>
      </w:r>
      <w:r w:rsidR="00765FAE">
        <w:t>:</w:t>
      </w:r>
      <w:r>
        <w:t xml:space="preserve"> </w:t>
      </w:r>
      <w:r w:rsidR="00F8593E" w:rsidRPr="00891FE6">
        <w:t>Discussion</w:t>
      </w:r>
      <w:commentRangeEnd w:id="15"/>
      <w:r w:rsidR="00970EAD">
        <w:rPr>
          <w:rStyle w:val="CommentReference"/>
          <w:rFonts w:ascii="Times New Roman" w:eastAsiaTheme="minorHAnsi" w:hAnsiTheme="minorHAnsi" w:cstheme="minorBidi"/>
          <w:b w:val="0"/>
          <w:bCs w:val="0"/>
          <w:color w:val="auto"/>
        </w:rPr>
        <w:commentReference w:id="15"/>
      </w:r>
    </w:p>
    <w:p w14:paraId="6DC64564" w14:textId="5BB5F71A" w:rsidR="001E1442" w:rsidRDefault="006A4B08" w:rsidP="002C20EB">
      <w:pPr>
        <w:pStyle w:val="BodyText"/>
        <w:tabs>
          <w:tab w:val="left" w:pos="6189"/>
        </w:tabs>
      </w:pPr>
      <w:bookmarkStart w:id="16"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at least at the scales considered here</w:t>
      </w:r>
      <w:r w:rsidR="001155C0">
        <w:t>.</w:t>
      </w:r>
      <w:r w:rsidR="00004BFE">
        <w:t xml:space="preserve"> </w:t>
      </w:r>
      <w:commentRangeStart w:id="17"/>
      <w:r w:rsidR="001155C0">
        <w:t xml:space="preserve">A quadratic relationship between richness and heterogeneity was only </w:t>
      </w:r>
      <w:proofErr w:type="spellStart"/>
      <w:r w:rsidR="001155C0">
        <w:t>favoured</w:t>
      </w:r>
      <w:proofErr w:type="spellEnd"/>
      <w:r w:rsidR="001155C0">
        <w:t xml:space="preserve"> at the QDS-scale, and even </w:t>
      </w:r>
      <w:proofErr w:type="gramStart"/>
      <w:r w:rsidR="001155C0">
        <w:t>then</w:t>
      </w:r>
      <w:proofErr w:type="gramEnd"/>
      <w:r w:rsidR="001155C0">
        <w:t xml:space="preserve"> not representing a unimodal effect but a positive parabola</w:t>
      </w:r>
      <w:commentRangeEnd w:id="17"/>
      <w:r w:rsidR="001155C0">
        <w:rPr>
          <w:rStyle w:val="CommentReference"/>
          <w:rFonts w:ascii="Times New Roman" w:hAnsiTheme="minorHAnsi"/>
        </w:rPr>
        <w:commentReference w:id="17"/>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 xml:space="preserve">our ANCOVA and </w:t>
      </w:r>
      <w:r w:rsidR="00186541">
        <w:lastRenderedPageBreak/>
        <w:t>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8"/>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8"/>
      <w:r w:rsidR="007F39BA">
        <w:rPr>
          <w:rStyle w:val="CommentReference"/>
          <w:rFonts w:ascii="Times New Roman" w:hAnsiTheme="minorHAnsi"/>
        </w:rPr>
        <w:commentReference w:id="18"/>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19"/>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19"/>
      <w:r w:rsidR="007F39BA">
        <w:rPr>
          <w:rStyle w:val="CommentReference"/>
          <w:rFonts w:ascii="Times New Roman" w:hAnsiTheme="minorHAnsi"/>
        </w:rPr>
        <w:commentReference w:id="19"/>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0"/>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0"/>
      <w:r w:rsidR="00F72B17">
        <w:rPr>
          <w:rStyle w:val="CommentReference"/>
          <w:rFonts w:ascii="Times New Roman" w:hAnsiTheme="minorHAnsi"/>
        </w:rPr>
        <w:commentReference w:id="20"/>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w:t>
      </w:r>
      <w:r w:rsidR="008353FD">
        <w:lastRenderedPageBreak/>
        <w:t xml:space="preserve">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1"/>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1"/>
      <w:r w:rsidR="00246D04">
        <w:rPr>
          <w:rStyle w:val="CommentReference"/>
          <w:rFonts w:ascii="Times New Roman" w:hAnsiTheme="minorHAnsi"/>
        </w:rPr>
        <w:commentReference w:id="21"/>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2"/>
      <w:r w:rsidR="005C5C96">
        <w:t>In this study, w</w:t>
      </w:r>
      <w:r w:rsidR="003C6BD9">
        <w:t xml:space="preserve">e used the residuals </w:t>
      </w:r>
      <w:r w:rsidR="00FB1888">
        <w:t>derived from</w:t>
      </w:r>
      <w:r w:rsidR="003C6BD9">
        <w:t xml:space="preserve"> PC1-based ANCOVA and multiple regression models</w:t>
      </w:r>
      <w:commentRangeEnd w:id="22"/>
      <w:r w:rsidR="002433F4">
        <w:rPr>
          <w:rStyle w:val="CommentReference"/>
          <w:rFonts w:ascii="Times New Roman" w:hAnsiTheme="minorHAnsi"/>
        </w:rPr>
        <w:commentReference w:id="22"/>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climatically-forced range </w:t>
      </w:r>
      <w:r w:rsidR="00865292">
        <w:lastRenderedPageBreak/>
        <w:t>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6"/>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3"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3"/>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w:t>
      </w:r>
      <w:proofErr w:type="spellStart"/>
      <w:r w:rsidRPr="00805B10">
        <w:rPr>
          <w:b/>
          <w:bCs/>
        </w:rPr>
        <w:t>c,d</w:t>
      </w:r>
      <w:proofErr w:type="spellEnd"/>
      <w:r w:rsidRPr="00805B10">
        <w:rPr>
          <w:b/>
          <w:bCs/>
        </w:rPr>
        <w:t>)</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w:t>
      </w:r>
      <w:proofErr w:type="spellStart"/>
      <w:r w:rsidRPr="00805B10">
        <w:rPr>
          <w:b/>
          <w:bCs/>
        </w:rPr>
        <w:t>e,f</w:t>
      </w:r>
      <w:proofErr w:type="spellEnd"/>
      <w:r w:rsidRPr="00805B10">
        <w:rPr>
          <w:b/>
          <w:bCs/>
        </w:rPr>
        <w:t>)</w:t>
      </w:r>
      <w:r>
        <w:t xml:space="preserve"> PC1 (</w:t>
      </w:r>
      <w:r w:rsidR="00E14B99">
        <w:t xml:space="preserve">see also </w:t>
      </w:r>
      <w:r>
        <w:t xml:space="preserve">Figure 4b) and </w:t>
      </w:r>
      <w:r w:rsidRPr="00805B10">
        <w:rPr>
          <w:b/>
          <w:bCs/>
        </w:rPr>
        <w:t>(</w:t>
      </w:r>
      <w:proofErr w:type="spellStart"/>
      <w:r w:rsidRPr="00805B10">
        <w:rPr>
          <w:b/>
          <w:bCs/>
        </w:rPr>
        <w:t>g,h</w:t>
      </w:r>
      <w:proofErr w:type="spellEnd"/>
      <w:r w:rsidRPr="00805B10">
        <w:rPr>
          <w:b/>
          <w:bCs/>
        </w:rPr>
        <w:t>)</w:t>
      </w:r>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xml:space="preserve">) have been plotted, the latter for illustration. Note, only two forms of heterogeneity were found to be negatively scale-dependent </w:t>
      </w:r>
      <w:r w:rsidR="007138B7" w:rsidRPr="008E5837">
        <w:rPr>
          <w:b/>
          <w:bCs/>
        </w:rPr>
        <w:t>(</w:t>
      </w:r>
      <w:proofErr w:type="spellStart"/>
      <w:proofErr w:type="gramStart"/>
      <w:r w:rsidR="007138B7" w:rsidRPr="008E5837">
        <w:rPr>
          <w:b/>
          <w:bCs/>
        </w:rPr>
        <w:t>b,h</w:t>
      </w:r>
      <w:proofErr w:type="spellEnd"/>
      <w:proofErr w:type="gramEnd"/>
      <w:r w:rsidR="007138B7" w:rsidRPr="008E5837">
        <w:rPr>
          <w:b/>
          <w:bCs/>
        </w:rPr>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4"/>
      <w:commentRangeEnd w:id="24"/>
      <w:r>
        <w:rPr>
          <w:rStyle w:val="CommentReference"/>
          <w:rFonts w:ascii="Times New Roman" w:hAnsiTheme="minorHAnsi"/>
        </w:rPr>
        <w:lastRenderedPageBreak/>
        <w:commentReference w:id="24"/>
      </w:r>
      <w:commentRangeStart w:id="25"/>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5"/>
      <w:r w:rsidR="001E2381">
        <w:rPr>
          <w:rStyle w:val="CommentReference"/>
          <w:rFonts w:ascii="Times New Roman" w:hAnsiTheme="minorHAnsi"/>
        </w:rPr>
        <w:commentReference w:id="25"/>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6"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27"/>
      <w:r w:rsidRPr="002C20EB">
        <w:t>References</w:t>
      </w:r>
      <w:bookmarkEnd w:id="26"/>
      <w:commentRangeEnd w:id="27"/>
      <w:r w:rsidR="00CF1A93">
        <w:rPr>
          <w:rStyle w:val="CommentReference"/>
          <w:rFonts w:ascii="Times New Roman" w:eastAsiaTheme="minorHAnsi" w:hAnsiTheme="minorHAnsi" w:cstheme="minorBidi"/>
          <w:b w:val="0"/>
          <w:bCs w:val="0"/>
          <w:color w:val="auto"/>
        </w:rPr>
        <w:commentReference w:id="27"/>
      </w:r>
    </w:p>
    <w:p w14:paraId="05CCEB74" w14:textId="2DFA1FF5" w:rsidR="003A673E" w:rsidRPr="003A673E" w:rsidRDefault="008E0DFC" w:rsidP="003A673E">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3A673E" w:rsidRPr="003A673E">
        <w:rPr>
          <w:rFonts w:hAnsi="Times New Roman" w:cs="Times New Roman"/>
          <w:noProof/>
          <w:lang w:val="en-GB"/>
        </w:rPr>
        <w:t xml:space="preserve">Ackerly, D. D. (2009). Evolution, origin and age of lineages in the Californian and Mediterranean floras. </w:t>
      </w:r>
      <w:r w:rsidR="003A673E" w:rsidRPr="003A673E">
        <w:rPr>
          <w:rFonts w:hAnsi="Times New Roman" w:cs="Times New Roman"/>
          <w:i/>
          <w:iCs/>
          <w:noProof/>
          <w:lang w:val="en-GB"/>
        </w:rPr>
        <w:t>Journal of Biogeography</w:t>
      </w:r>
      <w:r w:rsidR="003A673E" w:rsidRPr="003A673E">
        <w:rPr>
          <w:rFonts w:hAnsi="Times New Roman" w:cs="Times New Roman"/>
          <w:noProof/>
          <w:lang w:val="en-GB"/>
        </w:rPr>
        <w:t xml:space="preserve">, </w:t>
      </w:r>
      <w:r w:rsidR="003A673E" w:rsidRPr="003A673E">
        <w:rPr>
          <w:rFonts w:hAnsi="Times New Roman" w:cs="Times New Roman"/>
          <w:i/>
          <w:iCs/>
          <w:noProof/>
          <w:lang w:val="en-GB"/>
        </w:rPr>
        <w:t>36</w:t>
      </w:r>
      <w:r w:rsidR="003A673E" w:rsidRPr="003A673E">
        <w:rPr>
          <w:rFonts w:hAnsi="Times New Roman" w:cs="Times New Roman"/>
          <w:noProof/>
          <w:lang w:val="en-GB"/>
        </w:rPr>
        <w:t>(7), 1221–1233. https://doi.org/10.1111/j.1365-2699.2009.02097.x</w:t>
      </w:r>
    </w:p>
    <w:p w14:paraId="217161A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Allouche, O., Kalyuzhny, M., Moreno-Rueda, G., Pizarro, M., &amp; Kadmon, R. (2012). Area-heterogeneity tradeoff and the diversity of ecological communities.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109</w:t>
      </w:r>
      <w:r w:rsidRPr="003A673E">
        <w:rPr>
          <w:rFonts w:hAnsi="Times New Roman" w:cs="Times New Roman"/>
          <w:noProof/>
          <w:lang w:val="en-GB"/>
        </w:rPr>
        <w:t>(43), 17495–17500.</w:t>
      </w:r>
    </w:p>
    <w:p w14:paraId="15BAF3D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A673E">
        <w:rPr>
          <w:rFonts w:hAnsi="Times New Roman" w:cs="Times New Roman"/>
          <w:i/>
          <w:iCs/>
          <w:noProof/>
          <w:lang w:val="en-GB"/>
        </w:rPr>
        <w:t>Hydrological Processes</w:t>
      </w:r>
      <w:r w:rsidRPr="003A673E">
        <w:rPr>
          <w:rFonts w:hAnsi="Times New Roman" w:cs="Times New Roman"/>
          <w:noProof/>
          <w:lang w:val="en-GB"/>
        </w:rPr>
        <w:t xml:space="preserve">, </w:t>
      </w:r>
      <w:r w:rsidRPr="003A673E">
        <w:rPr>
          <w:rFonts w:hAnsi="Times New Roman" w:cs="Times New Roman"/>
          <w:i/>
          <w:iCs/>
          <w:noProof/>
          <w:lang w:val="en-GB"/>
        </w:rPr>
        <w:t>28</w:t>
      </w:r>
      <w:r w:rsidRPr="003A673E">
        <w:rPr>
          <w:rFonts w:hAnsi="Times New Roman" w:cs="Times New Roman"/>
          <w:noProof/>
          <w:lang w:val="en-GB"/>
        </w:rPr>
        <w:t>(22), 5513–5529.</w:t>
      </w:r>
    </w:p>
    <w:p w14:paraId="4029E7A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Beard, J. S., Chapman, A. R., &amp; Gioia, P. (2000). Species richness and endemism in the Western Australian flora.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(6), 1257–1268. https://doi.org/10.1046/j.1365-2699.2000.00509.x</w:t>
      </w:r>
    </w:p>
    <w:p w14:paraId="22A887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Belda, M., Holtanová, E., Halenka, T., &amp; Kalvová, J. (2014). Climate classification revisited: from Köppen to Trewartha. </w:t>
      </w:r>
      <w:r w:rsidRPr="003A673E">
        <w:rPr>
          <w:rFonts w:hAnsi="Times New Roman" w:cs="Times New Roman"/>
          <w:i/>
          <w:iCs/>
          <w:noProof/>
          <w:lang w:val="en-GB"/>
        </w:rPr>
        <w:t>Climate Research</w:t>
      </w:r>
      <w:r w:rsidRPr="003A673E">
        <w:rPr>
          <w:rFonts w:hAnsi="Times New Roman" w:cs="Times New Roman"/>
          <w:noProof/>
          <w:lang w:val="en-GB"/>
        </w:rPr>
        <w:t xml:space="preserve">, </w:t>
      </w:r>
      <w:r w:rsidRPr="003A673E">
        <w:rPr>
          <w:rFonts w:hAnsi="Times New Roman" w:cs="Times New Roman"/>
          <w:i/>
          <w:iCs/>
          <w:noProof/>
          <w:lang w:val="en-GB"/>
        </w:rPr>
        <w:t>59</w:t>
      </w:r>
      <w:r w:rsidRPr="003A673E">
        <w:rPr>
          <w:rFonts w:hAnsi="Times New Roman" w:cs="Times New Roman"/>
          <w:noProof/>
          <w:lang w:val="en-GB"/>
        </w:rPr>
        <w:t>(1), 1–13.</w:t>
      </w:r>
    </w:p>
    <w:p w14:paraId="365AD1B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Bergh, N. G., &amp; Linder, H. P. (2009). Cape diversification and repeated out-of-southern-Africa dispersal in paper daisies (Asteraceae--Gnaphalieae). </w:t>
      </w:r>
      <w:r w:rsidRPr="003A673E">
        <w:rPr>
          <w:rFonts w:hAnsi="Times New Roman" w:cs="Times New Roman"/>
          <w:i/>
          <w:iCs/>
          <w:noProof/>
          <w:lang w:val="en-GB"/>
        </w:rPr>
        <w:t>Molecular Phylogenetics and Evolution</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 5–18.</w:t>
      </w:r>
    </w:p>
    <w:p w14:paraId="552B22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Bivand, R., Keitt, T., &amp; Rowlingson, B. (2017). </w:t>
      </w:r>
      <w:r w:rsidRPr="003A673E">
        <w:rPr>
          <w:rFonts w:hAnsi="Times New Roman" w:cs="Times New Roman"/>
          <w:i/>
          <w:iCs/>
          <w:noProof/>
          <w:lang w:val="en-GB"/>
        </w:rPr>
        <w:t>rgdal: Bindings for the Geospatial Data Abstraction Library. R package version 1.2-7</w:t>
      </w:r>
      <w:r w:rsidRPr="003A673E">
        <w:rPr>
          <w:rFonts w:hAnsi="Times New Roman" w:cs="Times New Roman"/>
          <w:noProof/>
          <w:lang w:val="en-GB"/>
        </w:rPr>
        <w:t>. https://cran.r-project.org/package=rgdal</w:t>
      </w:r>
    </w:p>
    <w:p w14:paraId="72D4B97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Bøhn, T., &amp; Amundsen, P.-A. (2004). Ecological interactions and evolution: forgotten parts of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54</w:t>
      </w:r>
      <w:r w:rsidRPr="003A673E">
        <w:rPr>
          <w:rFonts w:hAnsi="Times New Roman" w:cs="Times New Roman"/>
          <w:noProof/>
          <w:lang w:val="en-GB"/>
        </w:rPr>
        <w:t>(9), 804–805.</w:t>
      </w:r>
    </w:p>
    <w:p w14:paraId="65DBEC7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 Linder, H. P., &amp; Desmet, P. (2007). The Greater Cape Floristic Region.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34</w:t>
      </w:r>
      <w:r w:rsidRPr="003A673E">
        <w:rPr>
          <w:rFonts w:hAnsi="Times New Roman" w:cs="Times New Roman"/>
          <w:noProof/>
          <w:lang w:val="en-GB"/>
        </w:rPr>
        <w:t>(1), 147–162. https://doi.org/10.1111/j.1365-2699.2006.01595.x</w:t>
      </w:r>
    </w:p>
    <w:p w14:paraId="410B49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Julia, &amp; Linder, H. P. (2018). Water availability, fundamental niches and realized niches: A case study from the Cape flora. </w:t>
      </w:r>
      <w:r w:rsidRPr="003A673E">
        <w:rPr>
          <w:rFonts w:hAnsi="Times New Roman" w:cs="Times New Roman"/>
          <w:i/>
          <w:iCs/>
          <w:noProof/>
          <w:lang w:val="en-GB"/>
        </w:rPr>
        <w:t>Austral Ecology</w:t>
      </w:r>
      <w:r w:rsidRPr="003A673E">
        <w:rPr>
          <w:rFonts w:hAnsi="Times New Roman" w:cs="Times New Roman"/>
          <w:noProof/>
          <w:lang w:val="en-GB"/>
        </w:rPr>
        <w:t xml:space="preserve">, </w:t>
      </w:r>
      <w:r w:rsidRPr="003A673E">
        <w:rPr>
          <w:rFonts w:hAnsi="Times New Roman" w:cs="Times New Roman"/>
          <w:i/>
          <w:iCs/>
          <w:noProof/>
          <w:lang w:val="en-GB"/>
        </w:rPr>
        <w:t>43</w:t>
      </w:r>
      <w:r w:rsidRPr="003A673E">
        <w:rPr>
          <w:rFonts w:hAnsi="Times New Roman" w:cs="Times New Roman"/>
          <w:noProof/>
          <w:lang w:val="en-GB"/>
        </w:rPr>
        <w:t>(6), 696–705. https://doi.org/10.1111/aec.12616</w:t>
      </w:r>
    </w:p>
    <w:p w14:paraId="691B1CA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Bradshaw, P. L., &amp; Cowling, R. M. (2014). Landscapes, rock types, and climate of the Greater Cape Floristic Region.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26–46). Oxford University Press. https://doi.org/oso/9780199679584.003.0002</w:t>
      </w:r>
    </w:p>
    <w:p w14:paraId="5026408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A673E">
        <w:rPr>
          <w:rFonts w:hAnsi="Times New Roman" w:cs="Times New Roman"/>
          <w:i/>
          <w:iCs/>
          <w:noProof/>
          <w:lang w:val="en-GB"/>
        </w:rPr>
        <w:t>Quaternary Science Reviews</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(27–28), 2576–2585. https://doi.org/10.1016/j.quascirev.2008.08.032</w:t>
      </w:r>
    </w:p>
    <w:p w14:paraId="668748E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Byrne, M., &amp; Hines, B. (2004). Phylogeographical analysis of cpDNA variation in Eucalyptus loxophleba (Myrtaceae). </w:t>
      </w:r>
      <w:r w:rsidRPr="003A673E">
        <w:rPr>
          <w:rFonts w:hAnsi="Times New Roman" w:cs="Times New Roman"/>
          <w:i/>
          <w:iCs/>
          <w:noProof/>
          <w:lang w:val="en-GB"/>
        </w:rPr>
        <w:t>Australian Journal of Botany</w:t>
      </w:r>
      <w:r w:rsidRPr="003A673E">
        <w:rPr>
          <w:rFonts w:hAnsi="Times New Roman" w:cs="Times New Roman"/>
          <w:noProof/>
          <w:lang w:val="en-GB"/>
        </w:rPr>
        <w:t xml:space="preserve">, </w:t>
      </w:r>
      <w:r w:rsidRPr="003A673E">
        <w:rPr>
          <w:rFonts w:hAnsi="Times New Roman" w:cs="Times New Roman"/>
          <w:i/>
          <w:iCs/>
          <w:noProof/>
          <w:lang w:val="en-GB"/>
        </w:rPr>
        <w:t>52</w:t>
      </w:r>
      <w:r w:rsidRPr="003A673E">
        <w:rPr>
          <w:rFonts w:hAnsi="Times New Roman" w:cs="Times New Roman"/>
          <w:noProof/>
          <w:lang w:val="en-GB"/>
        </w:rPr>
        <w:t>(4), 459–470.</w:t>
      </w:r>
    </w:p>
    <w:p w14:paraId="6F056E8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Carnicer, J., Brotons, L., Herrando, S., &amp; Sol, D. (2013). Improved empirical tests of area-heterogeneity tradeoffs.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110</w:t>
      </w:r>
      <w:r w:rsidRPr="003A673E">
        <w:rPr>
          <w:rFonts w:hAnsi="Times New Roman" w:cs="Times New Roman"/>
          <w:noProof/>
          <w:lang w:val="en-GB"/>
        </w:rPr>
        <w:t>(31), E2858--E2860.</w:t>
      </w:r>
    </w:p>
    <w:p w14:paraId="3E6F423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Chamberlain, S., Szocs, E., Boettiger, C., Ram, K., Bartomeus, I., Baumgartner, J., Foster, Z., &amp; O’Donnell, J. (2016). </w:t>
      </w:r>
      <w:r w:rsidRPr="003A673E">
        <w:rPr>
          <w:rFonts w:hAnsi="Times New Roman" w:cs="Times New Roman"/>
          <w:i/>
          <w:iCs/>
          <w:noProof/>
          <w:lang w:val="en-GB"/>
        </w:rPr>
        <w:t>taxize: Taxonomic information from around the web. R package version 0.7.8</w:t>
      </w:r>
      <w:r w:rsidRPr="003A673E">
        <w:rPr>
          <w:rFonts w:hAnsi="Times New Roman" w:cs="Times New Roman"/>
          <w:noProof/>
          <w:lang w:val="en-GB"/>
        </w:rPr>
        <w:t>. https://github.com/ropensci/taxize</w:t>
      </w:r>
    </w:p>
    <w:p w14:paraId="4D4BD89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Chao, A., &amp; Jost, L. (2012). Coverage-based rarefaction and extrapolation: standardizing samples by completeness rather than size.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93</w:t>
      </w:r>
      <w:r w:rsidRPr="003A673E">
        <w:rPr>
          <w:rFonts w:hAnsi="Times New Roman" w:cs="Times New Roman"/>
          <w:noProof/>
          <w:lang w:val="en-GB"/>
        </w:rPr>
        <w:t>(12), 2533–2547.</w:t>
      </w:r>
    </w:p>
    <w:p w14:paraId="71C059C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(3), 163–179.</w:t>
      </w:r>
    </w:p>
    <w:p w14:paraId="7B4090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(6), 651. https://doi.org/10.2307/2846038</w:t>
      </w:r>
    </w:p>
    <w:p w14:paraId="76EC49D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42</w:t>
      </w:r>
      <w:r w:rsidRPr="003A673E">
        <w:rPr>
          <w:rFonts w:hAnsi="Times New Roman" w:cs="Times New Roman"/>
          <w:noProof/>
          <w:lang w:val="en-GB"/>
        </w:rPr>
        <w:t>(3), 552–564. https://doi.org/10.1111/jbi.12429</w:t>
      </w:r>
    </w:p>
    <w:p w14:paraId="61DA7B2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Rundel, P. W., Lamont, B. B., Arroyo, M. K., &amp; Arianoutsou, M. (1996). Plant diversity in mediterranean-climate regions. </w:t>
      </w:r>
      <w:r w:rsidRPr="003A673E">
        <w:rPr>
          <w:rFonts w:hAnsi="Times New Roman" w:cs="Times New Roman"/>
          <w:i/>
          <w:iCs/>
          <w:noProof/>
          <w:lang w:val="en-GB"/>
        </w:rPr>
        <w:t>Trends in Ecology and Evolution</w:t>
      </w:r>
      <w:r w:rsidRPr="003A673E">
        <w:rPr>
          <w:rFonts w:hAnsi="Times New Roman" w:cs="Times New Roman"/>
          <w:noProof/>
          <w:lang w:val="en-GB"/>
        </w:rPr>
        <w:t xml:space="preserve">, </w:t>
      </w:r>
      <w:r w:rsidRPr="003A673E">
        <w:rPr>
          <w:rFonts w:hAnsi="Times New Roman" w:cs="Times New Roman"/>
          <w:i/>
          <w:iCs/>
          <w:noProof/>
          <w:lang w:val="en-GB"/>
        </w:rPr>
        <w:t>11</w:t>
      </w:r>
      <w:r w:rsidRPr="003A673E">
        <w:rPr>
          <w:rFonts w:hAnsi="Times New Roman" w:cs="Times New Roman"/>
          <w:noProof/>
          <w:lang w:val="en-GB"/>
        </w:rPr>
        <w:t>(9), 362–366. https://doi.org/10.1016/0169-5347(96)10044-6</w:t>
      </w:r>
    </w:p>
    <w:p w14:paraId="15B449B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A673E">
        <w:rPr>
          <w:rFonts w:hAnsi="Times New Roman" w:cs="Times New Roman"/>
          <w:i/>
          <w:iCs/>
          <w:noProof/>
          <w:lang w:val="en-GB"/>
        </w:rPr>
        <w:t>Transactions of the Royal Society of South Africa</w:t>
      </w:r>
      <w:r w:rsidRPr="003A673E">
        <w:rPr>
          <w:rFonts w:hAnsi="Times New Roman" w:cs="Times New Roman"/>
          <w:noProof/>
          <w:lang w:val="en-GB"/>
        </w:rPr>
        <w:t xml:space="preserve">, </w:t>
      </w:r>
      <w:r w:rsidRPr="003A673E">
        <w:rPr>
          <w:rFonts w:hAnsi="Times New Roman" w:cs="Times New Roman"/>
          <w:i/>
          <w:iCs/>
          <w:noProof/>
          <w:lang w:val="en-GB"/>
        </w:rPr>
        <w:t>72</w:t>
      </w:r>
      <w:r w:rsidRPr="003A673E">
        <w:rPr>
          <w:rFonts w:hAnsi="Times New Roman" w:cs="Times New Roman"/>
          <w:noProof/>
          <w:lang w:val="en-GB"/>
        </w:rPr>
        <w:t>(2), 184–201.</w:t>
      </w:r>
    </w:p>
    <w:p w14:paraId="407D89B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&amp; Verboom, G. A. (2016). Measures of biologically relevant environmental heterogeneity improve prediction of regional plant species richness.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44</w:t>
      </w:r>
      <w:r w:rsidRPr="003A673E">
        <w:rPr>
          <w:rFonts w:hAnsi="Times New Roman" w:cs="Times New Roman"/>
          <w:noProof/>
          <w:lang w:val="en-GB"/>
        </w:rPr>
        <w:t>(3), 1–13. https://doi.org/10.1111/jbi.12911</w:t>
      </w:r>
    </w:p>
    <w:p w14:paraId="2B18F1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West, A. G., Power, S. C., Skelton, R., &amp; Stock, W. D. (2014). Plant ecophysiological diversity. In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248–272). Oxford University Press. https://doi.org/oso/9780199679584.003.0011</w:t>
      </w:r>
    </w:p>
    <w:p w14:paraId="7702C6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25</w:t>
      </w:r>
      <w:r w:rsidRPr="003A673E">
        <w:rPr>
          <w:rFonts w:hAnsi="Times New Roman" w:cs="Times New Roman"/>
          <w:noProof/>
          <w:lang w:val="en-GB"/>
        </w:rPr>
        <w:t>(11), 1736–1750.</w:t>
      </w:r>
    </w:p>
    <w:p w14:paraId="408357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A673E">
        <w:rPr>
          <w:rFonts w:hAnsi="Times New Roman" w:cs="Times New Roman"/>
          <w:i/>
          <w:iCs/>
          <w:noProof/>
          <w:lang w:val="en-GB"/>
        </w:rPr>
        <w:t>Nature</w:t>
      </w:r>
      <w:r w:rsidRPr="003A673E">
        <w:rPr>
          <w:rFonts w:hAnsi="Times New Roman" w:cs="Times New Roman"/>
          <w:noProof/>
          <w:lang w:val="en-GB"/>
        </w:rPr>
        <w:t xml:space="preserve">, </w:t>
      </w:r>
      <w:r w:rsidRPr="003A673E">
        <w:rPr>
          <w:rFonts w:hAnsi="Times New Roman" w:cs="Times New Roman"/>
          <w:i/>
          <w:iCs/>
          <w:noProof/>
          <w:lang w:val="en-GB"/>
        </w:rPr>
        <w:t>458</w:t>
      </w:r>
      <w:r w:rsidRPr="003A673E">
        <w:rPr>
          <w:rFonts w:hAnsi="Times New Roman" w:cs="Times New Roman"/>
          <w:noProof/>
          <w:lang w:val="en-GB"/>
        </w:rPr>
        <w:t>(7239), 754–756. https://doi.org/10.1038/nature07764</w:t>
      </w:r>
    </w:p>
    <w:p w14:paraId="09BDFF5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Currie, D. J. (1991). Energy and large-scale patterns of animal-and plant-species richness.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137</w:t>
      </w:r>
      <w:r w:rsidRPr="003A673E">
        <w:rPr>
          <w:rFonts w:hAnsi="Times New Roman" w:cs="Times New Roman"/>
          <w:noProof/>
          <w:lang w:val="en-GB"/>
        </w:rPr>
        <w:t>(1), 27–49.</w:t>
      </w:r>
    </w:p>
    <w:p w14:paraId="58F9610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Donoghue, M. J. (2008). A phylogenetic perspective on the distribution of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105</w:t>
      </w:r>
      <w:r w:rsidRPr="003A673E">
        <w:rPr>
          <w:rFonts w:hAnsi="Times New Roman" w:cs="Times New Roman"/>
          <w:noProof/>
          <w:lang w:val="en-GB"/>
        </w:rPr>
        <w:t>(Supplement 1), 11549–11555. https://doi.org/10.1073/pnas.0801962105</w:t>
      </w:r>
    </w:p>
    <w:p w14:paraId="720D359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A673E">
        <w:rPr>
          <w:rFonts w:hAnsi="Times New Roman" w:cs="Times New Roman"/>
          <w:i/>
          <w:iCs/>
          <w:noProof/>
          <w:lang w:val="en-GB"/>
        </w:rPr>
        <w:t>Ecology and Evolution</w:t>
      </w:r>
      <w:r w:rsidRPr="003A673E">
        <w:rPr>
          <w:rFonts w:hAnsi="Times New Roman" w:cs="Times New Roman"/>
          <w:noProof/>
          <w:lang w:val="en-GB"/>
        </w:rPr>
        <w:t xml:space="preserve">, </w:t>
      </w:r>
      <w:r w:rsidRPr="003A673E">
        <w:rPr>
          <w:rFonts w:hAnsi="Times New Roman" w:cs="Times New Roman"/>
          <w:i/>
          <w:iCs/>
          <w:noProof/>
          <w:lang w:val="en-GB"/>
        </w:rPr>
        <w:t>5</w:t>
      </w:r>
      <w:r w:rsidRPr="003A673E">
        <w:rPr>
          <w:rFonts w:hAnsi="Times New Roman" w:cs="Times New Roman"/>
          <w:noProof/>
          <w:lang w:val="en-GB"/>
        </w:rPr>
        <w:t>(3), 807–820.</w:t>
      </w:r>
    </w:p>
    <w:p w14:paraId="7FCEDEF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45</w:t>
      </w:r>
      <w:r w:rsidRPr="003A673E">
        <w:rPr>
          <w:rFonts w:hAnsi="Times New Roman" w:cs="Times New Roman"/>
          <w:noProof/>
          <w:lang w:val="en-GB"/>
        </w:rPr>
        <w:t>(1), 190–200. https://doi.org/10.1111/jbi.13104</w:t>
      </w:r>
    </w:p>
    <w:p w14:paraId="3E4B96C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A673E">
        <w:rPr>
          <w:rFonts w:hAnsi="Times New Roman" w:cs="Times New Roman"/>
          <w:i/>
          <w:iCs/>
          <w:noProof/>
          <w:lang w:val="en-GB"/>
        </w:rPr>
        <w:t>Ecological Engineering</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(9), 1191–1200.</w:t>
      </w:r>
    </w:p>
    <w:p w14:paraId="74E4E27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Gioia, P., &amp; Hopper, S. D. (2017). A new phytogeographic map for the Southwest Australian Floristic Region after an exceptional decade of collection and discovery. </w:t>
      </w:r>
      <w:r w:rsidRPr="003A673E">
        <w:rPr>
          <w:rFonts w:hAnsi="Times New Roman" w:cs="Times New Roman"/>
          <w:i/>
          <w:iCs/>
          <w:noProof/>
          <w:lang w:val="en-GB"/>
        </w:rPr>
        <w:t>Botanical Journal of the Linnean Society</w:t>
      </w:r>
      <w:r w:rsidRPr="003A673E">
        <w:rPr>
          <w:rFonts w:hAnsi="Times New Roman" w:cs="Times New Roman"/>
          <w:noProof/>
          <w:lang w:val="en-GB"/>
        </w:rPr>
        <w:t xml:space="preserve">, </w:t>
      </w:r>
      <w:r w:rsidRPr="003A673E">
        <w:rPr>
          <w:rFonts w:hAnsi="Times New Roman" w:cs="Times New Roman"/>
          <w:i/>
          <w:iCs/>
          <w:noProof/>
          <w:lang w:val="en-GB"/>
        </w:rPr>
        <w:t>184</w:t>
      </w:r>
      <w:r w:rsidRPr="003A673E">
        <w:rPr>
          <w:rFonts w:hAnsi="Times New Roman" w:cs="Times New Roman"/>
          <w:noProof/>
          <w:lang w:val="en-GB"/>
        </w:rPr>
        <w:t>(1), 1–15. https://doi.org/10.1093/botlinnean/box010</w:t>
      </w:r>
    </w:p>
    <w:p w14:paraId="0BD06DE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Goldblatt, P. (1978). An analysis of the flora of Southern Africa: its characteristics, relationships abd origins. </w:t>
      </w:r>
      <w:r w:rsidRPr="003A673E">
        <w:rPr>
          <w:rFonts w:hAnsi="Times New Roman" w:cs="Times New Roman"/>
          <w:i/>
          <w:iCs/>
          <w:noProof/>
          <w:lang w:val="en-GB"/>
        </w:rPr>
        <w:t>Annals of the Missouri Botanical Garden</w:t>
      </w:r>
      <w:r w:rsidRPr="003A673E">
        <w:rPr>
          <w:rFonts w:hAnsi="Times New Roman" w:cs="Times New Roman"/>
          <w:noProof/>
          <w:lang w:val="en-GB"/>
        </w:rPr>
        <w:t xml:space="preserve">, </w:t>
      </w:r>
      <w:r w:rsidRPr="003A673E">
        <w:rPr>
          <w:rFonts w:hAnsi="Times New Roman" w:cs="Times New Roman"/>
          <w:i/>
          <w:iCs/>
          <w:noProof/>
          <w:lang w:val="en-GB"/>
        </w:rPr>
        <w:t>65</w:t>
      </w:r>
      <w:r w:rsidRPr="003A673E">
        <w:rPr>
          <w:rFonts w:hAnsi="Times New Roman" w:cs="Times New Roman"/>
          <w:noProof/>
          <w:lang w:val="en-GB"/>
        </w:rPr>
        <w:t>, 369–436.</w:t>
      </w:r>
    </w:p>
    <w:p w14:paraId="561446C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Gotelli, N. J., &amp; Colwell, R. K. (2001). Quantifying biodiversity: procedures and pitfalls in the measurement and comparison of species richness.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 379–391. https://doi.org/10.1046/j.1461-0248.2001.00230.x</w:t>
      </w:r>
    </w:p>
    <w:p w14:paraId="62EB10C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Hart, S. P., Usinowicz, J., &amp; Levine, J. M. (2017). The spatial scales of species coexistence. </w:t>
      </w:r>
      <w:r w:rsidRPr="003A673E">
        <w:rPr>
          <w:rFonts w:hAnsi="Times New Roman" w:cs="Times New Roman"/>
          <w:i/>
          <w:iCs/>
          <w:noProof/>
          <w:lang w:val="en-GB"/>
        </w:rPr>
        <w:t>Nature Ecology &amp; Evolution</w:t>
      </w:r>
      <w:r w:rsidRPr="003A673E">
        <w:rPr>
          <w:rFonts w:hAnsi="Times New Roman" w:cs="Times New Roman"/>
          <w:noProof/>
          <w:lang w:val="en-GB"/>
        </w:rPr>
        <w:t xml:space="preserve">, </w:t>
      </w:r>
      <w:r w:rsidRPr="003A673E">
        <w:rPr>
          <w:rFonts w:hAnsi="Times New Roman" w:cs="Times New Roman"/>
          <w:i/>
          <w:iCs/>
          <w:noProof/>
          <w:lang w:val="en-GB"/>
        </w:rPr>
        <w:t>1</w:t>
      </w:r>
      <w:r w:rsidRPr="003A673E">
        <w:rPr>
          <w:rFonts w:hAnsi="Times New Roman" w:cs="Times New Roman"/>
          <w:noProof/>
          <w:lang w:val="en-GB"/>
        </w:rPr>
        <w:t>(8), 1066–1073. https://doi.org/10.1038/s41559-017-0230-7</w:t>
      </w:r>
    </w:p>
    <w:p w14:paraId="6EF0C5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84</w:t>
      </w:r>
      <w:r w:rsidRPr="003A673E">
        <w:rPr>
          <w:rFonts w:hAnsi="Times New Roman" w:cs="Times New Roman"/>
          <w:noProof/>
          <w:lang w:val="en-GB"/>
        </w:rPr>
        <w:t>(12), 3105–3117.</w:t>
      </w:r>
    </w:p>
    <w:p w14:paraId="25E77CB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Hijmans, R. J. (2016). </w:t>
      </w:r>
      <w:r w:rsidRPr="003A673E">
        <w:rPr>
          <w:rFonts w:hAnsi="Times New Roman" w:cs="Times New Roman"/>
          <w:i/>
          <w:iCs/>
          <w:noProof/>
          <w:lang w:val="en-GB"/>
        </w:rPr>
        <w:t>raster: Geographic Data Analysis and Modeling. R package version 2.5-8</w:t>
      </w:r>
      <w:r w:rsidRPr="003A673E">
        <w:rPr>
          <w:rFonts w:hAnsi="Times New Roman" w:cs="Times New Roman"/>
          <w:noProof/>
          <w:lang w:val="en-GB"/>
        </w:rPr>
        <w:t>. https://cran.r-project.org/package=raster</w:t>
      </w:r>
    </w:p>
    <w:p w14:paraId="3CA8F04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(1979). Biogeographical Aspects of Speciation in the Southwest Australian Flora. </w:t>
      </w:r>
      <w:r w:rsidRPr="003A673E">
        <w:rPr>
          <w:rFonts w:hAnsi="Times New Roman" w:cs="Times New Roman"/>
          <w:i/>
          <w:iCs/>
          <w:noProof/>
          <w:lang w:val="en-GB"/>
        </w:rPr>
        <w:t>Annual Review of Ecology and Systematics</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 399–422. http://www.jstor.org/stable/2096798</w:t>
      </w:r>
    </w:p>
    <w:p w14:paraId="381654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322</w:t>
      </w:r>
      <w:r w:rsidRPr="003A673E">
        <w:rPr>
          <w:rFonts w:hAnsi="Times New Roman" w:cs="Times New Roman"/>
          <w:noProof/>
          <w:lang w:val="en-GB"/>
        </w:rPr>
        <w:t>(1), 49–86. https://doi.org/10.1007/s11104-009-0068-0</w:t>
      </w:r>
    </w:p>
    <w:p w14:paraId="4BC1AAC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 623–650. https://doi.org/10.1146/annurev.ecolsys.35.112202.130201</w:t>
      </w:r>
    </w:p>
    <w:p w14:paraId="5FC152A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&amp; Gioia, P. (2004b). The Southwest Australian Floristic Region :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(1), 623–650. https://doi.org/10.1146/annurev.ecolsys.35.112202.130201</w:t>
      </w:r>
    </w:p>
    <w:p w14:paraId="168BEF7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Jiménez, I., &amp; Ricklefs, R. E. (2014). Diversity anomalies and spatial climate heterogeneity. </w:t>
      </w:r>
      <w:r w:rsidRPr="003A673E">
        <w:rPr>
          <w:rFonts w:hAnsi="Times New Roman" w:cs="Times New Roman"/>
          <w:i/>
          <w:iCs/>
          <w:noProof/>
          <w:lang w:val="en-GB"/>
        </w:rPr>
        <w:t>Global Ecology and Biogeography</w:t>
      </w:r>
      <w:r w:rsidRPr="003A673E">
        <w:rPr>
          <w:rFonts w:hAnsi="Times New Roman" w:cs="Times New Roman"/>
          <w:noProof/>
          <w:lang w:val="en-GB"/>
        </w:rPr>
        <w:t>. https://doi.org/10.1111/geb.12181</w:t>
      </w:r>
    </w:p>
    <w:p w14:paraId="116F51B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119</w:t>
      </w:r>
      <w:r w:rsidRPr="003A673E">
        <w:rPr>
          <w:rFonts w:hAnsi="Times New Roman" w:cs="Times New Roman"/>
          <w:noProof/>
          <w:lang w:val="en-GB"/>
        </w:rPr>
        <w:t>(2), 289–300. https://doi.org/10.1093/aob/mcw182</w:t>
      </w:r>
    </w:p>
    <w:p w14:paraId="769DF7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Kreft, H., &amp; Jetz, W. (2007). Global patterns and determinants of vascular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104</w:t>
      </w:r>
      <w:r w:rsidRPr="003A673E">
        <w:rPr>
          <w:rFonts w:hAnsi="Times New Roman" w:cs="Times New Roman"/>
          <w:noProof/>
          <w:lang w:val="en-GB"/>
        </w:rPr>
        <w:t>(14), 5925–5930. https://doi.org/10.1073/pnas.0608361104</w:t>
      </w:r>
    </w:p>
    <w:p w14:paraId="253A260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Laliberte, E., Zemunik, G., &amp; Turner, B. L. (2014). Environmental filtering explains variation in plant diversity along resource gradients. </w:t>
      </w:r>
      <w:r w:rsidRPr="003A673E">
        <w:rPr>
          <w:rFonts w:hAnsi="Times New Roman" w:cs="Times New Roman"/>
          <w:i/>
          <w:iCs/>
          <w:noProof/>
          <w:lang w:val="en-GB"/>
        </w:rPr>
        <w:t>Science</w:t>
      </w:r>
      <w:r w:rsidRPr="003A673E">
        <w:rPr>
          <w:rFonts w:hAnsi="Times New Roman" w:cs="Times New Roman"/>
          <w:noProof/>
          <w:lang w:val="en-GB"/>
        </w:rPr>
        <w:t xml:space="preserve">, </w:t>
      </w:r>
      <w:r w:rsidRPr="003A673E">
        <w:rPr>
          <w:rFonts w:hAnsi="Times New Roman" w:cs="Times New Roman"/>
          <w:i/>
          <w:iCs/>
          <w:noProof/>
          <w:lang w:val="en-GB"/>
        </w:rPr>
        <w:t>345</w:t>
      </w:r>
      <w:r w:rsidRPr="003A673E">
        <w:rPr>
          <w:rFonts w:hAnsi="Times New Roman" w:cs="Times New Roman"/>
          <w:noProof/>
          <w:lang w:val="en-GB"/>
        </w:rPr>
        <w:t>(6204), 1602–1605. https://doi.org/Doi 10.1126/Science.1256330</w:t>
      </w:r>
    </w:p>
    <w:p w14:paraId="42D1F7D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334</w:t>
      </w:r>
      <w:r w:rsidRPr="003A673E">
        <w:rPr>
          <w:rFonts w:hAnsi="Times New Roman" w:cs="Times New Roman"/>
          <w:noProof/>
          <w:lang w:val="en-GB"/>
        </w:rPr>
        <w:t>(1–2), 11–31. https://doi.org/10.1007/s11104-010-0444-9</w:t>
      </w:r>
    </w:p>
    <w:p w14:paraId="0C1CF0E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98</w:t>
      </w:r>
      <w:r w:rsidRPr="003A673E">
        <w:rPr>
          <w:rFonts w:hAnsi="Times New Roman" w:cs="Times New Roman"/>
          <w:noProof/>
          <w:lang w:val="en-GB"/>
        </w:rPr>
        <w:t>(4), 693–713. https://doi.org/10.1093/aob/mcl114</w:t>
      </w:r>
    </w:p>
    <w:p w14:paraId="4D51CD6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Lamont, B. B., &amp; He, T. (2017). When did a Mediterranean-type climate originate in southwestern Australia? </w:t>
      </w:r>
      <w:r w:rsidRPr="003A673E">
        <w:rPr>
          <w:rFonts w:hAnsi="Times New Roman" w:cs="Times New Roman"/>
          <w:i/>
          <w:iCs/>
          <w:noProof/>
          <w:lang w:val="en-GB"/>
        </w:rPr>
        <w:t>Global and Planetary Change</w:t>
      </w:r>
      <w:r w:rsidRPr="003A673E">
        <w:rPr>
          <w:rFonts w:hAnsi="Times New Roman" w:cs="Times New Roman"/>
          <w:noProof/>
          <w:lang w:val="en-GB"/>
        </w:rPr>
        <w:t xml:space="preserve">, </w:t>
      </w:r>
      <w:r w:rsidRPr="003A673E">
        <w:rPr>
          <w:rFonts w:hAnsi="Times New Roman" w:cs="Times New Roman"/>
          <w:i/>
          <w:iCs/>
          <w:noProof/>
          <w:lang w:val="en-GB"/>
        </w:rPr>
        <w:t>156</w:t>
      </w:r>
      <w:r w:rsidRPr="003A673E">
        <w:rPr>
          <w:rFonts w:hAnsi="Times New Roman" w:cs="Times New Roman"/>
          <w:noProof/>
          <w:lang w:val="en-GB"/>
        </w:rPr>
        <w:t>, 46–58. https://doi.org/10.1016/j.gloplacha.2017.08.004</w:t>
      </w:r>
    </w:p>
    <w:p w14:paraId="5642480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A673E">
        <w:rPr>
          <w:rFonts w:hAnsi="Times New Roman" w:cs="Times New Roman"/>
          <w:i/>
          <w:iCs/>
          <w:noProof/>
          <w:lang w:val="en-GB"/>
        </w:rPr>
        <w:t>African Journal of Ecology</w:t>
      </w:r>
      <w:r w:rsidRPr="003A673E">
        <w:rPr>
          <w:rFonts w:hAnsi="Times New Roman" w:cs="Times New Roman"/>
          <w:noProof/>
          <w:lang w:val="en-GB"/>
        </w:rPr>
        <w:t xml:space="preserve">, </w:t>
      </w:r>
      <w:r w:rsidRPr="003A673E">
        <w:rPr>
          <w:rFonts w:hAnsi="Times New Roman" w:cs="Times New Roman"/>
          <w:i/>
          <w:iCs/>
          <w:noProof/>
          <w:lang w:val="en-GB"/>
        </w:rPr>
        <w:t>47</w:t>
      </w:r>
      <w:r w:rsidRPr="003A673E">
        <w:rPr>
          <w:rFonts w:hAnsi="Times New Roman" w:cs="Times New Roman"/>
          <w:noProof/>
          <w:lang w:val="en-GB"/>
        </w:rPr>
        <w:t>(3), 382–392. https://doi.org/10.1111/j.1365-2028.2008.00997.x</w:t>
      </w:r>
    </w:p>
    <w:p w14:paraId="47D128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A673E">
        <w:rPr>
          <w:rFonts w:hAnsi="Times New Roman" w:cs="Times New Roman"/>
          <w:i/>
          <w:iCs/>
          <w:noProof/>
          <w:lang w:val="en-GB"/>
        </w:rPr>
        <w:t>Marine Ecology</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 1–5. https://doi.org/10.1111/j.1439-0485.2009.00358.x</w:t>
      </w:r>
    </w:p>
    <w:p w14:paraId="3E17238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Linder, H. P. (2019). Rare species, Restionaceae, and the Cape flora. </w:t>
      </w:r>
      <w:r w:rsidRPr="003A673E">
        <w:rPr>
          <w:rFonts w:hAnsi="Times New Roman" w:cs="Times New Roman"/>
          <w:i/>
          <w:iCs/>
          <w:noProof/>
          <w:lang w:val="en-GB"/>
        </w:rPr>
        <w:t>Journal of Biogeography</w:t>
      </w:r>
      <w:r w:rsidRPr="003A673E">
        <w:rPr>
          <w:rFonts w:hAnsi="Times New Roman" w:cs="Times New Roman"/>
          <w:noProof/>
          <w:lang w:val="en-GB"/>
        </w:rPr>
        <w:t>, 1–14. https://doi.org/10.1111/jbi.13709</w:t>
      </w:r>
    </w:p>
    <w:p w14:paraId="18BAD0D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McLaughlin, B. C., Ackerly, D. D., Klos, P. Z., Natali, J., Dawson, T. E., &amp; Thompson, S. E. (2017). Hydrologic refugia, plants, and climate change. </w:t>
      </w:r>
      <w:r w:rsidRPr="003A673E">
        <w:rPr>
          <w:rFonts w:hAnsi="Times New Roman" w:cs="Times New Roman"/>
          <w:i/>
          <w:iCs/>
          <w:noProof/>
          <w:lang w:val="en-GB"/>
        </w:rPr>
        <w:t>Global Change Biology</w:t>
      </w:r>
      <w:r w:rsidRPr="003A673E">
        <w:rPr>
          <w:rFonts w:hAnsi="Times New Roman" w:cs="Times New Roman"/>
          <w:noProof/>
          <w:lang w:val="en-GB"/>
        </w:rPr>
        <w:t xml:space="preserve">, </w:t>
      </w:r>
      <w:r w:rsidRPr="003A673E">
        <w:rPr>
          <w:rFonts w:hAnsi="Times New Roman" w:cs="Times New Roman"/>
          <w:i/>
          <w:iCs/>
          <w:noProof/>
          <w:lang w:val="en-GB"/>
        </w:rPr>
        <w:t>23</w:t>
      </w:r>
      <w:r w:rsidRPr="003A673E">
        <w:rPr>
          <w:rFonts w:hAnsi="Times New Roman" w:cs="Times New Roman"/>
          <w:noProof/>
          <w:lang w:val="en-GB"/>
        </w:rPr>
        <w:t>(8), 2941–2961.</w:t>
      </w:r>
    </w:p>
    <w:p w14:paraId="51EA263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A673E">
        <w:rPr>
          <w:rFonts w:hAnsi="Times New Roman" w:cs="Times New Roman"/>
          <w:i/>
          <w:iCs/>
          <w:noProof/>
          <w:lang w:val="en-GB"/>
        </w:rPr>
        <w:t>Journal of Arid Environments</w:t>
      </w:r>
      <w:r w:rsidRPr="003A673E">
        <w:rPr>
          <w:rFonts w:hAnsi="Times New Roman" w:cs="Times New Roman"/>
          <w:noProof/>
          <w:lang w:val="en-GB"/>
        </w:rPr>
        <w:t xml:space="preserve">, </w:t>
      </w:r>
      <w:r w:rsidRPr="003A673E">
        <w:rPr>
          <w:rFonts w:hAnsi="Times New Roman" w:cs="Times New Roman"/>
          <w:i/>
          <w:iCs/>
          <w:noProof/>
          <w:lang w:val="en-GB"/>
        </w:rPr>
        <w:t>74</w:t>
      </w:r>
      <w:r w:rsidRPr="003A673E">
        <w:rPr>
          <w:rFonts w:hAnsi="Times New Roman" w:cs="Times New Roman"/>
          <w:noProof/>
          <w:lang w:val="en-GB"/>
        </w:rPr>
        <w:t>(7), 786–793.</w:t>
      </w:r>
    </w:p>
    <w:p w14:paraId="1EC9C81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 E, &amp; Sugden, J. M. (1991). A vegetation history of the last 14,500 years on the Cederberg, SW Cape, South Africa. </w:t>
      </w:r>
      <w:r w:rsidRPr="003A673E">
        <w:rPr>
          <w:rFonts w:hAnsi="Times New Roman" w:cs="Times New Roman"/>
          <w:i/>
          <w:iCs/>
          <w:noProof/>
          <w:lang w:val="en-GB"/>
        </w:rPr>
        <w:t>South African Journal of Science</w:t>
      </w:r>
      <w:r w:rsidRPr="003A673E">
        <w:rPr>
          <w:rFonts w:hAnsi="Times New Roman" w:cs="Times New Roman"/>
          <w:noProof/>
          <w:lang w:val="en-GB"/>
        </w:rPr>
        <w:t xml:space="preserve">, </w:t>
      </w:r>
      <w:r w:rsidRPr="003A673E">
        <w:rPr>
          <w:rFonts w:hAnsi="Times New Roman" w:cs="Times New Roman"/>
          <w:i/>
          <w:iCs/>
          <w:noProof/>
          <w:lang w:val="en-GB"/>
        </w:rPr>
        <w:t>87</w:t>
      </w:r>
      <w:r w:rsidRPr="003A673E">
        <w:rPr>
          <w:rFonts w:hAnsi="Times New Roman" w:cs="Times New Roman"/>
          <w:noProof/>
          <w:lang w:val="en-GB"/>
        </w:rPr>
        <w:t>(3).</w:t>
      </w:r>
    </w:p>
    <w:p w14:paraId="3E0E746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Michael E, &amp; Sugden, J. M. (1993). The late Quaternary palaeoecology of a floristic kingdom: the southwestern Cape South Africa. </w:t>
      </w:r>
      <w:r w:rsidRPr="003A673E">
        <w:rPr>
          <w:rFonts w:hAnsi="Times New Roman" w:cs="Times New Roman"/>
          <w:i/>
          <w:iCs/>
          <w:noProof/>
          <w:lang w:val="en-GB"/>
        </w:rPr>
        <w:t>Palaeogeography, Palaeoclimatology, Palaeoecology</w:t>
      </w:r>
      <w:r w:rsidRPr="003A673E">
        <w:rPr>
          <w:rFonts w:hAnsi="Times New Roman" w:cs="Times New Roman"/>
          <w:noProof/>
          <w:lang w:val="en-GB"/>
        </w:rPr>
        <w:t xml:space="preserve">, </w:t>
      </w:r>
      <w:r w:rsidRPr="003A673E">
        <w:rPr>
          <w:rFonts w:hAnsi="Times New Roman" w:cs="Times New Roman"/>
          <w:i/>
          <w:iCs/>
          <w:noProof/>
          <w:lang w:val="en-GB"/>
        </w:rPr>
        <w:t>101</w:t>
      </w:r>
      <w:r w:rsidRPr="003A673E">
        <w:rPr>
          <w:rFonts w:hAnsi="Times New Roman" w:cs="Times New Roman"/>
          <w:noProof/>
          <w:lang w:val="en-GB"/>
        </w:rPr>
        <w:t>(3–4), 271–281.</w:t>
      </w:r>
    </w:p>
    <w:p w14:paraId="4B94368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Merow, C., Smith, M. J., &amp; Silander, J. A. (2013). A practical guide to MaxEnt for modeling species’ distributions: what it does, and why inputs and settings matter.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(10), 1058–1069.</w:t>
      </w:r>
    </w:p>
    <w:p w14:paraId="0FFDED0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(2), 107. https://doi.org/10.2307/2844553</w:t>
      </w:r>
    </w:p>
    <w:p w14:paraId="1B7C1B8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A673E">
        <w:rPr>
          <w:rFonts w:hAnsi="Times New Roman" w:cs="Times New Roman"/>
          <w:i/>
          <w:iCs/>
          <w:noProof/>
          <w:lang w:val="en-GB"/>
        </w:rPr>
        <w:t>PLoS ONE</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(7), 1–16. https://doi.org/10.1371/journal.pone.0131924</w:t>
      </w:r>
    </w:p>
    <w:p w14:paraId="033839E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Mucina, L., &amp; Rutherford, M. C. (2006). </w:t>
      </w:r>
      <w:r w:rsidRPr="003A673E">
        <w:rPr>
          <w:rFonts w:hAnsi="Times New Roman" w:cs="Times New Roman"/>
          <w:i/>
          <w:iCs/>
          <w:noProof/>
          <w:lang w:val="en-GB"/>
        </w:rPr>
        <w:t>The vegetation of South Africa, Lesotho and Swaziland.</w:t>
      </w:r>
      <w:r w:rsidRPr="003A673E">
        <w:rPr>
          <w:rFonts w:hAnsi="Times New Roman" w:cs="Times New Roman"/>
          <w:noProof/>
          <w:lang w:val="en-GB"/>
        </w:rPr>
        <w:t xml:space="preserve"> South African National Biodiversity Institute.</w:t>
      </w:r>
    </w:p>
    <w:p w14:paraId="1F10EC3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Oliver, E. G. H., Linder, H. P., &amp; Rourke, J. P. (1983). Geographical distribution of present-day Cape taxa and their phytogeographical significance. </w:t>
      </w:r>
      <w:r w:rsidRPr="003A673E">
        <w:rPr>
          <w:rFonts w:hAnsi="Times New Roman" w:cs="Times New Roman"/>
          <w:i/>
          <w:iCs/>
          <w:noProof/>
          <w:lang w:val="en-GB"/>
        </w:rPr>
        <w:t>Bothalia</w:t>
      </w:r>
      <w:r w:rsidRPr="003A673E">
        <w:rPr>
          <w:rFonts w:hAnsi="Times New Roman" w:cs="Times New Roman"/>
          <w:noProof/>
          <w:lang w:val="en-GB"/>
        </w:rPr>
        <w:t xml:space="preserve">, </w:t>
      </w:r>
      <w:r w:rsidRPr="003A673E">
        <w:rPr>
          <w:rFonts w:hAnsi="Times New Roman" w:cs="Times New Roman"/>
          <w:i/>
          <w:iCs/>
          <w:noProof/>
          <w:lang w:val="en-GB"/>
        </w:rPr>
        <w:t>14</w:t>
      </w:r>
      <w:r w:rsidRPr="003A673E">
        <w:rPr>
          <w:rFonts w:hAnsi="Times New Roman" w:cs="Times New Roman"/>
          <w:noProof/>
          <w:lang w:val="en-GB"/>
        </w:rPr>
        <w:t>(3/4), 427–440.</w:t>
      </w:r>
    </w:p>
    <w:p w14:paraId="6742C96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(11), 933–938.</w:t>
      </w:r>
    </w:p>
    <w:p w14:paraId="083579F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 Core Team. (2019). </w:t>
      </w:r>
      <w:r w:rsidRPr="003A673E">
        <w:rPr>
          <w:rFonts w:hAnsi="Times New Roman" w:cs="Times New Roman"/>
          <w:i/>
          <w:iCs/>
          <w:noProof/>
          <w:lang w:val="en-GB"/>
        </w:rPr>
        <w:t>R: A Language and Environment for Statistical Computing</w:t>
      </w:r>
      <w:r w:rsidRPr="003A673E">
        <w:rPr>
          <w:rFonts w:hAnsi="Times New Roman" w:cs="Times New Roman"/>
          <w:noProof/>
          <w:lang w:val="en-GB"/>
        </w:rPr>
        <w:t>. https://www.r-project.org/</w:t>
      </w:r>
    </w:p>
    <w:p w14:paraId="0693E04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Rebelo, T. G. (2001). </w:t>
      </w:r>
      <w:r w:rsidRPr="003A673E">
        <w:rPr>
          <w:rFonts w:hAnsi="Times New Roman" w:cs="Times New Roman"/>
          <w:i/>
          <w:iCs/>
          <w:noProof/>
          <w:lang w:val="en-GB"/>
        </w:rPr>
        <w:t>A field guide to the proteas of South Africa</w:t>
      </w:r>
      <w:r w:rsidRPr="003A673E">
        <w:rPr>
          <w:rFonts w:hAnsi="Times New Roman" w:cs="Times New Roman"/>
          <w:noProof/>
          <w:lang w:val="en-GB"/>
        </w:rPr>
        <w:t>. Fernwood.</w:t>
      </w:r>
    </w:p>
    <w:p w14:paraId="720EDEF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(1987). Community diversity: relative roles of local and regional processes. </w:t>
      </w:r>
      <w:r w:rsidRPr="003A673E">
        <w:rPr>
          <w:rFonts w:hAnsi="Times New Roman" w:cs="Times New Roman"/>
          <w:i/>
          <w:iCs/>
          <w:noProof/>
          <w:lang w:val="en-GB"/>
        </w:rPr>
        <w:t>Science, New Series</w:t>
      </w:r>
      <w:r w:rsidRPr="003A673E">
        <w:rPr>
          <w:rFonts w:hAnsi="Times New Roman" w:cs="Times New Roman"/>
          <w:noProof/>
          <w:lang w:val="en-GB"/>
        </w:rPr>
        <w:t xml:space="preserve">, </w:t>
      </w:r>
      <w:r w:rsidRPr="003A673E">
        <w:rPr>
          <w:rFonts w:hAnsi="Times New Roman" w:cs="Times New Roman"/>
          <w:i/>
          <w:iCs/>
          <w:noProof/>
          <w:lang w:val="en-GB"/>
        </w:rPr>
        <w:t>235</w:t>
      </w:r>
      <w:r w:rsidRPr="003A673E">
        <w:rPr>
          <w:rFonts w:hAnsi="Times New Roman" w:cs="Times New Roman"/>
          <w:noProof/>
          <w:lang w:val="en-GB"/>
        </w:rPr>
        <w:t>(4785), 167–171.</w:t>
      </w:r>
    </w:p>
    <w:p w14:paraId="3F8BF91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(2004). A comprehensive framework for global patterns in biodiversity.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7</w:t>
      </w:r>
      <w:r w:rsidRPr="003A673E">
        <w:rPr>
          <w:rFonts w:hAnsi="Times New Roman" w:cs="Times New Roman"/>
          <w:noProof/>
          <w:lang w:val="en-GB"/>
        </w:rPr>
        <w:t>(1), 1–15.</w:t>
      </w:r>
    </w:p>
    <w:p w14:paraId="77E038C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A673E">
        <w:rPr>
          <w:rFonts w:hAnsi="Times New Roman" w:cs="Times New Roman"/>
          <w:i/>
          <w:iCs/>
          <w:noProof/>
          <w:lang w:val="en-GB"/>
        </w:rPr>
        <w:t>Plant, Cell &amp; Environment</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(12), 1825–1833.</w:t>
      </w:r>
    </w:p>
    <w:p w14:paraId="6FEF1E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Slingsby, J. A., February, E. C., &amp; Rebelo, T. G. (2018). Water: at what cost to our unique flora? </w:t>
      </w:r>
      <w:r w:rsidRPr="003A673E">
        <w:rPr>
          <w:rFonts w:hAnsi="Times New Roman" w:cs="Times New Roman"/>
          <w:i/>
          <w:iCs/>
          <w:noProof/>
          <w:lang w:val="en-GB"/>
        </w:rPr>
        <w:t>Veld &amp; Flora</w:t>
      </w:r>
      <w:r w:rsidRPr="003A673E">
        <w:rPr>
          <w:rFonts w:hAnsi="Times New Roman" w:cs="Times New Roman"/>
          <w:noProof/>
          <w:lang w:val="en-GB"/>
        </w:rPr>
        <w:t xml:space="preserve">, </w:t>
      </w:r>
      <w:r w:rsidRPr="003A673E">
        <w:rPr>
          <w:rFonts w:hAnsi="Times New Roman" w:cs="Times New Roman"/>
          <w:i/>
          <w:iCs/>
          <w:noProof/>
          <w:lang w:val="en-GB"/>
        </w:rPr>
        <w:t>June</w:t>
      </w:r>
      <w:r w:rsidRPr="003A673E">
        <w:rPr>
          <w:rFonts w:hAnsi="Times New Roman" w:cs="Times New Roman"/>
          <w:noProof/>
          <w:lang w:val="en-GB"/>
        </w:rPr>
        <w:t>, 72–75.</w:t>
      </w:r>
    </w:p>
    <w:p w14:paraId="436F50C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Snijman, D. A. (2013). </w:t>
      </w:r>
      <w:r w:rsidRPr="003A673E">
        <w:rPr>
          <w:rFonts w:hAnsi="Times New Roman" w:cs="Times New Roman"/>
          <w:i/>
          <w:iCs/>
          <w:noProof/>
          <w:lang w:val="en-GB"/>
        </w:rPr>
        <w:t>Plants of the Greater Cape Floristic Region. 2: The Extra Cape flora</w:t>
      </w:r>
      <w:r w:rsidRPr="003A673E">
        <w:rPr>
          <w:rFonts w:hAnsi="Times New Roman" w:cs="Times New Roman"/>
          <w:noProof/>
          <w:lang w:val="en-GB"/>
        </w:rPr>
        <w:t>. South African National Biodiversity Institute.</w:t>
      </w:r>
    </w:p>
    <w:p w14:paraId="207AD50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Sobel, J. M., Chen, G. F., Watt, L. R., &amp; Schemske, D. W. (2010). The biology of speciation.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64</w:t>
      </w:r>
      <w:r w:rsidRPr="003A673E">
        <w:rPr>
          <w:rFonts w:hAnsi="Times New Roman" w:cs="Times New Roman"/>
          <w:noProof/>
          <w:lang w:val="en-GB"/>
        </w:rPr>
        <w:t>(2), 295–315. https://doi.org/10.1111/j.1558-5646.2009.00877.x</w:t>
      </w:r>
    </w:p>
    <w:p w14:paraId="234A8B1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Stein, A., Gerstner, K., &amp; Kreft, H. (2014). Environmental heterogeneity as a universal driver of species richness across taxa, biomes and spatial scales.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17</w:t>
      </w:r>
      <w:r w:rsidRPr="003A673E">
        <w:rPr>
          <w:rFonts w:hAnsi="Times New Roman" w:cs="Times New Roman"/>
          <w:noProof/>
          <w:lang w:val="en-GB"/>
        </w:rPr>
        <w:t>(7), 866–880. https://doi.org/10.1111/ele.12277</w:t>
      </w:r>
    </w:p>
    <w:p w14:paraId="7DC6B14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Stock, W. D., &amp; Verboom, G. A. (2012). Phylogenetic ecology of foliar N and P concentrations and N: P ratios across mediterranean-type ecosystems. </w:t>
      </w:r>
      <w:r w:rsidRPr="003A673E">
        <w:rPr>
          <w:rFonts w:hAnsi="Times New Roman" w:cs="Times New Roman"/>
          <w:i/>
          <w:iCs/>
          <w:noProof/>
          <w:lang w:val="en-GB"/>
        </w:rPr>
        <w:t>Global Ecology and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(12), 1147–1156.</w:t>
      </w:r>
    </w:p>
    <w:p w14:paraId="4A8B7B9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29</w:t>
      </w:r>
      <w:r w:rsidRPr="003A673E">
        <w:rPr>
          <w:rFonts w:hAnsi="Times New Roman" w:cs="Times New Roman"/>
          <w:noProof/>
          <w:lang w:val="en-GB"/>
        </w:rPr>
        <w:t>(5), 733–744. https://doi.org/10.1111/j.0906-7590.2006.04674.x</w:t>
      </w:r>
    </w:p>
    <w:p w14:paraId="6410E2F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van Rensburg, B. J., Chown, S. L., &amp; Gaston, K. J. (2002). Species richness, environmental correlates, and spatial scale: a test esing South African birds.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159</w:t>
      </w:r>
      <w:r w:rsidRPr="003A673E">
        <w:rPr>
          <w:rFonts w:hAnsi="Times New Roman" w:cs="Times New Roman"/>
          <w:noProof/>
          <w:lang w:val="en-GB"/>
        </w:rPr>
        <w:t>(5), 566–577. https://doi.org/10.1086/339464</w:t>
      </w:r>
    </w:p>
    <w:p w14:paraId="76DFDD6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Veech, J. A., Summerville, K. S., Crist, T. O., &amp; Gering, J. C. (2002). The additive partitioning of species diversity: recent revival of an old idea. </w:t>
      </w:r>
      <w:r w:rsidRPr="003A673E">
        <w:rPr>
          <w:rFonts w:hAnsi="Times New Roman" w:cs="Times New Roman"/>
          <w:i/>
          <w:iCs/>
          <w:noProof/>
          <w:lang w:val="en-GB"/>
        </w:rPr>
        <w:t>Oikos</w:t>
      </w:r>
      <w:r w:rsidRPr="003A673E">
        <w:rPr>
          <w:rFonts w:hAnsi="Times New Roman" w:cs="Times New Roman"/>
          <w:noProof/>
          <w:lang w:val="en-GB"/>
        </w:rPr>
        <w:t xml:space="preserve">, </w:t>
      </w:r>
      <w:r w:rsidRPr="003A673E">
        <w:rPr>
          <w:rFonts w:hAnsi="Times New Roman" w:cs="Times New Roman"/>
          <w:i/>
          <w:iCs/>
          <w:noProof/>
          <w:lang w:val="en-GB"/>
        </w:rPr>
        <w:t>99</w:t>
      </w:r>
      <w:r w:rsidRPr="003A673E">
        <w:rPr>
          <w:rFonts w:hAnsi="Times New Roman" w:cs="Times New Roman"/>
          <w:noProof/>
          <w:lang w:val="en-GB"/>
        </w:rPr>
        <w:t>(1), 3–9.</w:t>
      </w:r>
    </w:p>
    <w:p w14:paraId="053E3A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Oxford University Press. http://www.oxfordscholarship.com/view/10.1093/acprof:oso/9780199679584.001.0001/acprof-9780199679584</w:t>
      </w:r>
    </w:p>
    <w:p w14:paraId="3F645CB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Whittaker, R. H. (1960). Vegetation of the Siskiyou mountains, Oregon and California. </w:t>
      </w:r>
      <w:r w:rsidRPr="003A673E">
        <w:rPr>
          <w:rFonts w:hAnsi="Times New Roman" w:cs="Times New Roman"/>
          <w:i/>
          <w:iCs/>
          <w:noProof/>
          <w:lang w:val="en-GB"/>
        </w:rPr>
        <w:t>Ecological Monographs</w:t>
      </w:r>
      <w:r w:rsidRPr="003A673E">
        <w:rPr>
          <w:rFonts w:hAnsi="Times New Roman" w:cs="Times New Roman"/>
          <w:noProof/>
          <w:lang w:val="en-GB"/>
        </w:rPr>
        <w:t xml:space="preserve">, </w:t>
      </w:r>
      <w:r w:rsidRPr="003A673E">
        <w:rPr>
          <w:rFonts w:hAnsi="Times New Roman" w:cs="Times New Roman"/>
          <w:i/>
          <w:iCs/>
          <w:noProof/>
          <w:lang w:val="en-GB"/>
        </w:rPr>
        <w:t>30</w:t>
      </w:r>
      <w:r w:rsidRPr="003A673E">
        <w:rPr>
          <w:rFonts w:hAnsi="Times New Roman" w:cs="Times New Roman"/>
          <w:noProof/>
          <w:lang w:val="en-GB"/>
        </w:rPr>
        <w:t>(3), 279–338.</w:t>
      </w:r>
    </w:p>
    <w:p w14:paraId="0846AA9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A673E">
        <w:rPr>
          <w:rFonts w:hAnsi="Times New Roman" w:cs="Times New Roman"/>
          <w:i/>
          <w:iCs/>
          <w:noProof/>
          <w:lang w:val="en-GB"/>
        </w:rPr>
        <w:t>Journal of Open Source Software</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(43), 1686. https://doi.org/10.21105/joss.01686</w:t>
      </w:r>
    </w:p>
    <w:p w14:paraId="1A09F90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(2004a). Speciation and ecology revisited: phylogenetic niche conservatism and the origin of species.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58</w:t>
      </w:r>
      <w:r w:rsidRPr="003A673E">
        <w:rPr>
          <w:rFonts w:hAnsi="Times New Roman" w:cs="Times New Roman"/>
          <w:noProof/>
          <w:lang w:val="en-GB"/>
        </w:rPr>
        <w:t>(1), 193–197.</w:t>
      </w:r>
    </w:p>
    <w:p w14:paraId="0BA2790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(2004b). What is speciation and how should we study it?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163</w:t>
      </w:r>
      <w:r w:rsidRPr="003A673E">
        <w:rPr>
          <w:rFonts w:hAnsi="Times New Roman" w:cs="Times New Roman"/>
          <w:noProof/>
          <w:lang w:val="en-GB"/>
        </w:rPr>
        <w:t>(6), 914–923.</w:t>
      </w:r>
    </w:p>
    <w:p w14:paraId="7309B6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rPr>
      </w:pPr>
      <w:r w:rsidRPr="003A673E">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46</w:t>
      </w:r>
      <w:r w:rsidRPr="003A673E">
        <w:rPr>
          <w:rFonts w:hAnsi="Times New Roman" w:cs="Times New Roman"/>
          <w:noProof/>
          <w:lang w:val="en-GB"/>
        </w:rPr>
        <w:t>(9), 1936–1947. https://doi.org/10.1111/jbi.13625</w:t>
      </w:r>
    </w:p>
    <w:p w14:paraId="00640205" w14:textId="56BD0F20" w:rsidR="00112BB0" w:rsidRDefault="008E0DFC" w:rsidP="003A673E">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hael Cramer" w:date="2020-01-29T14:55:00Z" w:initials="MC">
    <w:p w14:paraId="7D6E1E8C" w14:textId="72377C6B" w:rsidR="00AD5B6C" w:rsidRDefault="00AD5B6C">
      <w:pPr>
        <w:pStyle w:val="CommentText"/>
      </w:pPr>
      <w:r>
        <w:rPr>
          <w:rStyle w:val="CommentReference"/>
        </w:rPr>
        <w:annotationRef/>
      </w:r>
      <w:r>
        <w:t xml:space="preserve">Students and I have previously commented on multiple referencing. Please confine to circumstances where necessary. </w:t>
      </w:r>
    </w:p>
  </w:comment>
  <w:comment w:id="8" w:author="Ruan Van Mazijk" w:date="2020-04-23T12:04:00Z" w:initials="RVM">
    <w:p w14:paraId="27103414" w14:textId="32AD354E" w:rsidR="00AD5B6C" w:rsidRDefault="00AD5B6C">
      <w:pPr>
        <w:pStyle w:val="CommentText"/>
      </w:pPr>
      <w:r>
        <w:rPr>
          <w:rStyle w:val="CommentReference"/>
        </w:rPr>
        <w:annotationRef/>
      </w:r>
      <w:r>
        <w:rPr>
          <w:rStyle w:val="CommentReference"/>
        </w:rPr>
        <w:annotationRef/>
      </w:r>
      <w:r>
        <w:t>Address these more</w:t>
      </w:r>
      <w:r w:rsidR="00E22B64">
        <w:t>?</w:t>
      </w:r>
    </w:p>
  </w:comment>
  <w:comment w:id="9" w:author="Ruan Van Mazijk [2]" w:date="2020-02-28T14:10:00Z" w:initials="RVM">
    <w:p w14:paraId="3F4DA4D2" w14:textId="2DD7C931" w:rsidR="00AD5B6C" w:rsidRDefault="00AD5B6C">
      <w:pPr>
        <w:pStyle w:val="CommentText"/>
      </w:pPr>
      <w:r>
        <w:rPr>
          <w:rStyle w:val="CommentReference"/>
        </w:rPr>
        <w:annotationRef/>
      </w:r>
      <w:r>
        <w:t>Still needed?</w:t>
      </w:r>
    </w:p>
  </w:comment>
  <w:comment w:id="10" w:author="Ruan Van Mazijk" w:date="2020-04-24T14:39:00Z" w:initials="RVM">
    <w:p w14:paraId="14CDB4FD" w14:textId="6B5C1555" w:rsidR="00EA17AA" w:rsidRDefault="00EA17AA">
      <w:pPr>
        <w:pStyle w:val="CommentText"/>
      </w:pPr>
      <w:r>
        <w:rPr>
          <w:rStyle w:val="CommentReference"/>
        </w:rPr>
        <w:annotationRef/>
      </w:r>
      <w:r>
        <w:t>Reword</w:t>
      </w:r>
      <w:r w:rsidR="00015CEB">
        <w:t xml:space="preserve">. </w:t>
      </w:r>
      <w:r w:rsidR="00015CEB">
        <w:t>“</w:t>
      </w:r>
      <w:r w:rsidR="00015CEB">
        <w:t>U-shaped</w:t>
      </w:r>
      <w:r w:rsidR="00015CEB">
        <w:t>”</w:t>
      </w:r>
      <w:r w:rsidR="00015CEB">
        <w:t>?</w:t>
      </w:r>
    </w:p>
  </w:comment>
  <w:comment w:id="11" w:author="Ruan Van Mazijk" w:date="2020-04-23T12:05:00Z" w:initials="RVM">
    <w:p w14:paraId="6F6319F4" w14:textId="77777777" w:rsidR="00E22B64" w:rsidRDefault="00E22B64" w:rsidP="00E22B64">
      <w:pPr>
        <w:pStyle w:val="CommentText"/>
      </w:pPr>
      <w:r>
        <w:rPr>
          <w:rStyle w:val="CommentReference"/>
        </w:rPr>
        <w:annotationRef/>
      </w:r>
      <w:r>
        <w:t>Comment on those that are negative (though partial) and cf. univariate effects that are negative</w:t>
      </w:r>
    </w:p>
  </w:comment>
  <w:comment w:id="12" w:author="Ruan Van Mazijk" w:date="2020-04-24T09:51:00Z" w:initials="RVM">
    <w:p w14:paraId="73E9BC89" w14:textId="77777777" w:rsidR="000065E8" w:rsidRDefault="000065E8">
      <w:pPr>
        <w:pStyle w:val="CommentText"/>
      </w:pPr>
      <w:r>
        <w:rPr>
          <w:rStyle w:val="CommentReference"/>
        </w:rPr>
        <w:annotationRef/>
      </w:r>
      <w:r>
        <w:t>Alternative:</w:t>
      </w:r>
    </w:p>
    <w:p w14:paraId="667B5653" w14:textId="77777777" w:rsidR="000065E8" w:rsidRDefault="000065E8">
      <w:pPr>
        <w:pStyle w:val="CommentText"/>
      </w:pPr>
    </w:p>
    <w:p w14:paraId="200003C1" w14:textId="7976F230" w:rsidR="000065E8" w:rsidRDefault="00CC2DB6">
      <w:pPr>
        <w:pStyle w:val="CommentText"/>
      </w:pPr>
      <w:r>
        <w:t>“</w:t>
      </w:r>
      <w:r>
        <w:t>heterogeneity in PDQ, CEC and pH at the QDS-scale, pH at the HDS-scale and elevation, PDQ and CEC at the DS-scale</w:t>
      </w:r>
      <w:r>
        <w:t>”</w:t>
      </w:r>
    </w:p>
  </w:comment>
  <w:comment w:id="13" w:author="Ruan Van Mazijk" w:date="2020-04-22T13:41:00Z" w:initials="RVM">
    <w:p w14:paraId="640EFBEC" w14:textId="21B2016F" w:rsidR="00AD5B6C" w:rsidRDefault="00AD5B6C">
      <w:pPr>
        <w:pStyle w:val="CommentText"/>
      </w:pPr>
      <w:r>
        <w:rPr>
          <w:rStyle w:val="CommentReference"/>
        </w:rPr>
        <w:annotationRef/>
      </w:r>
      <w:r>
        <w:t>Reword</w:t>
      </w:r>
    </w:p>
  </w:comment>
  <w:comment w:id="14"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15" w:author="Ruan Van Mazijk" w:date="2020-04-23T12:06:00Z" w:initials="RVM">
    <w:p w14:paraId="4C47FD51" w14:textId="7CD782E3"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17" w:author="Ruan Van Mazijk" w:date="2020-04-24T14:27:00Z" w:initials="RVM">
    <w:p w14:paraId="1AB66A37" w14:textId="5D13A20E" w:rsidR="001155C0" w:rsidRDefault="001155C0">
      <w:pPr>
        <w:pStyle w:val="CommentText"/>
      </w:pPr>
      <w:r>
        <w:rPr>
          <w:rStyle w:val="CommentReference"/>
        </w:rPr>
        <w:annotationRef/>
      </w:r>
      <w:r>
        <w:t>Reword</w:t>
      </w:r>
      <w:r w:rsidR="00880860">
        <w:t>?</w:t>
      </w:r>
      <w:r w:rsidR="00597637">
        <w:t xml:space="preserve"> </w:t>
      </w:r>
      <w:r w:rsidR="00597637">
        <w:t>“</w:t>
      </w:r>
      <w:r w:rsidR="00597637">
        <w:t>U-shaped</w:t>
      </w:r>
      <w:r w:rsidR="00597637">
        <w:t>”</w:t>
      </w:r>
      <w:r w:rsidR="00597637">
        <w:t>?</w:t>
      </w:r>
    </w:p>
    <w:p w14:paraId="66B2E3BB" w14:textId="5888FF49" w:rsidR="001155C0" w:rsidRDefault="001155C0">
      <w:pPr>
        <w:pStyle w:val="CommentText"/>
      </w:pPr>
    </w:p>
  </w:comment>
  <w:comment w:id="18"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19" w:author="Michael Cramer" w:date="2020-01-21T18:42:00Z" w:initials="MC">
    <w:p w14:paraId="1AF6D68F" w14:textId="4F8ED442" w:rsidR="00AD5B6C" w:rsidRDefault="00AD5B6C">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0" w:author="Michael Cramer" w:date="2020-01-21T18:44:00Z" w:initials="MC">
    <w:p w14:paraId="1EF10457" w14:textId="06919D9E" w:rsidR="00AD5B6C" w:rsidRDefault="00AD5B6C">
      <w:pPr>
        <w:pStyle w:val="CommentText"/>
      </w:pPr>
      <w:r>
        <w:rPr>
          <w:rStyle w:val="CommentReference"/>
        </w:rPr>
        <w:annotationRef/>
      </w:r>
      <w:r>
        <w:t>This was a review? Best source?</w:t>
      </w:r>
    </w:p>
  </w:comment>
  <w:comment w:id="21"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2" w:author="Ruan Van Mazijk" w:date="2020-04-21T17:47:00Z" w:initials="RVM">
    <w:p w14:paraId="6FFC3CB1" w14:textId="4B19E056" w:rsidR="00AD5B6C" w:rsidRDefault="00AD5B6C">
      <w:pPr>
        <w:pStyle w:val="CommentText"/>
      </w:pPr>
      <w:r>
        <w:rPr>
          <w:rStyle w:val="CommentReference"/>
        </w:rPr>
        <w:annotationRef/>
      </w:r>
      <w:r>
        <w:t>Mention how these are spatially autocorrelated</w:t>
      </w:r>
    </w:p>
  </w:comment>
  <w:comment w:id="24" w:author="Ruan Van Mazijk" w:date="2020-04-23T12:10:00Z" w:initials="RVM">
    <w:p w14:paraId="24D66ED1" w14:textId="0EB1DDFA" w:rsidR="00AD5B6C" w:rsidRDefault="00AD5B6C">
      <w:pPr>
        <w:pStyle w:val="CommentText"/>
      </w:pPr>
      <w:r>
        <w:rPr>
          <w:rStyle w:val="CommentReference"/>
        </w:rPr>
        <w:annotationRef/>
      </w:r>
      <w:r>
        <w:t xml:space="preserve">Redo w/ alternative parameterization (i.e. GCFR &amp; SWAFR </w:t>
      </w:r>
      <w:proofErr w:type="spellStart"/>
      <w:r>
        <w:t>s.s.</w:t>
      </w:r>
      <w:proofErr w:type="spellEnd"/>
      <w:r>
        <w:t>)?</w:t>
      </w:r>
    </w:p>
  </w:comment>
  <w:comment w:id="25" w:author="Ruan Van Mazijk [2]" w:date="2020-02-27T17:27:00Z" w:initials="RVM">
    <w:p w14:paraId="030E1ECF" w14:textId="44923FD3" w:rsidR="00AD5B6C" w:rsidRDefault="00AD5B6C">
      <w:pPr>
        <w:pStyle w:val="CommentText"/>
      </w:pPr>
      <w:r>
        <w:rPr>
          <w:rStyle w:val="CommentReference"/>
        </w:rPr>
        <w:annotationRef/>
      </w:r>
      <w:r>
        <w:t xml:space="preserve">Add manual part of </w:t>
      </w:r>
      <w:proofErr w:type="spellStart"/>
      <w:r>
        <w:t>P_Effect</w:t>
      </w:r>
      <w:proofErr w:type="spellEnd"/>
      <w:r>
        <w:t xml:space="preserve"> legend</w:t>
      </w:r>
    </w:p>
  </w:comment>
  <w:comment w:id="27"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6E1E8C" w15:done="0"/>
  <w15:commentEx w15:paraId="27103414" w15:done="0"/>
  <w15:commentEx w15:paraId="3F4DA4D2" w15:done="0"/>
  <w15:commentEx w15:paraId="14CDB4FD" w15:done="0"/>
  <w15:commentEx w15:paraId="6F6319F4" w15:done="0"/>
  <w15:commentEx w15:paraId="200003C1" w15:done="0"/>
  <w15:commentEx w15:paraId="640EFBEC" w15:done="0"/>
  <w15:commentEx w15:paraId="4B02A409" w15:done="0"/>
  <w15:commentEx w15:paraId="4C47FD51" w15:done="0"/>
  <w15:commentEx w15:paraId="66B2E3BB" w15:done="0"/>
  <w15:commentEx w15:paraId="6630E98D" w15:done="0"/>
  <w15:commentEx w15:paraId="1AF6D68F" w15:done="0"/>
  <w15:commentEx w15:paraId="1EF10457" w15:done="0"/>
  <w15:commentEx w15:paraId="7FA66952" w15:done="0"/>
  <w15:commentEx w15:paraId="6FFC3CB1"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D789D" w16cex:dateUtc="2020-04-24T12:39:00Z"/>
  <w16cex:commentExtensible w16cex:durableId="224C0314" w16cex:dateUtc="2020-04-23T10:05:00Z"/>
  <w16cex:commentExtensible w16cex:durableId="224D3510" w16cex:dateUtc="2020-04-24T07:51:00Z"/>
  <w16cex:commentExtensible w16cex:durableId="224AC809" w16cex:dateUtc="2020-04-22T11:41:00Z"/>
  <w16cex:commentExtensible w16cex:durableId="224C034A" w16cex:dateUtc="2020-04-23T10:06:00Z"/>
  <w16cex:commentExtensible w16cex:durableId="224D75E1" w16cex:dateUtc="2020-04-24T12:27:00Z"/>
  <w16cex:commentExtensible w16cex:durableId="2249B035" w16cex:dateUtc="2020-04-21T15:47: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6E1E8C" w16cid:durableId="21DC1B5A"/>
  <w16cid:commentId w16cid:paraId="27103414" w16cid:durableId="224C02D0"/>
  <w16cid:commentId w16cid:paraId="3F4DA4D2" w16cid:durableId="22039DE2"/>
  <w16cid:commentId w16cid:paraId="14CDB4FD" w16cid:durableId="224D789D"/>
  <w16cid:commentId w16cid:paraId="6F6319F4" w16cid:durableId="224C0314"/>
  <w16cid:commentId w16cid:paraId="200003C1" w16cid:durableId="224D3510"/>
  <w16cid:commentId w16cid:paraId="640EFBEC" w16cid:durableId="224AC809"/>
  <w16cid:commentId w16cid:paraId="4B02A409" w16cid:durableId="220269B8"/>
  <w16cid:commentId w16cid:paraId="4C47FD51" w16cid:durableId="224C034A"/>
  <w16cid:commentId w16cid:paraId="66B2E3BB" w16cid:durableId="224D75E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4E1895" w14:textId="77777777" w:rsidR="00C07BDE" w:rsidRDefault="00C07BDE">
      <w:pPr>
        <w:spacing w:after="0"/>
      </w:pPr>
      <w:r>
        <w:separator/>
      </w:r>
    </w:p>
  </w:endnote>
  <w:endnote w:type="continuationSeparator" w:id="0">
    <w:p w14:paraId="177F7A7A" w14:textId="77777777" w:rsidR="00C07BDE" w:rsidRDefault="00C07BDE">
      <w:pPr>
        <w:spacing w:after="0"/>
      </w:pPr>
      <w:r>
        <w:continuationSeparator/>
      </w:r>
    </w:p>
  </w:endnote>
  <w:endnote w:type="continuationNotice" w:id="1">
    <w:p w14:paraId="26FF43F4" w14:textId="77777777" w:rsidR="00C07BDE" w:rsidRDefault="00C07BD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74631" w14:textId="77777777" w:rsidR="00C07BDE" w:rsidRDefault="00C07BDE">
      <w:r>
        <w:separator/>
      </w:r>
    </w:p>
  </w:footnote>
  <w:footnote w:type="continuationSeparator" w:id="0">
    <w:p w14:paraId="1EFE2949" w14:textId="77777777" w:rsidR="00C07BDE" w:rsidRDefault="00C07BDE">
      <w:r>
        <w:continuationSeparator/>
      </w:r>
    </w:p>
  </w:footnote>
  <w:footnote w:type="continuationNotice" w:id="1">
    <w:p w14:paraId="0AADF82F" w14:textId="77777777" w:rsidR="00C07BDE" w:rsidRDefault="00C07BD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BDE"/>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TotalTime>
  <Pages>27</Pages>
  <Words>43668</Words>
  <Characters>248911</Characters>
  <Application>Microsoft Office Word</Application>
  <DocSecurity>0</DocSecurity>
  <Lines>2074</Lines>
  <Paragraphs>583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291996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31</cp:revision>
  <cp:lastPrinted>2020-02-28T12:27:00Z</cp:lastPrinted>
  <dcterms:created xsi:type="dcterms:W3CDTF">2020-01-29T13:10:00Z</dcterms:created>
  <dcterms:modified xsi:type="dcterms:W3CDTF">2020-05-08T09:31:00Z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