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0995275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r w:rsidRPr="00684EA1">
        <w:rPr>
          <w:highlight w:val="green"/>
        </w:rPr>
        <w:t>Ricklefs</w:t>
      </w:r>
      <w:r w:rsidR="00D216E9" w:rsidRPr="00684EA1">
        <w:rPr>
          <w:highlight w:val="green"/>
        </w:rPr>
        <w:t>,</w:t>
      </w:r>
      <w:r w:rsidRPr="00684EA1">
        <w:rPr>
          <w:highlight w:val="green"/>
        </w:rPr>
        <w:t xml:space="preserve"> 1987</w:t>
      </w:r>
      <w:r w:rsidRPr="00A42254">
        <w:t>,</w:t>
      </w:r>
      <w:r w:rsidR="0081050E" w:rsidRPr="00A42254">
        <w:t xml:space="preserve"> </w:t>
      </w:r>
      <w:r w:rsidRPr="00684EA1">
        <w:rPr>
          <w:highlight w:val="green"/>
        </w:rPr>
        <w:t>2004</w:t>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27221A">
        <w:rPr>
          <w:highlight w:val="green"/>
        </w:rPr>
        <w:t>Ackerly,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1F3AA2">
        <w:rPr>
          <w:highlight w:val="green"/>
        </w:rPr>
        <w:t>Wiens</w:t>
      </w:r>
      <w:r w:rsidR="00B847F4" w:rsidRPr="001F3AA2">
        <w:rPr>
          <w:highlight w:val="green"/>
        </w:rPr>
        <w:t>,</w:t>
      </w:r>
      <w:r w:rsidRPr="001F3AA2">
        <w:rPr>
          <w:highlight w:val="green"/>
        </w:rPr>
        <w:t xml:space="preserve"> 2004a</w:t>
      </w:r>
      <w:r w:rsidRPr="0036643B">
        <w:t>,</w:t>
      </w:r>
      <w:r w:rsidRPr="001F3AA2">
        <w:rPr>
          <w:highlight w:val="green"/>
        </w:rPr>
        <w:t>b;</w:t>
      </w:r>
      <w:r w:rsidRPr="001F3AA2">
        <w:t xml:space="preserve"> </w:t>
      </w:r>
      <w:r w:rsidRPr="001F3AA2">
        <w:rPr>
          <w:highlight w:val="green"/>
        </w:rPr>
        <w:t>Sobel et al.</w:t>
      </w:r>
      <w:r w:rsidR="00B847F4" w:rsidRPr="001F3AA2">
        <w:rPr>
          <w:highlight w:val="green"/>
        </w:rPr>
        <w:t>,</w:t>
      </w:r>
      <w:r w:rsidRPr="001F3AA2">
        <w:rPr>
          <w:highlight w:val="green"/>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6783C3DC"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705608" w:rsidRPr="000D5F0A">
        <w:rPr>
          <w:highlight w:val="green"/>
        </w:rPr>
        <w:t>Bergh &amp; Linder</w:t>
      </w:r>
      <w:r w:rsidR="000D5F0A">
        <w:rPr>
          <w:highlight w:val="green"/>
        </w:rPr>
        <w:t>,</w:t>
      </w:r>
      <w:r w:rsidR="00705608" w:rsidRPr="000D5F0A">
        <w:rPr>
          <w:highlight w:val="green"/>
        </w:rPr>
        <w:t xml:space="preserve">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5F64B3ED"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2BA39467"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87028D">
        <w:rPr>
          <w:highlight w:val="red"/>
        </w:rPr>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oodlands (</w:t>
      </w:r>
      <w:r w:rsidR="001C5D8A" w:rsidRPr="00C036E3">
        <w:rPr>
          <w:highlight w:val="green"/>
        </w:rPr>
        <w:t>Olson et al.</w:t>
      </w:r>
      <w:r w:rsidR="00B847F4" w:rsidRPr="00C036E3">
        <w:rPr>
          <w:highlight w:val="green"/>
        </w:rPr>
        <w:t>,</w:t>
      </w:r>
      <w:r w:rsidR="001C5D8A" w:rsidRPr="00C036E3">
        <w:rPr>
          <w:highlight w:val="green"/>
        </w:rPr>
        <w:t xml:space="preserve"> 2001</w:t>
      </w:r>
      <w:r w:rsidR="001C5D8A">
        <w:t>)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87028D">
        <w:rPr>
          <w:highlight w:val="red"/>
        </w:rPr>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F16970D"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w:t>
      </w:r>
      <w:r w:rsidRPr="00FB4658">
        <w:rPr>
          <w:highlight w:val="red"/>
        </w:rPr>
        <w:t>5</w:t>
      </w:r>
      <w:r>
        <w:t xml:space="preserve">a,b).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8B59470"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r w:rsidR="00AF1477" w:rsidRPr="00FB4658">
        <w:rPr>
          <w:highlight w:val="red"/>
        </w:rPr>
        <w:t>5</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6B734C28"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983D13" w:rsidRPr="00AF63C1">
        <w:rPr>
          <w:rFonts w:eastAsiaTheme="minorEastAsia"/>
          <w:highlight w:val="red"/>
        </w:rPr>
        <w:t>2</w:t>
      </w:r>
      <w:r w:rsidR="00983D13">
        <w:rPr>
          <w:rFonts w:eastAsiaTheme="minorEastAsia"/>
        </w:rPr>
        <w:t xml:space="preserve">b,c;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1A7D58" w:rsidRPr="00496FAE">
        <w:rPr>
          <w:rFonts w:eastAsiaTheme="minorEastAsia" w:cstheme="majorBidi"/>
          <w:highlight w:val="red"/>
        </w:rPr>
        <w:t>2</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496FAE" w:rsidRPr="00496FAE">
        <w:rPr>
          <w:highlight w:val="red"/>
        </w:rPr>
        <w:t>4</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CF3318C"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87028D">
        <w:rPr>
          <w:highlight w:val="red"/>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DF3A9D" w:rsidRPr="00DF3A9D">
        <w:rPr>
          <w:highlight w:val="red"/>
        </w:rPr>
        <w:t>4</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7144CE" w:rsidRPr="007144CE">
        <w:rPr>
          <w:highlight w:val="red"/>
        </w:rPr>
        <w:t>4</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77777777"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 xml:space="preserve">Figure </w:t>
      </w:r>
      <w:r w:rsidR="001B4B9F" w:rsidRPr="00E42B45">
        <w:rPr>
          <w:highlight w:val="red"/>
        </w:rPr>
        <w:t>5</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68D2526A"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272EF5" w:rsidRPr="00BF37B7">
        <w:rPr>
          <w:highlight w:val="red"/>
        </w:rPr>
        <w:t>4</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11E9D66"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7A7C1E" w:rsidRPr="00DD5CB7">
        <w:rPr>
          <w:highlight w:val="green"/>
        </w:rPr>
        <w:t>Allouche et al.</w:t>
      </w:r>
      <w:r w:rsidR="00DD5CB7">
        <w:rPr>
          <w:highlight w:val="green"/>
        </w:rPr>
        <w:t>,</w:t>
      </w:r>
      <w:r w:rsidR="007A7C1E" w:rsidRPr="00DD5CB7">
        <w:rPr>
          <w:highlight w:val="green"/>
        </w:rPr>
        <w:t xml:space="preserve"> 2012</w:t>
      </w:r>
      <w:r w:rsidR="007A7C1E">
        <w:t xml:space="preserve">; </w:t>
      </w:r>
      <w:r w:rsidR="007A7C1E" w:rsidRPr="00DD5CB7">
        <w:rPr>
          <w:highlight w:val="green"/>
        </w:rPr>
        <w:t>Carnicer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D13C71" w:rsidRPr="00DD5CB7">
        <w:rPr>
          <w:highlight w:val="yellow"/>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and so facilitate stronger heterogeneity-species richness relationships (</w:t>
      </w:r>
      <w:r w:rsidR="000F6938" w:rsidRPr="00BA0C44">
        <w:rPr>
          <w:highlight w:val="green"/>
        </w:rPr>
        <w:t>V</w:t>
      </w:r>
      <w:r w:rsidR="00485517" w:rsidRPr="00BA0C44">
        <w:rPr>
          <w:highlight w:val="green"/>
        </w:rPr>
        <w:t>an Rensburg et al.</w:t>
      </w:r>
      <w:r w:rsidR="00BA0C44">
        <w:rPr>
          <w:highlight w:val="green"/>
        </w:rPr>
        <w:t>,</w:t>
      </w:r>
      <w:r w:rsidR="00485517" w:rsidRPr="00BA0C44">
        <w:rPr>
          <w:highlight w:val="green"/>
        </w:rPr>
        <w:t xml:space="preserve"> 2002</w:t>
      </w:r>
      <w:r w:rsidR="00485517">
        <w:t>)</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w:t>
      </w:r>
      <w:r w:rsidR="00A22281" w:rsidRPr="001955B7">
        <w:rPr>
          <w:highlight w:val="yellow"/>
        </w:rPr>
        <w:t>Stein et al.</w:t>
      </w:r>
      <w:r w:rsidR="001955B7" w:rsidRPr="001955B7">
        <w:rPr>
          <w:highlight w:val="yellow"/>
        </w:rPr>
        <w:t>,</w:t>
      </w:r>
      <w:r w:rsidR="00A22281" w:rsidRPr="001955B7">
        <w:rPr>
          <w:highlight w:val="yellow"/>
        </w:rPr>
        <w:t xml:space="preserve"> 2014</w:t>
      </w:r>
      <w:r w:rsidR="00A22281">
        <w:t>)</w:t>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57C1B40"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873A2C">
        <w:t xml:space="preserve">; </w:t>
      </w:r>
      <w:r w:rsidR="00873A2C" w:rsidRPr="006774CD">
        <w:rPr>
          <w:highlight w:val="green"/>
        </w:rPr>
        <w:t xml:space="preserve">Kreft </w:t>
      </w:r>
      <w:r w:rsidR="006774CD" w:rsidRPr="006774CD">
        <w:rPr>
          <w:highlight w:val="green"/>
        </w:rPr>
        <w:t>&amp;</w:t>
      </w:r>
      <w:r w:rsidR="00873A2C" w:rsidRPr="006774CD">
        <w:rPr>
          <w:highlight w:val="green"/>
        </w:rPr>
        <w:t xml:space="preserve"> Jetz</w:t>
      </w:r>
      <w:r w:rsidR="006774CD" w:rsidRPr="006774CD">
        <w:rPr>
          <w:highlight w:val="green"/>
        </w:rPr>
        <w:t>,</w:t>
      </w:r>
      <w:r w:rsidR="00873A2C" w:rsidRPr="006774CD">
        <w:rPr>
          <w:highlight w:val="green"/>
        </w:rPr>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0AD155CB" w:rsidR="00375621" w:rsidRDefault="001C321C" w:rsidP="00E3070E">
      <w:pPr>
        <w:pStyle w:val="BodyText"/>
        <w:tabs>
          <w:tab w:val="left" w:pos="6189"/>
        </w:tabs>
      </w:pPr>
      <w:r>
        <w:t>A third factor underpinning the un</w:t>
      </w:r>
      <w:bookmarkStart w:id="7" w:name="_GoBack"/>
      <w:bookmarkEnd w:id="7"/>
      <w:r>
        <w:t xml:space="preserve">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Sugden</w:t>
      </w:r>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r w:rsidR="006A1997" w:rsidRPr="00EB0CE5">
        <w:rPr>
          <w:highlight w:val="green"/>
        </w:rPr>
        <w:t>Verboom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r w:rsidR="00D51B17" w:rsidRPr="009501F7">
        <w:rPr>
          <w:highlight w:val="green"/>
        </w:rPr>
        <w:t xml:space="preserve">Froend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8"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69122B" w:rsidRPr="003055F8">
        <w:rPr>
          <w:highlight w:val="red"/>
        </w:rPr>
        <w:t>2</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rsidRPr="0087028D">
        <w:rPr>
          <w:highlight w:val="red"/>
        </w:rPr>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3939AA" w:rsidRPr="0087028D">
        <w:rPr>
          <w:highlight w:val="red"/>
        </w:rPr>
        <w:t>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126FD8" w:rsidRPr="0087028D">
        <w:rPr>
          <w:highlight w:val="red"/>
        </w:rPr>
        <w:t>2</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rsidRPr="003055F8">
        <w:rPr>
          <w:highlight w:val="red"/>
        </w:rPr>
        <w:t>2</w:t>
      </w:r>
      <w:r w:rsidR="006255A4" w:rsidRPr="00EB7331">
        <w:t xml:space="preserve"> and Figure </w:t>
      </w:r>
      <w:r w:rsidR="006255A4" w:rsidRPr="003055F8">
        <w:rPr>
          <w:highlight w:val="red"/>
        </w:rPr>
        <w:t>1</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EF18BA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 xml:space="preserve">-transformed), residuals from regressions of species richness against (e,f)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28A93AD7" w14:textId="648AF2AB" w:rsidR="00A76010" w:rsidRPr="00A76010" w:rsidRDefault="008E0DFC" w:rsidP="00A7601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A76010" w:rsidRPr="00A76010">
        <w:rPr>
          <w:rFonts w:hAnsi="Times New Roman" w:cs="Times New Roman"/>
          <w:noProof/>
        </w:rPr>
        <w:t xml:space="preserve">Beard, J. S., Chapman, A. R., &amp; Gioia, P. (2000). Species richness and endemism in the Western Australian flora. </w:t>
      </w:r>
      <w:r w:rsidR="00A76010" w:rsidRPr="00A76010">
        <w:rPr>
          <w:rFonts w:hAnsi="Times New Roman" w:cs="Times New Roman"/>
          <w:i/>
          <w:iCs/>
          <w:noProof/>
        </w:rPr>
        <w:t>Journal of Biogeography</w:t>
      </w:r>
      <w:r w:rsidR="00A76010" w:rsidRPr="00A76010">
        <w:rPr>
          <w:rFonts w:hAnsi="Times New Roman" w:cs="Times New Roman"/>
          <w:noProof/>
        </w:rPr>
        <w:t xml:space="preserve">, </w:t>
      </w:r>
      <w:r w:rsidR="00A76010" w:rsidRPr="00A76010">
        <w:rPr>
          <w:rFonts w:hAnsi="Times New Roman" w:cs="Times New Roman"/>
          <w:i/>
          <w:iCs/>
          <w:noProof/>
        </w:rPr>
        <w:t>27</w:t>
      </w:r>
      <w:r w:rsidR="00A76010" w:rsidRPr="00A76010">
        <w:rPr>
          <w:rFonts w:hAnsi="Times New Roman" w:cs="Times New Roman"/>
          <w:noProof/>
        </w:rPr>
        <w:t>(6), 1257–1268. https://doi.org/10.1046/j.1365-2699.2000.00509.x</w:t>
      </w:r>
    </w:p>
    <w:p w14:paraId="7F43170E"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Bivand, R., Keitt, T., &amp; Rowlingson, B. (2017). rgdal: Bindings for the Geospatial Data Abstraction Library. R package version 1.2-7. Retrieved from https://cran.r-project.org/package=rgdal</w:t>
      </w:r>
    </w:p>
    <w:p w14:paraId="4BD862D4"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Born, J., Linder, H. P., &amp; Desmet, P. (2007). The Greater Cape Floristic Region. </w:t>
      </w:r>
      <w:r w:rsidRPr="00A76010">
        <w:rPr>
          <w:rFonts w:hAnsi="Times New Roman" w:cs="Times New Roman"/>
          <w:i/>
          <w:iCs/>
          <w:noProof/>
        </w:rPr>
        <w:t>Journal of Biogeography</w:t>
      </w:r>
      <w:r w:rsidRPr="00A76010">
        <w:rPr>
          <w:rFonts w:hAnsi="Times New Roman" w:cs="Times New Roman"/>
          <w:noProof/>
        </w:rPr>
        <w:t xml:space="preserve">, </w:t>
      </w:r>
      <w:r w:rsidRPr="00A76010">
        <w:rPr>
          <w:rFonts w:hAnsi="Times New Roman" w:cs="Times New Roman"/>
          <w:i/>
          <w:iCs/>
          <w:noProof/>
        </w:rPr>
        <w:t>34</w:t>
      </w:r>
      <w:r w:rsidRPr="00A76010">
        <w:rPr>
          <w:rFonts w:hAnsi="Times New Roman" w:cs="Times New Roman"/>
          <w:noProof/>
        </w:rPr>
        <w:t>(1), 147–162. https://doi.org/10.1111/j.1365-2699.2006.01595.x</w:t>
      </w:r>
    </w:p>
    <w:p w14:paraId="47544AD6"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Born, Julia, &amp; Linder, H. P. (2018). Water availability, fundamental niches and realized niches: A case study from the Cape flora. </w:t>
      </w:r>
      <w:r w:rsidRPr="00A76010">
        <w:rPr>
          <w:rFonts w:hAnsi="Times New Roman" w:cs="Times New Roman"/>
          <w:i/>
          <w:iCs/>
          <w:noProof/>
        </w:rPr>
        <w:t>Austral Ecology</w:t>
      </w:r>
      <w:r w:rsidRPr="00A76010">
        <w:rPr>
          <w:rFonts w:hAnsi="Times New Roman" w:cs="Times New Roman"/>
          <w:noProof/>
        </w:rPr>
        <w:t xml:space="preserve">, </w:t>
      </w:r>
      <w:r w:rsidRPr="00A76010">
        <w:rPr>
          <w:rFonts w:hAnsi="Times New Roman" w:cs="Times New Roman"/>
          <w:i/>
          <w:iCs/>
          <w:noProof/>
        </w:rPr>
        <w:t>43</w:t>
      </w:r>
      <w:r w:rsidRPr="00A76010">
        <w:rPr>
          <w:rFonts w:hAnsi="Times New Roman" w:cs="Times New Roman"/>
          <w:noProof/>
        </w:rPr>
        <w:t>(6), 696–705. https://doi.org/10.1111/aec.12616</w:t>
      </w:r>
    </w:p>
    <w:p w14:paraId="07C7DC32"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Byrne, M. (2008). Evidence for multiple refugia at different time scales during Pleistocene climatic oscillations in southern Australia inferred from phylogeography. </w:t>
      </w:r>
      <w:r w:rsidRPr="00A76010">
        <w:rPr>
          <w:rFonts w:hAnsi="Times New Roman" w:cs="Times New Roman"/>
          <w:i/>
          <w:iCs/>
          <w:noProof/>
        </w:rPr>
        <w:t>Quaternary Science Reviews</w:t>
      </w:r>
      <w:r w:rsidRPr="00A76010">
        <w:rPr>
          <w:rFonts w:hAnsi="Times New Roman" w:cs="Times New Roman"/>
          <w:noProof/>
        </w:rPr>
        <w:t xml:space="preserve">, </w:t>
      </w:r>
      <w:r w:rsidRPr="00A76010">
        <w:rPr>
          <w:rFonts w:hAnsi="Times New Roman" w:cs="Times New Roman"/>
          <w:i/>
          <w:iCs/>
          <w:noProof/>
        </w:rPr>
        <w:t>27</w:t>
      </w:r>
      <w:r w:rsidRPr="00A76010">
        <w:rPr>
          <w:rFonts w:hAnsi="Times New Roman" w:cs="Times New Roman"/>
          <w:noProof/>
        </w:rPr>
        <w:t>(27–28), 2576–2585. https://doi.org/10.1016/j.quascirev.2008.08.032</w:t>
      </w:r>
    </w:p>
    <w:p w14:paraId="19572596"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3F49A08B"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Chao, A., &amp; Jost, L. (2012). Coverage-based rarefaction and extrapolation: standardizing samples by completeness rather than size. </w:t>
      </w:r>
      <w:r w:rsidRPr="00A76010">
        <w:rPr>
          <w:rFonts w:hAnsi="Times New Roman" w:cs="Times New Roman"/>
          <w:i/>
          <w:iCs/>
          <w:noProof/>
        </w:rPr>
        <w:t>Ecology</w:t>
      </w:r>
      <w:r w:rsidRPr="00A76010">
        <w:rPr>
          <w:rFonts w:hAnsi="Times New Roman" w:cs="Times New Roman"/>
          <w:noProof/>
        </w:rPr>
        <w:t xml:space="preserve">, </w:t>
      </w:r>
      <w:r w:rsidRPr="00A76010">
        <w:rPr>
          <w:rFonts w:hAnsi="Times New Roman" w:cs="Times New Roman"/>
          <w:i/>
          <w:iCs/>
          <w:noProof/>
        </w:rPr>
        <w:t>93</w:t>
      </w:r>
      <w:r w:rsidRPr="00A76010">
        <w:rPr>
          <w:rFonts w:hAnsi="Times New Roman" w:cs="Times New Roman"/>
          <w:noProof/>
        </w:rPr>
        <w:t>(12), 2533–2547.</w:t>
      </w:r>
    </w:p>
    <w:p w14:paraId="06A0BF0E"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A76010">
        <w:rPr>
          <w:rFonts w:hAnsi="Times New Roman" w:cs="Times New Roman"/>
          <w:i/>
          <w:iCs/>
          <w:noProof/>
        </w:rPr>
        <w:t>Journal of Biogeography</w:t>
      </w:r>
      <w:r w:rsidRPr="00A76010">
        <w:rPr>
          <w:rFonts w:hAnsi="Times New Roman" w:cs="Times New Roman"/>
          <w:noProof/>
        </w:rPr>
        <w:t xml:space="preserve">, </w:t>
      </w:r>
      <w:r w:rsidRPr="00A76010">
        <w:rPr>
          <w:rFonts w:hAnsi="Times New Roman" w:cs="Times New Roman"/>
          <w:i/>
          <w:iCs/>
          <w:noProof/>
        </w:rPr>
        <w:t>21</w:t>
      </w:r>
      <w:r w:rsidRPr="00A76010">
        <w:rPr>
          <w:rFonts w:hAnsi="Times New Roman" w:cs="Times New Roman"/>
          <w:noProof/>
        </w:rPr>
        <w:t>(6), 651. https://doi.org/10.2307/2846038</w:t>
      </w:r>
    </w:p>
    <w:p w14:paraId="5FCE254B"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A76010">
        <w:rPr>
          <w:rFonts w:hAnsi="Times New Roman" w:cs="Times New Roman"/>
          <w:i/>
          <w:iCs/>
          <w:noProof/>
        </w:rPr>
        <w:t>Journal of Biogeography</w:t>
      </w:r>
      <w:r w:rsidRPr="00A76010">
        <w:rPr>
          <w:rFonts w:hAnsi="Times New Roman" w:cs="Times New Roman"/>
          <w:noProof/>
        </w:rPr>
        <w:t xml:space="preserve">, </w:t>
      </w:r>
      <w:r w:rsidRPr="00A76010">
        <w:rPr>
          <w:rFonts w:hAnsi="Times New Roman" w:cs="Times New Roman"/>
          <w:i/>
          <w:iCs/>
          <w:noProof/>
        </w:rPr>
        <w:t>42</w:t>
      </w:r>
      <w:r w:rsidRPr="00A76010">
        <w:rPr>
          <w:rFonts w:hAnsi="Times New Roman" w:cs="Times New Roman"/>
          <w:noProof/>
        </w:rPr>
        <w:t>(3), 552–564. https://doi.org/10.1111/jbi.12429</w:t>
      </w:r>
    </w:p>
    <w:p w14:paraId="0279AAB5"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Cramer, M. D., &amp; Verboom, G. A. (2016). Measures of biologically relevant environmental heterogeneity improve prediction of regional plant species richness. </w:t>
      </w:r>
      <w:r w:rsidRPr="00A76010">
        <w:rPr>
          <w:rFonts w:hAnsi="Times New Roman" w:cs="Times New Roman"/>
          <w:i/>
          <w:iCs/>
          <w:noProof/>
        </w:rPr>
        <w:t>Journal of Biogeography</w:t>
      </w:r>
      <w:r w:rsidRPr="00A76010">
        <w:rPr>
          <w:rFonts w:hAnsi="Times New Roman" w:cs="Times New Roman"/>
          <w:noProof/>
        </w:rPr>
        <w:t xml:space="preserve">, </w:t>
      </w:r>
      <w:r w:rsidRPr="00A76010">
        <w:rPr>
          <w:rFonts w:hAnsi="Times New Roman" w:cs="Times New Roman"/>
          <w:i/>
          <w:iCs/>
          <w:noProof/>
        </w:rPr>
        <w:t>44</w:t>
      </w:r>
      <w:r w:rsidRPr="00A76010">
        <w:rPr>
          <w:rFonts w:hAnsi="Times New Roman" w:cs="Times New Roman"/>
          <w:noProof/>
        </w:rPr>
        <w:t>(3), 1–13. https://doi.org/10.1111/jbi.12911</w:t>
      </w:r>
    </w:p>
    <w:p w14:paraId="109689EB"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Cramer, M. D., Wootton, L. M., van Mazijk, R., &amp; Verboom, G. A. (2019). New regionally </w:t>
      </w:r>
      <w:r w:rsidRPr="00A76010">
        <w:rPr>
          <w:rFonts w:hAnsi="Times New Roman" w:cs="Times New Roman"/>
          <w:noProof/>
        </w:rPr>
        <w:lastRenderedPageBreak/>
        <w:t xml:space="preserve">modelled soil layers improve prediction of vegetation type relative to that based on global soil models. </w:t>
      </w:r>
      <w:r w:rsidRPr="00A76010">
        <w:rPr>
          <w:rFonts w:hAnsi="Times New Roman" w:cs="Times New Roman"/>
          <w:i/>
          <w:iCs/>
          <w:noProof/>
        </w:rPr>
        <w:t>Diversity and Distributions</w:t>
      </w:r>
      <w:r w:rsidRPr="00A76010">
        <w:rPr>
          <w:rFonts w:hAnsi="Times New Roman" w:cs="Times New Roman"/>
          <w:noProof/>
        </w:rPr>
        <w:t xml:space="preserve">, </w:t>
      </w:r>
      <w:r w:rsidRPr="00A76010">
        <w:rPr>
          <w:rFonts w:hAnsi="Times New Roman" w:cs="Times New Roman"/>
          <w:i/>
          <w:iCs/>
          <w:noProof/>
        </w:rPr>
        <w:t>25</w:t>
      </w:r>
      <w:r w:rsidRPr="00A76010">
        <w:rPr>
          <w:rFonts w:hAnsi="Times New Roman" w:cs="Times New Roman"/>
          <w:noProof/>
        </w:rPr>
        <w:t>(11), 1736–1750.</w:t>
      </w:r>
    </w:p>
    <w:p w14:paraId="7A35BDA2"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A76010">
        <w:rPr>
          <w:rFonts w:hAnsi="Times New Roman" w:cs="Times New Roman"/>
          <w:i/>
          <w:iCs/>
          <w:noProof/>
        </w:rPr>
        <w:t>Ecology and Evolution</w:t>
      </w:r>
      <w:r w:rsidRPr="00A76010">
        <w:rPr>
          <w:rFonts w:hAnsi="Times New Roman" w:cs="Times New Roman"/>
          <w:noProof/>
        </w:rPr>
        <w:t xml:space="preserve">, </w:t>
      </w:r>
      <w:r w:rsidRPr="00A76010">
        <w:rPr>
          <w:rFonts w:hAnsi="Times New Roman" w:cs="Times New Roman"/>
          <w:i/>
          <w:iCs/>
          <w:noProof/>
        </w:rPr>
        <w:t>5</w:t>
      </w:r>
      <w:r w:rsidRPr="00A76010">
        <w:rPr>
          <w:rFonts w:hAnsi="Times New Roman" w:cs="Times New Roman"/>
          <w:noProof/>
        </w:rPr>
        <w:t>(3), 807–820.</w:t>
      </w:r>
    </w:p>
    <w:p w14:paraId="7AB8E8B5"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A76010">
        <w:rPr>
          <w:rFonts w:hAnsi="Times New Roman" w:cs="Times New Roman"/>
          <w:i/>
          <w:iCs/>
          <w:noProof/>
        </w:rPr>
        <w:t>Journal of Biogeography</w:t>
      </w:r>
      <w:r w:rsidRPr="00A76010">
        <w:rPr>
          <w:rFonts w:hAnsi="Times New Roman" w:cs="Times New Roman"/>
          <w:noProof/>
        </w:rPr>
        <w:t xml:space="preserve">, </w:t>
      </w:r>
      <w:r w:rsidRPr="00A76010">
        <w:rPr>
          <w:rFonts w:hAnsi="Times New Roman" w:cs="Times New Roman"/>
          <w:i/>
          <w:iCs/>
          <w:noProof/>
        </w:rPr>
        <w:t>45</w:t>
      </w:r>
      <w:r w:rsidRPr="00A76010">
        <w:rPr>
          <w:rFonts w:hAnsi="Times New Roman" w:cs="Times New Roman"/>
          <w:noProof/>
        </w:rPr>
        <w:t>(1), 190–200. https://doi.org/10.1111/jbi.13104</w:t>
      </w:r>
    </w:p>
    <w:p w14:paraId="22C46782"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Gioia, P., &amp; Hopper, S. D. (2017). A new phytogeographic map for the Southwest Australian Floristic Region after an exceptional decade of collection and discovery. </w:t>
      </w:r>
      <w:r w:rsidRPr="00A76010">
        <w:rPr>
          <w:rFonts w:hAnsi="Times New Roman" w:cs="Times New Roman"/>
          <w:i/>
          <w:iCs/>
          <w:noProof/>
        </w:rPr>
        <w:t>Botanical Journal of the Linnean Society</w:t>
      </w:r>
      <w:r w:rsidRPr="00A76010">
        <w:rPr>
          <w:rFonts w:hAnsi="Times New Roman" w:cs="Times New Roman"/>
          <w:noProof/>
        </w:rPr>
        <w:t xml:space="preserve">, </w:t>
      </w:r>
      <w:r w:rsidRPr="00A76010">
        <w:rPr>
          <w:rFonts w:hAnsi="Times New Roman" w:cs="Times New Roman"/>
          <w:i/>
          <w:iCs/>
          <w:noProof/>
        </w:rPr>
        <w:t>184</w:t>
      </w:r>
      <w:r w:rsidRPr="00A76010">
        <w:rPr>
          <w:rFonts w:hAnsi="Times New Roman" w:cs="Times New Roman"/>
          <w:noProof/>
        </w:rPr>
        <w:t>(1), 1–15. https://doi.org/10.1093/botlinnean/box010</w:t>
      </w:r>
    </w:p>
    <w:p w14:paraId="63C3B486"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Gotelli, N. J., &amp; Colwell, R. K. (2001). Quantifying biodiversity: procedures and pitfalls in the measurement and comparison of species richness. </w:t>
      </w:r>
      <w:r w:rsidRPr="00A76010">
        <w:rPr>
          <w:rFonts w:hAnsi="Times New Roman" w:cs="Times New Roman"/>
          <w:i/>
          <w:iCs/>
          <w:noProof/>
        </w:rPr>
        <w:t>Ecology Letters</w:t>
      </w:r>
      <w:r w:rsidRPr="00A76010">
        <w:rPr>
          <w:rFonts w:hAnsi="Times New Roman" w:cs="Times New Roman"/>
          <w:noProof/>
        </w:rPr>
        <w:t xml:space="preserve">, </w:t>
      </w:r>
      <w:r w:rsidRPr="00A76010">
        <w:rPr>
          <w:rFonts w:hAnsi="Times New Roman" w:cs="Times New Roman"/>
          <w:i/>
          <w:iCs/>
          <w:noProof/>
        </w:rPr>
        <w:t>4</w:t>
      </w:r>
      <w:r w:rsidRPr="00A76010">
        <w:rPr>
          <w:rFonts w:hAnsi="Times New Roman" w:cs="Times New Roman"/>
          <w:noProof/>
        </w:rPr>
        <w:t>(4), 379–391. https://doi.org/10.1046/j.1461-0248.2001.00230.x</w:t>
      </w:r>
    </w:p>
    <w:p w14:paraId="65F171C3"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Hijmans, R. J. (2016). raster: Geographic Data Analysis and Modeling. R package version 2.5-8. Retrieved from https://cran.r-project.org/package=raster</w:t>
      </w:r>
    </w:p>
    <w:p w14:paraId="7AA6340E"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A76010">
        <w:rPr>
          <w:rFonts w:hAnsi="Times New Roman" w:cs="Times New Roman"/>
          <w:i/>
          <w:iCs/>
          <w:noProof/>
        </w:rPr>
        <w:t>Plant and Soil</w:t>
      </w:r>
      <w:r w:rsidRPr="00A76010">
        <w:rPr>
          <w:rFonts w:hAnsi="Times New Roman" w:cs="Times New Roman"/>
          <w:noProof/>
        </w:rPr>
        <w:t xml:space="preserve">, </w:t>
      </w:r>
      <w:r w:rsidRPr="00A76010">
        <w:rPr>
          <w:rFonts w:hAnsi="Times New Roman" w:cs="Times New Roman"/>
          <w:i/>
          <w:iCs/>
          <w:noProof/>
        </w:rPr>
        <w:t>322</w:t>
      </w:r>
      <w:r w:rsidRPr="00A76010">
        <w:rPr>
          <w:rFonts w:hAnsi="Times New Roman" w:cs="Times New Roman"/>
          <w:noProof/>
        </w:rPr>
        <w:t>(1), 49–86. https://doi.org/10.1007/s11104-009-0068-0</w:t>
      </w:r>
    </w:p>
    <w:p w14:paraId="552804B5"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Hopper, S. D., &amp; Gioia, P. (2004a). The Southwest Australian Floristic Region : Evolution and Conservation of a Global Hot Spot of Biodiversity. </w:t>
      </w:r>
      <w:r w:rsidRPr="00A76010">
        <w:rPr>
          <w:rFonts w:hAnsi="Times New Roman" w:cs="Times New Roman"/>
          <w:i/>
          <w:iCs/>
          <w:noProof/>
        </w:rPr>
        <w:t>Annual Review of Ecology, Evolution, and Systematics</w:t>
      </w:r>
      <w:r w:rsidRPr="00A76010">
        <w:rPr>
          <w:rFonts w:hAnsi="Times New Roman" w:cs="Times New Roman"/>
          <w:noProof/>
        </w:rPr>
        <w:t xml:space="preserve">, </w:t>
      </w:r>
      <w:r w:rsidRPr="00A76010">
        <w:rPr>
          <w:rFonts w:hAnsi="Times New Roman" w:cs="Times New Roman"/>
          <w:i/>
          <w:iCs/>
          <w:noProof/>
        </w:rPr>
        <w:t>35</w:t>
      </w:r>
      <w:r w:rsidRPr="00A76010">
        <w:rPr>
          <w:rFonts w:hAnsi="Times New Roman" w:cs="Times New Roman"/>
          <w:noProof/>
        </w:rPr>
        <w:t>(1), 623–650. https://doi.org/10.1146/annurev.ecolsys.35.112202.130201</w:t>
      </w:r>
    </w:p>
    <w:p w14:paraId="7B4964E6"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Hopper, S. D., &amp; Gioia, P. (2004b). The Southwest Australian floristic region: Evolution and conservation of a global hot spot of biodiversity. </w:t>
      </w:r>
      <w:r w:rsidRPr="00A76010">
        <w:rPr>
          <w:rFonts w:hAnsi="Times New Roman" w:cs="Times New Roman"/>
          <w:i/>
          <w:iCs/>
          <w:noProof/>
        </w:rPr>
        <w:t>Annual Review of Ecology, Evolution, and Systematics</w:t>
      </w:r>
      <w:r w:rsidRPr="00A76010">
        <w:rPr>
          <w:rFonts w:hAnsi="Times New Roman" w:cs="Times New Roman"/>
          <w:noProof/>
        </w:rPr>
        <w:t xml:space="preserve">, </w:t>
      </w:r>
      <w:r w:rsidRPr="00A76010">
        <w:rPr>
          <w:rFonts w:hAnsi="Times New Roman" w:cs="Times New Roman"/>
          <w:i/>
          <w:iCs/>
          <w:noProof/>
        </w:rPr>
        <w:t>35</w:t>
      </w:r>
      <w:r w:rsidRPr="00A76010">
        <w:rPr>
          <w:rFonts w:hAnsi="Times New Roman" w:cs="Times New Roman"/>
          <w:noProof/>
        </w:rPr>
        <w:t>, 623–650. https://doi.org/10.1146/annurev.ecolsys.35.112202.130201</w:t>
      </w:r>
    </w:p>
    <w:p w14:paraId="49B0C0E4"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Kreft, H., &amp; Jetz, W. (2007). Global patterns and determinants of vascular plant diversity. </w:t>
      </w:r>
      <w:r w:rsidRPr="00A76010">
        <w:rPr>
          <w:rFonts w:hAnsi="Times New Roman" w:cs="Times New Roman"/>
          <w:i/>
          <w:iCs/>
          <w:noProof/>
        </w:rPr>
        <w:t>Proceedings of the National Academy of Sciences</w:t>
      </w:r>
      <w:r w:rsidRPr="00A76010">
        <w:rPr>
          <w:rFonts w:hAnsi="Times New Roman" w:cs="Times New Roman"/>
          <w:noProof/>
        </w:rPr>
        <w:t xml:space="preserve">, </w:t>
      </w:r>
      <w:r w:rsidRPr="00A76010">
        <w:rPr>
          <w:rFonts w:hAnsi="Times New Roman" w:cs="Times New Roman"/>
          <w:i/>
          <w:iCs/>
          <w:noProof/>
        </w:rPr>
        <w:t>104</w:t>
      </w:r>
      <w:r w:rsidRPr="00A76010">
        <w:rPr>
          <w:rFonts w:hAnsi="Times New Roman" w:cs="Times New Roman"/>
          <w:noProof/>
        </w:rPr>
        <w:t>(14), 5925–5930. https://doi.org/10.1073/pnas.0608361104</w:t>
      </w:r>
    </w:p>
    <w:p w14:paraId="1CE4D60E"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Lamont, B. B., &amp; He, T. (2017). When did a Mediterranean-type climate originate in southwestern Australia? </w:t>
      </w:r>
      <w:r w:rsidRPr="00A76010">
        <w:rPr>
          <w:rFonts w:hAnsi="Times New Roman" w:cs="Times New Roman"/>
          <w:i/>
          <w:iCs/>
          <w:noProof/>
        </w:rPr>
        <w:t>Global and Planetary Change</w:t>
      </w:r>
      <w:r w:rsidRPr="00A76010">
        <w:rPr>
          <w:rFonts w:hAnsi="Times New Roman" w:cs="Times New Roman"/>
          <w:noProof/>
        </w:rPr>
        <w:t xml:space="preserve">, </w:t>
      </w:r>
      <w:r w:rsidRPr="00A76010">
        <w:rPr>
          <w:rFonts w:hAnsi="Times New Roman" w:cs="Times New Roman"/>
          <w:i/>
          <w:iCs/>
          <w:noProof/>
        </w:rPr>
        <w:t>156</w:t>
      </w:r>
      <w:r w:rsidRPr="00A76010">
        <w:rPr>
          <w:rFonts w:hAnsi="Times New Roman" w:cs="Times New Roman"/>
          <w:noProof/>
        </w:rPr>
        <w:t>, 46–58. https://doi.org/10.1016/j.gloplacha.2017.08.004</w:t>
      </w:r>
    </w:p>
    <w:p w14:paraId="11F487CB"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Larsen, R., Holmern, T., Prager, S. D., Maliti, H., &amp; Røskaft, E. (2009). Using the extended quarter degree grid cell system to unify mapping and sharing of biodiversity data. </w:t>
      </w:r>
      <w:r w:rsidRPr="00A76010">
        <w:rPr>
          <w:rFonts w:hAnsi="Times New Roman" w:cs="Times New Roman"/>
          <w:i/>
          <w:iCs/>
          <w:noProof/>
        </w:rPr>
        <w:t>African Journal of Ecology</w:t>
      </w:r>
      <w:r w:rsidRPr="00A76010">
        <w:rPr>
          <w:rFonts w:hAnsi="Times New Roman" w:cs="Times New Roman"/>
          <w:noProof/>
        </w:rPr>
        <w:t xml:space="preserve">, </w:t>
      </w:r>
      <w:r w:rsidRPr="00A76010">
        <w:rPr>
          <w:rFonts w:hAnsi="Times New Roman" w:cs="Times New Roman"/>
          <w:i/>
          <w:iCs/>
          <w:noProof/>
        </w:rPr>
        <w:t>47</w:t>
      </w:r>
      <w:r w:rsidRPr="00A76010">
        <w:rPr>
          <w:rFonts w:hAnsi="Times New Roman" w:cs="Times New Roman"/>
          <w:noProof/>
        </w:rPr>
        <w:t>(3), 382–392. https://doi.org/10.1111/j.1365-2028.2008.00997.x</w:t>
      </w:r>
    </w:p>
    <w:p w14:paraId="6D0A2CC4"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Linder, H. P. (2019). Rare species, Restionaceae, and the Cape flora. </w:t>
      </w:r>
      <w:r w:rsidRPr="00A76010">
        <w:rPr>
          <w:rFonts w:hAnsi="Times New Roman" w:cs="Times New Roman"/>
          <w:i/>
          <w:iCs/>
          <w:noProof/>
        </w:rPr>
        <w:t>Journal of Biogeography</w:t>
      </w:r>
      <w:r w:rsidRPr="00A76010">
        <w:rPr>
          <w:rFonts w:hAnsi="Times New Roman" w:cs="Times New Roman"/>
          <w:noProof/>
        </w:rPr>
        <w:t>, 1–14. https://doi.org/10.1111/jbi.13709</w:t>
      </w:r>
    </w:p>
    <w:p w14:paraId="3A6459FC"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Merow, C., Smith, M. J., &amp; Silander, J. A. (2013). A practical guide to MaxEnt for modeling species’ distributions: what it does, and why inputs and settings matter. </w:t>
      </w:r>
      <w:r w:rsidRPr="00A76010">
        <w:rPr>
          <w:rFonts w:hAnsi="Times New Roman" w:cs="Times New Roman"/>
          <w:i/>
          <w:iCs/>
          <w:noProof/>
        </w:rPr>
        <w:t>Ecography</w:t>
      </w:r>
      <w:r w:rsidRPr="00A76010">
        <w:rPr>
          <w:rFonts w:hAnsi="Times New Roman" w:cs="Times New Roman"/>
          <w:noProof/>
        </w:rPr>
        <w:t xml:space="preserve">, </w:t>
      </w:r>
      <w:r w:rsidRPr="00A76010">
        <w:rPr>
          <w:rFonts w:hAnsi="Times New Roman" w:cs="Times New Roman"/>
          <w:i/>
          <w:iCs/>
          <w:noProof/>
        </w:rPr>
        <w:t>36</w:t>
      </w:r>
      <w:r w:rsidRPr="00A76010">
        <w:rPr>
          <w:rFonts w:hAnsi="Times New Roman" w:cs="Times New Roman"/>
          <w:noProof/>
        </w:rPr>
        <w:t>(10), 1058–1069.</w:t>
      </w:r>
    </w:p>
    <w:p w14:paraId="36DCD8E9"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lastRenderedPageBreak/>
        <w:t xml:space="preserve">Milewski, A. V. (1981). A comparison of vegetation height in relation to the effectiveness of rainfall in the mediterranean and adjacent arid parts of Australia and South Africa. </w:t>
      </w:r>
      <w:r w:rsidRPr="00A76010">
        <w:rPr>
          <w:rFonts w:hAnsi="Times New Roman" w:cs="Times New Roman"/>
          <w:i/>
          <w:iCs/>
          <w:noProof/>
        </w:rPr>
        <w:t>Journal of Biogeography</w:t>
      </w:r>
      <w:r w:rsidRPr="00A76010">
        <w:rPr>
          <w:rFonts w:hAnsi="Times New Roman" w:cs="Times New Roman"/>
          <w:noProof/>
        </w:rPr>
        <w:t xml:space="preserve">, </w:t>
      </w:r>
      <w:r w:rsidRPr="00A76010">
        <w:rPr>
          <w:rFonts w:hAnsi="Times New Roman" w:cs="Times New Roman"/>
          <w:i/>
          <w:iCs/>
          <w:noProof/>
        </w:rPr>
        <w:t>8</w:t>
      </w:r>
      <w:r w:rsidRPr="00A76010">
        <w:rPr>
          <w:rFonts w:hAnsi="Times New Roman" w:cs="Times New Roman"/>
          <w:noProof/>
        </w:rPr>
        <w:t>(2), 107. https://doi.org/10.2307/2844553</w:t>
      </w:r>
    </w:p>
    <w:p w14:paraId="517A3D9B"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Mucina, L., &amp; Rutherford, M. C. (2006). </w:t>
      </w:r>
      <w:r w:rsidRPr="00A76010">
        <w:rPr>
          <w:rFonts w:hAnsi="Times New Roman" w:cs="Times New Roman"/>
          <w:i/>
          <w:iCs/>
          <w:noProof/>
        </w:rPr>
        <w:t>The vegetation of South Africa, Lesotho and Swaziland.</w:t>
      </w:r>
      <w:r w:rsidRPr="00A76010">
        <w:rPr>
          <w:rFonts w:hAnsi="Times New Roman" w:cs="Times New Roman"/>
          <w:noProof/>
        </w:rPr>
        <w:t xml:space="preserve"> South African National Biodiversity Institute.</w:t>
      </w:r>
    </w:p>
    <w:p w14:paraId="599A50C7"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Rebelo, T. G. (2001). </w:t>
      </w:r>
      <w:r w:rsidRPr="00A76010">
        <w:rPr>
          <w:rFonts w:hAnsi="Times New Roman" w:cs="Times New Roman"/>
          <w:i/>
          <w:iCs/>
          <w:noProof/>
        </w:rPr>
        <w:t>A field guide to the proteas of South Africa</w:t>
      </w:r>
      <w:r w:rsidRPr="00A76010">
        <w:rPr>
          <w:rFonts w:hAnsi="Times New Roman" w:cs="Times New Roman"/>
          <w:noProof/>
        </w:rPr>
        <w:t>. Vlaeberg: Fernwood.</w:t>
      </w:r>
    </w:p>
    <w:p w14:paraId="1019CA99"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Slingsby, J. A., February, E. C., &amp; Rebelo, T. G. (2018). Water: at what cost to our unique flora? </w:t>
      </w:r>
      <w:r w:rsidRPr="00A76010">
        <w:rPr>
          <w:rFonts w:hAnsi="Times New Roman" w:cs="Times New Roman"/>
          <w:i/>
          <w:iCs/>
          <w:noProof/>
        </w:rPr>
        <w:t>Veld &amp; Flora</w:t>
      </w:r>
      <w:r w:rsidRPr="00A76010">
        <w:rPr>
          <w:rFonts w:hAnsi="Times New Roman" w:cs="Times New Roman"/>
          <w:noProof/>
        </w:rPr>
        <w:t xml:space="preserve">, </w:t>
      </w:r>
      <w:r w:rsidRPr="00A76010">
        <w:rPr>
          <w:rFonts w:hAnsi="Times New Roman" w:cs="Times New Roman"/>
          <w:i/>
          <w:iCs/>
          <w:noProof/>
        </w:rPr>
        <w:t>June</w:t>
      </w:r>
      <w:r w:rsidRPr="00A76010">
        <w:rPr>
          <w:rFonts w:hAnsi="Times New Roman" w:cs="Times New Roman"/>
          <w:noProof/>
        </w:rPr>
        <w:t>, 72–75.</w:t>
      </w:r>
    </w:p>
    <w:p w14:paraId="487DFD10"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Stein, A., Gerstner, K., &amp; Kreft, H. (2014). Environmental heterogeneity as a universal driver of species richness across taxa, biomes and spatial scales. </w:t>
      </w:r>
      <w:r w:rsidRPr="00A76010">
        <w:rPr>
          <w:rFonts w:hAnsi="Times New Roman" w:cs="Times New Roman"/>
          <w:i/>
          <w:iCs/>
          <w:noProof/>
        </w:rPr>
        <w:t>Ecology Letters</w:t>
      </w:r>
      <w:r w:rsidRPr="00A76010">
        <w:rPr>
          <w:rFonts w:hAnsi="Times New Roman" w:cs="Times New Roman"/>
          <w:noProof/>
        </w:rPr>
        <w:t xml:space="preserve">, </w:t>
      </w:r>
      <w:r w:rsidRPr="00A76010">
        <w:rPr>
          <w:rFonts w:hAnsi="Times New Roman" w:cs="Times New Roman"/>
          <w:i/>
          <w:iCs/>
          <w:noProof/>
        </w:rPr>
        <w:t>17</w:t>
      </w:r>
      <w:r w:rsidRPr="00A76010">
        <w:rPr>
          <w:rFonts w:hAnsi="Times New Roman" w:cs="Times New Roman"/>
          <w:noProof/>
        </w:rPr>
        <w:t>(7), 866–880. https://doi.org/10.1111/ele.12277</w:t>
      </w:r>
    </w:p>
    <w:p w14:paraId="24623278" w14:textId="77777777" w:rsidR="00A76010" w:rsidRPr="00A76010" w:rsidRDefault="00A76010" w:rsidP="00A76010">
      <w:pPr>
        <w:widowControl w:val="0"/>
        <w:autoSpaceDE w:val="0"/>
        <w:autoSpaceDN w:val="0"/>
        <w:adjustRightInd w:val="0"/>
        <w:spacing w:after="180"/>
        <w:ind w:left="480" w:hanging="480"/>
        <w:rPr>
          <w:rFonts w:hAnsi="Times New Roman" w:cs="Times New Roman"/>
          <w:noProof/>
        </w:rPr>
      </w:pPr>
      <w:r w:rsidRPr="00A7601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A76010">
        <w:rPr>
          <w:rFonts w:hAnsi="Times New Roman" w:cs="Times New Roman"/>
          <w:i/>
          <w:iCs/>
          <w:noProof/>
        </w:rPr>
        <w:t>Journal of Biogeography</w:t>
      </w:r>
      <w:r w:rsidRPr="00A76010">
        <w:rPr>
          <w:rFonts w:hAnsi="Times New Roman" w:cs="Times New Roman"/>
          <w:noProof/>
        </w:rPr>
        <w:t xml:space="preserve">, </w:t>
      </w:r>
      <w:r w:rsidRPr="00A76010">
        <w:rPr>
          <w:rFonts w:hAnsi="Times New Roman" w:cs="Times New Roman"/>
          <w:i/>
          <w:iCs/>
          <w:noProof/>
        </w:rPr>
        <w:t>46</w:t>
      </w:r>
      <w:r w:rsidRPr="00A76010">
        <w:rPr>
          <w:rFonts w:hAnsi="Times New Roman" w:cs="Times New Roman"/>
          <w:noProof/>
        </w:rPr>
        <w:t>(9), 1936–1947. https://doi.org/10.1111/jbi.13625</w:t>
      </w:r>
    </w:p>
    <w:p w14:paraId="79A91F4D" w14:textId="6636EF65" w:rsidR="006F5855" w:rsidRDefault="008E0DFC" w:rsidP="00A7601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19F7F" w14:textId="77777777" w:rsidR="00A77979" w:rsidRDefault="00A77979">
      <w:pPr>
        <w:spacing w:after="0"/>
      </w:pPr>
      <w:r>
        <w:separator/>
      </w:r>
    </w:p>
  </w:endnote>
  <w:endnote w:type="continuationSeparator" w:id="0">
    <w:p w14:paraId="1E7EF87C" w14:textId="77777777" w:rsidR="00A77979" w:rsidRDefault="00A77979">
      <w:pPr>
        <w:spacing w:after="0"/>
      </w:pPr>
      <w:r>
        <w:continuationSeparator/>
      </w:r>
    </w:p>
  </w:endnote>
  <w:endnote w:type="continuationNotice" w:id="1">
    <w:p w14:paraId="54BF7AC5" w14:textId="77777777" w:rsidR="00A77979" w:rsidRDefault="00A7797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4503C" w14:textId="77777777" w:rsidR="00A77979" w:rsidRDefault="00A77979">
      <w:r>
        <w:separator/>
      </w:r>
    </w:p>
  </w:footnote>
  <w:footnote w:type="continuationSeparator" w:id="0">
    <w:p w14:paraId="165E694D" w14:textId="77777777" w:rsidR="00A77979" w:rsidRDefault="00A77979">
      <w:r>
        <w:continuationSeparator/>
      </w:r>
    </w:p>
  </w:footnote>
  <w:footnote w:type="continuationNotice" w:id="1">
    <w:p w14:paraId="2943290F" w14:textId="77777777" w:rsidR="00A77979" w:rsidRDefault="00A7797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77979"/>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B73"/>
    <w:rsid w:val="00F70EA3"/>
    <w:rsid w:val="00F71AA1"/>
    <w:rsid w:val="00F7254D"/>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CC792-0048-ED40-94BD-6A008FCF3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22</Pages>
  <Words>22335</Words>
  <Characters>127313</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149350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455</cp:revision>
  <cp:lastPrinted>2020-01-06T10:27:00Z</cp:lastPrinted>
  <dcterms:created xsi:type="dcterms:W3CDTF">2019-12-03T09:32:00Z</dcterms:created>
  <dcterms:modified xsi:type="dcterms:W3CDTF">2020-01-10T08:23:00Z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