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the geographically-random distribution of the records associated with these names suggests that exclusion of these names will not significantly influence spatial patterns of species richness.</w:t>
      </w:r>
    </w:p>
    <w:p w14:paraId="2E6BAF76" w14:textId="5A2B0463" w:rsidR="009B7831"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w:t>
      </w:r>
      <w:proofErr w:type="spellStart"/>
      <w:r w:rsidRPr="00E75ABE">
        <w:t>taxize</w:t>
      </w:r>
      <w:proofErr w:type="spellEnd"/>
      <w:r w:rsidRPr="00E75ABE">
        <w:t>”</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 xml:space="preserve">). 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xml:space="preserve">, and the </w:t>
      </w:r>
      <w:r w:rsidR="00781929">
        <w:t>exclu</w:t>
      </w:r>
      <w:r w:rsidR="00781929">
        <w:t>sion of</w:t>
      </w:r>
      <w:r w:rsidR="00781929">
        <w:t xml:space="preserve"> occurrence data originating from coastal pixels at the 0.05</w:t>
      </w:r>
      <w:r w:rsidR="00781929">
        <w:rPr>
          <w:rFonts w:cstheme="majorBidi"/>
        </w:rPr>
        <w:t>° resolution</w:t>
      </w:r>
      <w:r w:rsidR="00781929">
        <w:rPr>
          <w:rFonts w:cstheme="majorBidi"/>
        </w:rPr>
        <w:t>,</w:t>
      </w:r>
      <w:bookmarkStart w:id="1" w:name="_GoBack"/>
      <w:bookmarkEnd w:id="1"/>
      <w:r w:rsidR="00A434AD">
        <w:t xml:space="preserve"> brought the total number of species in each region down to </w:t>
      </w:r>
      <w:r w:rsidR="00A434AD">
        <w:t>9,419 and 6,696</w:t>
      </w:r>
      <w:r w:rsidR="00A434AD">
        <w:t xml:space="preserve">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473C7F65" w:rsidR="007C308D" w:rsidRPr="005E331E"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69CA17CE" w14:textId="24FEC40E" w:rsidR="00E872A4" w:rsidRPr="00DC6E66" w:rsidRDefault="00E04E6C" w:rsidP="00746253">
      <w:pPr>
        <w:pStyle w:val="BodyText"/>
        <w:spacing w:before="0" w:after="0"/>
      </w:pPr>
      <w:r w:rsidRPr="00480550">
        <w:rPr>
          <w:b/>
          <w:bCs/>
        </w:rPr>
        <w:lastRenderedPageBreak/>
        <w:t>Table S</w:t>
      </w:r>
      <w:r w:rsidR="0001122D">
        <w:rPr>
          <w:b/>
          <w:bCs/>
        </w:rPr>
        <w:t>3</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xml:space="preserve">† </w:t>
      </w:r>
      <w:r w:rsidR="00F76B7E">
        <w:rPr>
          <w:rFonts w:eastAsia="Times New Roman" w:hAnsi="Times New Roman" w:cs="Times New Roman"/>
          <w:color w:val="000000"/>
          <w:sz w:val="22"/>
          <w:szCs w:val="22"/>
          <w:lang w:val="en-ZA" w:eastAsia="en-ZA"/>
        </w:rPr>
        <w:t>(</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0.337</w:t>
      </w:r>
      <w:r w:rsidR="00F76B7E">
        <w:rPr>
          <w:rFonts w:eastAsia="Times New Roman" w:hAnsi="Times New Roman" w:cs="Times New Roman"/>
          <w:color w:val="000000"/>
          <w:sz w:val="22"/>
          <w:szCs w:val="22"/>
          <w:lang w:val="en-ZA" w:eastAsia="en-ZA"/>
        </w:rPr>
        <w:t xml:space="preserve">) </w:t>
      </w:r>
      <w:r w:rsidR="009C118D">
        <w:rPr>
          <w:rFonts w:eastAsia="Times New Roman" w:hAnsi="Times New Roman" w:cs="Times New Roman"/>
          <w:color w:val="000000"/>
          <w:sz w:val="22"/>
          <w:szCs w:val="22"/>
          <w:lang w:val="en-ZA" w:eastAsia="en-ZA"/>
        </w:rPr>
        <w:t>and ‡</w:t>
      </w:r>
      <w:r w:rsidR="00F76B7E">
        <w:rPr>
          <w:rFonts w:eastAsia="Times New Roman" w:hAnsi="Times New Roman" w:cs="Times New Roman"/>
          <w:color w:val="000000"/>
          <w:sz w:val="22"/>
          <w:szCs w:val="22"/>
          <w:lang w:val="en-ZA" w:eastAsia="en-ZA"/>
        </w:rPr>
        <w:t xml:space="preserve"> (</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0.466</w:t>
      </w:r>
      <w:r w:rsidR="009C118D">
        <w:rPr>
          <w:rFonts w:eastAsia="Times New Roman" w:hAnsi="Times New Roman" w:cs="Times New Roman"/>
          <w:color w:val="000000"/>
          <w:sz w:val="22"/>
          <w:szCs w:val="22"/>
          <w:lang w:val="en-ZA" w:eastAsia="en-ZA"/>
        </w:rPr>
        <w:t>)</w:t>
      </w:r>
      <w:r w:rsidR="00F76B7E">
        <w:rPr>
          <w:rFonts w:eastAsia="Times New Roman" w:hAnsi="Times New Roman" w:cs="Times New Roman"/>
          <w:color w:val="000000"/>
          <w:sz w:val="22"/>
          <w:szCs w:val="22"/>
          <w:lang w:val="en-ZA" w:eastAsia="en-ZA"/>
        </w:rPr>
        <w:t>)</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18C93CE5" w:rsidR="00AF3EA1" w:rsidRDefault="00AF3EA1" w:rsidP="00E169D5">
      <w:pPr>
        <w:pStyle w:val="BodyText"/>
        <w:spacing w:before="0" w:after="0"/>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0B25D7">
        <w:rPr>
          <w:rFonts w:hAnsi="Times New Roman" w:cs="Times New Roman"/>
        </w:rPr>
        <w:t>–</w:t>
      </w:r>
      <w:r w:rsidR="00682557">
        <w:rPr>
          <w:rFonts w:hAnsi="Times New Roman" w:cs="Times New Roman"/>
        </w:rPr>
        <w:t>S</w:t>
      </w:r>
      <w:r w:rsidR="00682557" w:rsidRPr="005D28B7">
        <w:rPr>
          <w:rFonts w:hAnsi="Times New Roman" w:cs="Times New Roman"/>
        </w:rPr>
        <w:t>3</w:t>
      </w:r>
      <w:r w:rsidR="00682557">
        <w:rPr>
          <w:rFonts w:hAnsi="Times New Roman" w:cs="Times New Roman"/>
        </w:rPr>
        <w:t>.</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17B22A1F" w:rsidR="00AF3EA1" w:rsidRDefault="00AF3EA1" w:rsidP="00323C08">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(log</w:t>
      </w:r>
      <w:r w:rsidR="00EA6516" w:rsidRPr="007C6590">
        <w:rPr>
          <w:vertAlign w:val="subscript"/>
        </w:rPr>
        <w:t>10</w:t>
      </w:r>
      <w:r w:rsidR="00EA6516" w:rsidRPr="007C6590">
        <w:t>-transformed) environmental heterogeneity (HDS-scale)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C05BD" w:rsidRPr="007C6590">
        <w:rPr>
          <w:rFonts w:hAnsi="Times New Roman" w:cs="Times New Roman"/>
        </w:rPr>
        <w:t>–</w:t>
      </w:r>
      <w:r w:rsidR="00EA6516" w:rsidRPr="007C6590">
        <w:rPr>
          <w:rFonts w:hAnsi="Times New Roman" w:cs="Times New Roman"/>
        </w:rPr>
        <w:t xml:space="preserve"> S3</w:t>
      </w:r>
      <w:r w:rsidR="0024075E" w:rsidRPr="007C6590">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7482FD76" w:rsidR="00272763" w:rsidRDefault="00AF3EA1" w:rsidP="00272763">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environmental heterogeneity (DS-scale)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7C05BD">
        <w:rPr>
          <w:rFonts w:hAnsi="Times New Roman" w:cs="Times New Roman"/>
        </w:rPr>
        <w:t>–</w:t>
      </w:r>
      <w:r w:rsidR="00EA6516">
        <w:rPr>
          <w:rFonts w:hAnsi="Times New Roman" w:cs="Times New Roman"/>
        </w:rPr>
        <w:t>S</w:t>
      </w:r>
      <w:r w:rsidR="00EA6516" w:rsidRPr="004206D0">
        <w:rPr>
          <w:rFonts w:hAnsi="Times New Roman" w:cs="Times New Roman"/>
        </w:rPr>
        <w:t>3</w:t>
      </w:r>
      <w:r w:rsidR="0024075E">
        <w:rPr>
          <w:rFonts w:hAnsi="Times New Roman" w:cs="Times New Roman"/>
        </w:rPr>
        <w:t xml:space="preserve"> and </w:t>
      </w:r>
      <w:r w:rsidR="0024075E" w:rsidRPr="007C6590">
        <w:rPr>
          <w:rFonts w:hAnsi="Times New Roman" w:cs="Times New Roman"/>
        </w:rPr>
        <w:t>Figur</w:t>
      </w:r>
      <w:r w:rsidR="007C05BD" w:rsidRPr="007C6590">
        <w:rPr>
          <w:rFonts w:hAnsi="Times New Roman" w:cs="Times New Roman"/>
        </w:rPr>
        <w:t xml:space="preserve">es </w:t>
      </w:r>
      <w:r w:rsidR="0024075E" w:rsidRPr="007C6590">
        <w:rPr>
          <w:rFonts w:hAnsi="Times New Roman" w:cs="Times New Roman"/>
        </w:rPr>
        <w:t>S1 and S2</w:t>
      </w:r>
      <w:r w:rsidR="00EA6516" w:rsidRPr="007C6590">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1D03BECD" w:rsidR="00E55333" w:rsidRDefault="00C22AC7" w:rsidP="008C5774">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0E5F4B" w:rsidRPr="000E5F4B">
        <w:rPr>
          <w:rFonts w:hAnsi="Times New Roman" w:cs="Times New Roman"/>
        </w:rPr>
        <w:t xml:space="preserve"> </w:t>
      </w:r>
      <w:r w:rsidR="000E5F4B">
        <w:rPr>
          <w:rFonts w:hAnsi="Times New Roman" w:cs="Times New Roman"/>
        </w:rPr>
        <w:t>Abbreviations follow that in Tables S</w:t>
      </w:r>
      <w:r w:rsidR="000E5F4B" w:rsidRPr="0073022F">
        <w:rPr>
          <w:rFonts w:hAnsi="Times New Roman" w:cs="Times New Roman"/>
        </w:rPr>
        <w:t>1</w:t>
      </w:r>
      <w:r w:rsidR="00A45D68">
        <w:rPr>
          <w:rFonts w:hAnsi="Times New Roman" w:cs="Times New Roman"/>
        </w:rPr>
        <w:t>–</w:t>
      </w:r>
      <w:r w:rsidR="000E5F4B">
        <w:rPr>
          <w:rFonts w:hAnsi="Times New Roman" w:cs="Times New Roman"/>
        </w:rPr>
        <w:t>S</w:t>
      </w:r>
      <w:r w:rsidR="000E5F4B" w:rsidRPr="003D6C29">
        <w:rPr>
          <w:rFonts w:hAnsi="Times New Roman" w:cs="Times New Roman"/>
        </w:rPr>
        <w:t>3</w:t>
      </w:r>
      <w:r w:rsidR="000E5F4B">
        <w:rPr>
          <w:rFonts w:hAnsi="Times New Roman" w:cs="Times New Roman"/>
        </w:rPr>
        <w:t xml:space="preserve"> </w:t>
      </w:r>
      <w:r w:rsidR="000E5F4B" w:rsidRPr="007C6590">
        <w:rPr>
          <w:rFonts w:hAnsi="Times New Roman" w:cs="Times New Roman"/>
        </w:rPr>
        <w:t>and Figures S1</w:t>
      </w:r>
      <w:r w:rsidR="008F453D" w:rsidRPr="007C6590">
        <w:rPr>
          <w:rFonts w:hAnsi="Times New Roman" w:cs="Times New Roman"/>
        </w:rPr>
        <w:t>–</w:t>
      </w:r>
      <w:r w:rsidR="000E5F4B" w:rsidRPr="007C6590">
        <w:rPr>
          <w:rFonts w:hAnsi="Times New Roman" w:cs="Times New Roman"/>
        </w:rPr>
        <w:t>S3.</w:t>
      </w:r>
      <w:r w:rsidR="008C5774">
        <w:br w:type="page"/>
      </w:r>
    </w:p>
    <w:p w14:paraId="7D82B317" w14:textId="7230018F" w:rsidR="00CA39B1" w:rsidRDefault="00CA39B1" w:rsidP="00CA39B1">
      <w:r w:rsidRPr="00C072BC">
        <w:rPr>
          <w:b/>
        </w:rPr>
        <w:lastRenderedPageBreak/>
        <w:t xml:space="preserve">Figure </w:t>
      </w:r>
      <w:r>
        <w:rPr>
          <w:b/>
        </w:rPr>
        <w:t>S5 (next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r>
        <w:br w:type="page"/>
      </w:r>
    </w:p>
    <w:p w14:paraId="03AF1C23" w14:textId="77777777" w:rsidR="00262CEE" w:rsidRDefault="00262CEE" w:rsidP="00262CEE">
      <w:r>
        <w:rPr>
          <w:noProof/>
        </w:rPr>
        <w:lastRenderedPageBreak/>
        <w:drawing>
          <wp:inline distT="0" distB="0" distL="0" distR="0" wp14:anchorId="2B8B6584" wp14:editId="0DBB76D9">
            <wp:extent cx="6173999" cy="8820000"/>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br w:type="page"/>
      </w:r>
    </w:p>
    <w:p w14:paraId="3243DA71" w14:textId="52CBD131" w:rsidR="00B53AE2" w:rsidRDefault="00B53AE2" w:rsidP="00B53AE2">
      <w:r w:rsidRPr="003F24C4">
        <w:rPr>
          <w:b/>
          <w:bCs/>
        </w:rPr>
        <w:lastRenderedPageBreak/>
        <w:t xml:space="preserve">Figure </w:t>
      </w:r>
      <w:r>
        <w:rPr>
          <w:b/>
          <w:bCs/>
        </w:rPr>
        <w:t>S6 (next page)</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No hotspots were found for the SWAFR at the DS-scale. Map projection used: WGS84.</w:t>
      </w:r>
      <w:r>
        <w:br w:type="page"/>
      </w:r>
    </w:p>
    <w:p w14:paraId="485DEB2C" w14:textId="77777777" w:rsidR="00262CEE" w:rsidRDefault="00262CEE" w:rsidP="00262CEE">
      <w:pPr>
        <w:rPr>
          <w:b/>
          <w:bCs/>
        </w:rPr>
      </w:pPr>
      <w:r>
        <w:rPr>
          <w:b/>
          <w:bCs/>
          <w:noProof/>
        </w:rPr>
        <w:lastRenderedPageBreak/>
        <w:drawing>
          <wp:inline distT="0" distB="0" distL="0" distR="0" wp14:anchorId="54249EF5" wp14:editId="16C690B8">
            <wp:extent cx="6173999" cy="8820000"/>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Pr>
          <w:b/>
          <w:bCs/>
        </w:rPr>
        <w:br w:type="page"/>
      </w:r>
    </w:p>
    <w:p w14:paraId="32691877" w14:textId="77777777" w:rsidR="00262CEE" w:rsidRDefault="00262CEE" w:rsidP="00262CEE">
      <w:r>
        <w:rPr>
          <w:noProof/>
        </w:rPr>
        <w:lastRenderedPageBreak/>
        <w:drawing>
          <wp:inline distT="0" distB="0" distL="0" distR="0" wp14:anchorId="139F2F6B" wp14:editId="1FEB7360">
            <wp:extent cx="6840000" cy="2565000"/>
            <wp:effectExtent l="0" t="0" r="0" b="698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refit-PC1-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2565000"/>
                    </a:xfrm>
                    <a:prstGeom prst="rect">
                      <a:avLst/>
                    </a:prstGeom>
                  </pic:spPr>
                </pic:pic>
              </a:graphicData>
            </a:graphic>
          </wp:inline>
        </w:drawing>
      </w:r>
    </w:p>
    <w:p w14:paraId="04DC546B" w14:textId="1FB70EE5" w:rsidR="00262CEE" w:rsidRDefault="00262CEE" w:rsidP="00262CEE">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w:t>
      </w:r>
      <w:r w:rsidR="00C606F9" w:rsidRPr="00C606F9">
        <w:rPr>
          <w:vertAlign w:val="subscript"/>
        </w:rPr>
        <w:t>DS</w:t>
      </w:r>
      <w:r w:rsidR="00C606F9" w:rsidRPr="00C606F9">
        <w:t xml:space="preserve"> (</w:t>
      </w:r>
      <w:r w:rsidR="00C606F9" w:rsidRPr="00C606F9">
        <w:t>b</w:t>
      </w:r>
      <w:r w:rsidR="00C606F9" w:rsidRPr="00C606F9">
        <w:t>)</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r>
        <w:br w:type="page"/>
      </w:r>
    </w:p>
    <w:p w14:paraId="6F8AC7C1" w14:textId="77777777" w:rsidR="00262CEE" w:rsidRPr="00A946F1" w:rsidRDefault="00262CEE" w:rsidP="00262CEE">
      <w:pPr>
        <w:rPr>
          <w:b/>
        </w:rPr>
      </w:pPr>
      <w:r>
        <w:rPr>
          <w:noProof/>
        </w:rPr>
        <w:lastRenderedPageBreak/>
        <w:drawing>
          <wp:inline distT="0" distB="0" distL="0" distR="0" wp14:anchorId="31AD8DA9" wp14:editId="6A205945">
            <wp:extent cx="6840000" cy="390888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refit-multivariate-models_manual-lege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000" cy="3908883"/>
                    </a:xfrm>
                    <a:prstGeom prst="rect">
                      <a:avLst/>
                    </a:prstGeom>
                  </pic:spPr>
                </pic:pic>
              </a:graphicData>
            </a:graphic>
          </wp:inline>
        </w:drawing>
      </w:r>
    </w:p>
    <w:p w14:paraId="3A1E263C" w14:textId="10E692F6" w:rsidR="00262CEE" w:rsidRDefault="00262CEE" w:rsidP="00262CEE">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-transformed and re-scaled) across GCFR and SWAFR. 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r>
        <w:br w:type="page"/>
      </w:r>
    </w:p>
    <w:p w14:paraId="47552A7C" w14:textId="6D8AA431" w:rsidR="006E0760" w:rsidRDefault="006E0760" w:rsidP="006E0760">
      <w:r w:rsidRPr="00890018">
        <w:rPr>
          <w:b/>
        </w:rPr>
        <w:lastRenderedPageBreak/>
        <w:t xml:space="preserve">Figure </w:t>
      </w:r>
      <w:r>
        <w:rPr>
          <w:b/>
        </w:rPr>
        <w:t>S9 (next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55381F4" w14:textId="484A7D0F" w:rsidR="003E36B7" w:rsidRDefault="00E55333" w:rsidP="00262CEE">
      <w:r>
        <w:rPr>
          <w:noProof/>
        </w:rPr>
        <w:lastRenderedPageBreak/>
        <w:drawing>
          <wp:inline distT="0" distB="0" distL="0" distR="0" wp14:anchorId="749B25D5" wp14:editId="3253CCE3">
            <wp:extent cx="5145000" cy="88199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3E36B7">
        <w:br w:type="page"/>
      </w:r>
    </w:p>
    <w:p w14:paraId="4B3AA353" w14:textId="19C6FA37" w:rsidR="00AC2C8E" w:rsidRDefault="00AC2C8E" w:rsidP="00AC2C8E">
      <w:r w:rsidRPr="00890018">
        <w:rPr>
          <w:b/>
        </w:rPr>
        <w:lastRenderedPageBreak/>
        <w:t xml:space="preserve">Figure </w:t>
      </w:r>
      <w:r>
        <w:rPr>
          <w:b/>
        </w:rPr>
        <w:t>S10 (next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11102D3" w14:textId="0AF5B61E" w:rsidR="003E36B7" w:rsidRDefault="00E55333">
      <w:r>
        <w:rPr>
          <w:noProof/>
        </w:rPr>
        <w:lastRenderedPageBreak/>
        <w:drawing>
          <wp:inline distT="0" distB="0" distL="0" distR="0" wp14:anchorId="2F7EE2EF" wp14:editId="50182B40">
            <wp:extent cx="5145000"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w:t>
      </w:r>
      <w:proofErr w:type="spellStart"/>
      <w:r>
        <w:t>Garay</w:t>
      </w:r>
      <w:proofErr w:type="spellEnd"/>
      <w:r>
        <w:t xml:space="preserve">, J. A. R., </w:t>
      </w:r>
      <w:proofErr w:type="spellStart"/>
      <w:r>
        <w:t>Mozzherin</w:t>
      </w:r>
      <w:proofErr w:type="spellEnd"/>
      <w:r>
        <w:t xml:space="preserve">,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2"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3"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4" w:history="1">
        <w:r w:rsidR="00A7495E" w:rsidRPr="006F7EB8">
          <w:rPr>
            <w:rStyle w:val="Hyperlink"/>
          </w:rPr>
          <w:t>https://doi.org/</w:t>
        </w:r>
        <w:r w:rsidR="00A7495E" w:rsidRPr="006F7EB8">
          <w:rPr>
            <w:rStyle w:val="Hyperlink"/>
          </w:rPr>
          <w:t>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5"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w:t>
      </w:r>
      <w:r w:rsidR="00AC3323" w:rsidRPr="00AC3323">
        <w:t>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6"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27" w:history="1">
        <w:r w:rsidRPr="006F7EB8">
          <w:rPr>
            <w:rStyle w:val="Hyperlink"/>
          </w:rPr>
          <w:t>http://resolver.globalnames.org/</w:t>
        </w:r>
      </w:hyperlink>
    </w:p>
    <w:p w14:paraId="73137B14" w14:textId="2161233C" w:rsidR="00B47B31" w:rsidRDefault="00834ED9" w:rsidP="00B47B31">
      <w:pPr>
        <w:pStyle w:val="NormalWeb"/>
        <w:ind w:left="480" w:hanging="480"/>
      </w:pPr>
      <w:proofErr w:type="spellStart"/>
      <w:r w:rsidRPr="002C20EB">
        <w:t>Hengl</w:t>
      </w:r>
      <w:proofErr w:type="spellEnd"/>
      <w:r w:rsidRPr="002C20EB">
        <w:t xml:space="preserve">,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28"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29"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001B58F2" w:rsidRPr="001B58F2">
        <w:t>/</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xml:space="preserve">. NASA EOSDIS Land Processes DAAC, USGS Earth Resources Observation and Science (EROS) </w:t>
      </w:r>
      <w:proofErr w:type="spellStart"/>
      <w:r w:rsidRPr="001B58F2">
        <w:t>Center</w:t>
      </w:r>
      <w:proofErr w:type="spellEnd"/>
      <w:r w:rsidRPr="001B58F2">
        <w:t>, Sioux Falls, South Dakota</w:t>
      </w:r>
      <w:r w:rsidR="00A322B0" w:rsidRPr="001B58F2">
        <w:t>, U.S.A.</w:t>
      </w:r>
      <w:r w:rsidR="001B58F2" w:rsidRPr="001B58F2">
        <w:t xml:space="preserve"> </w:t>
      </w:r>
      <w:hyperlink r:id="rId30"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w:t>
      </w:r>
      <w:r w:rsidR="001B58F2" w:rsidRPr="001B58F2">
        <w:t xml:space="preserve">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proofErr w:type="spellStart"/>
      <w:r w:rsidR="001B58F2" w:rsidRPr="001B58F2">
        <w:t>CMG</w:t>
      </w:r>
      <w:proofErr w:type="spellEnd"/>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1" w:history="1">
        <w:r w:rsidR="001B58F2" w:rsidRPr="001B58F2">
          <w:rPr>
            <w:rStyle w:val="Hyperlink"/>
          </w:rPr>
          <w:t>https://doi.org/10.5067/MODIS/M</w:t>
        </w:r>
        <w:r w:rsidR="001B58F2" w:rsidRPr="001B58F2">
          <w:rPr>
            <w:rStyle w:val="Hyperlink"/>
          </w:rPr>
          <w:t>O</w:t>
        </w:r>
        <w:r w:rsidR="001B58F2" w:rsidRPr="001B58F2">
          <w:rPr>
            <w:rStyle w:val="Hyperlink"/>
          </w:rPr>
          <w:t>D1</w:t>
        </w:r>
        <w:r w:rsidR="001B58F2" w:rsidRPr="001B58F2">
          <w:rPr>
            <w:rStyle w:val="Hyperlink"/>
          </w:rPr>
          <w:t>13</w:t>
        </w:r>
        <w:r w:rsidR="001B58F2" w:rsidRPr="001B58F2">
          <w:rPr>
            <w:rStyle w:val="Hyperlink"/>
          </w:rPr>
          <w:t>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2" w:history="1">
        <w:r>
          <w:rPr>
            <w:rStyle w:val="Hyperlink"/>
          </w:rPr>
          <w:t>http://tnrs.iplantcollaborative.org/</w:t>
        </w:r>
      </w:hyperlink>
    </w:p>
    <w:sectPr w:rsidR="0061013D" w:rsidRPr="0061013D" w:rsidSect="00B3633C">
      <w:footerReference w:type="default" r:id="rId33"/>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70C5D" w14:textId="77777777" w:rsidR="007559CB" w:rsidRDefault="007559CB">
      <w:pPr>
        <w:spacing w:after="0"/>
      </w:pPr>
      <w:r>
        <w:separator/>
      </w:r>
    </w:p>
  </w:endnote>
  <w:endnote w:type="continuationSeparator" w:id="0">
    <w:p w14:paraId="4F03BE89" w14:textId="77777777" w:rsidR="007559CB" w:rsidRDefault="007559CB">
      <w:pPr>
        <w:spacing w:after="0"/>
      </w:pPr>
      <w:r>
        <w:continuationSeparator/>
      </w:r>
    </w:p>
  </w:endnote>
  <w:endnote w:type="continuationNotice" w:id="1">
    <w:p w14:paraId="7C226359" w14:textId="77777777" w:rsidR="007559CB" w:rsidRDefault="007559C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952A31" w14:textId="77777777" w:rsidR="007559CB" w:rsidRDefault="007559CB">
      <w:r>
        <w:separator/>
      </w:r>
    </w:p>
  </w:footnote>
  <w:footnote w:type="continuationSeparator" w:id="0">
    <w:p w14:paraId="6788E9CF" w14:textId="77777777" w:rsidR="007559CB" w:rsidRDefault="007559CB">
      <w:r>
        <w:continuationSeparator/>
      </w:r>
    </w:p>
  </w:footnote>
  <w:footnote w:type="continuationNotice" w:id="1">
    <w:p w14:paraId="334E7D4A" w14:textId="77777777" w:rsidR="007559CB" w:rsidRDefault="007559C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11DB"/>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9CB"/>
    <w:rsid w:val="00755A02"/>
    <w:rsid w:val="00756139"/>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1929"/>
    <w:rsid w:val="00782030"/>
    <w:rsid w:val="00782E1B"/>
    <w:rsid w:val="007836C1"/>
    <w:rsid w:val="00784439"/>
    <w:rsid w:val="00784D58"/>
    <w:rsid w:val="00785438"/>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doi.org/10.15468/dl.n6u6n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iti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38/sdata.2015.66" TargetMode="External"/><Relationship Id="rId32" Type="http://schemas.openxmlformats.org/officeDocument/2006/relationships/hyperlink" Target="http://tnrs.iplantcollaborative.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29/2005RG000183" TargetMode="External"/><Relationship Id="rId28" Type="http://schemas.openxmlformats.org/officeDocument/2006/relationships/hyperlink" Target="https://doi.org/10.1371/journal.pone.0169748"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5067/MODIS/MOD1132.006"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github.com/ropensci/taxize" TargetMode="External"/><Relationship Id="rId27" Type="http://schemas.openxmlformats.org/officeDocument/2006/relationships/hyperlink" Target="http://resolver.globalnames.org/" TargetMode="External"/><Relationship Id="rId30" Type="http://schemas.openxmlformats.org/officeDocument/2006/relationships/hyperlink" Target="https://doi.org/10.5067/MODIS/MOD13C2.006" TargetMode="External"/><Relationship Id="rId35" Type="http://schemas.openxmlformats.org/officeDocument/2006/relationships/theme" Target="theme/theme1.xml"/><Relationship Id="rId8" Type="http://schemas.openxmlformats.org/officeDocument/2006/relationships/hyperlink" Target="http://www.iucngisd.org/gi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49923-F37A-AB4A-9834-71D6236E5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18</Pages>
  <Words>2284</Words>
  <Characters>13025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15279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430</cp:revision>
  <cp:lastPrinted>2019-11-19T13:01:00Z</cp:lastPrinted>
  <dcterms:created xsi:type="dcterms:W3CDTF">2019-12-03T09:32:00Z</dcterms:created>
  <dcterms:modified xsi:type="dcterms:W3CDTF">2020-01-13T15:12:00Z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