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bookmarkStart w:id="1" w:name="_GoBack"/>
      <w:bookmarkEnd w:id="1"/>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3609AF2F" w:rsidR="009B7831" w:rsidRDefault="009017E2" w:rsidP="0039515E">
      <w:pPr>
        <w:pStyle w:val="BodyText"/>
        <w:spacing w:before="0"/>
      </w:pPr>
      <w:r>
        <w:t>In order to ensure that no species w</w:t>
      </w:r>
      <w:r w:rsidR="00D90939">
        <w:t>ere</w:t>
      </w:r>
      <w:r>
        <w:t xml:space="preserve"> listed under multiple synonyms, the retained names were then queried against the Tropicos and Integrated Taxonomic Information System (ITIS; </w:t>
      </w:r>
      <w:r w:rsidRPr="008533D7">
        <w:rPr>
          <w:highlight w:val="yellow"/>
        </w:rPr>
        <w:t>ref?</w:t>
      </w:r>
      <w:r>
        <w:t>)</w:t>
      </w:r>
      <w:r w:rsidRPr="007C7D4C">
        <w:t xml:space="preserve"> </w:t>
      </w:r>
      <w:r>
        <w:t>for known synonyms, again using “taxize.”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0E5FE043"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463C4F">
        <w:rPr>
          <w:rFonts w:hAnsi="Times New Roman" w:cs="Times New Roman"/>
          <w:highlight w:val="yellow"/>
        </w:rPr>
        <w:t>ANOVA</w:t>
      </w:r>
      <w:r w:rsidR="007721A7" w:rsidRPr="00463C4F">
        <w:rPr>
          <w:rFonts w:hAnsi="Times New Roman" w:cs="Times New Roman"/>
          <w:highlight w:val="yellow"/>
        </w:rPr>
        <w:t>s</w:t>
      </w:r>
      <w:r w:rsidR="00746C1C">
        <w:rPr>
          <w:rFonts w:hAnsi="Times New Roman" w:cs="Times New Roman"/>
        </w:rPr>
        <w:t xml:space="preserve"> for </w:t>
      </w:r>
      <w:r w:rsidR="007721A7">
        <w:rPr>
          <w:rFonts w:hAnsi="Times New Roman" w:cs="Times New Roman"/>
        </w:rPr>
        <w:t xml:space="preserve">the heterogeneity variables </w:t>
      </w:r>
      <w:r w:rsidR="00F15582">
        <w:rPr>
          <w:rFonts w:hAnsi="Times New Roman" w:cs="Times New Roman"/>
        </w:rPr>
        <w:t xml:space="preserve">(including interactions with region) </w:t>
      </w:r>
      <w:r w:rsidR="007721A7">
        <w:rPr>
          <w:rFonts w:hAnsi="Times New Roman" w:cs="Times New Roman"/>
        </w:rPr>
        <w:t xml:space="preserve">used in the 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follow that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6884E49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and ‡)</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77777777"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highly significant slopes (</w:t>
      </w:r>
      <w:r>
        <w:rPr>
          <w:i/>
        </w:rPr>
        <w:t>P</w:t>
      </w:r>
      <w:r>
        <w:t xml:space="preserve"> &lt; 0.001). </w:t>
      </w:r>
      <w:r w:rsidRPr="00431B69">
        <w:rPr>
          <w:highlight w:val="red"/>
        </w:rPr>
        <w:t xml:space="preserve">For </w:t>
      </w:r>
      <w:r w:rsidRPr="00431B69">
        <w:rPr>
          <w:i/>
          <w:iCs/>
          <w:highlight w:val="red"/>
        </w:rPr>
        <w:t>S</w:t>
      </w:r>
      <w:r w:rsidRPr="00431B69">
        <w:rPr>
          <w:highlight w:val="red"/>
          <w:vertAlign w:val="subscript"/>
        </w:rPr>
        <w:t>QDS</w:t>
      </w:r>
      <w:r w:rsidRPr="00431B69">
        <w:rPr>
          <w:highlight w:val="red"/>
        </w:rPr>
        <w:t xml:space="preserve">, the separate fits for the GCFR (black) and SWAFR (grey) are presented, following the best fitting model at that scale </w:t>
      </w:r>
      <w:r w:rsidRPr="00FF0442">
        <w:rPr>
          <w:highlight w:val="yellow"/>
        </w:rPr>
        <w:t xml:space="preserve">(see Table </w:t>
      </w:r>
      <w:r w:rsidRPr="008F7ABA">
        <w:rPr>
          <w:highlight w:val="yellow"/>
        </w:rPr>
        <w:t>1</w:t>
      </w:r>
      <w:r w:rsidRPr="00FF0442">
        <w:rPr>
          <w:highlight w:val="yellow"/>
        </w:rPr>
        <w:t>a).</w:t>
      </w:r>
      <w:r>
        <w:t xml:space="preserve"> The </w:t>
      </w:r>
      <w:r>
        <w:rPr>
          <w:i/>
        </w:rPr>
        <w:t>R</w:t>
      </w:r>
      <w:r>
        <w:rPr>
          <w:vertAlign w:val="superscript"/>
        </w:rPr>
        <w:t>2</w:t>
      </w:r>
      <w:r>
        <w:t xml:space="preserve">-values of each model and the variation in environmental heterogeneity explained by PC1 from each of the three PCAs are noted in parentheses in the panel and horizontal axis headings respectively. </w:t>
      </w:r>
      <w:r w:rsidRPr="008F1E1A">
        <w:rPr>
          <w:highlight w:val="yellow"/>
        </w:rPr>
        <w:t>[note QDS and HDS have additive models as best fitting]</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2"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3"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4"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l3 global 0.05Deg cmg</w:t>
      </w:r>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l3 global 0.05Deg cmg</w:t>
      </w:r>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B3633C">
      <w:footerReference w:type="default" r:id="rId25"/>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724B0" w14:textId="77777777" w:rsidR="002D627A" w:rsidRDefault="002D627A">
      <w:pPr>
        <w:spacing w:after="0"/>
      </w:pPr>
      <w:r>
        <w:separator/>
      </w:r>
    </w:p>
  </w:endnote>
  <w:endnote w:type="continuationSeparator" w:id="0">
    <w:p w14:paraId="637C1B5B" w14:textId="77777777" w:rsidR="002D627A" w:rsidRDefault="002D627A">
      <w:pPr>
        <w:spacing w:after="0"/>
      </w:pPr>
      <w:r>
        <w:continuationSeparator/>
      </w:r>
    </w:p>
  </w:endnote>
  <w:endnote w:type="continuationNotice" w:id="1">
    <w:p w14:paraId="44EC98D6" w14:textId="77777777" w:rsidR="002D627A" w:rsidRDefault="002D627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C2534" w14:textId="77777777" w:rsidR="002D627A" w:rsidRDefault="002D627A">
      <w:r>
        <w:separator/>
      </w:r>
    </w:p>
  </w:footnote>
  <w:footnote w:type="continuationSeparator" w:id="0">
    <w:p w14:paraId="0B5DAF80" w14:textId="77777777" w:rsidR="002D627A" w:rsidRDefault="002D627A">
      <w:r>
        <w:continuationSeparator/>
      </w:r>
    </w:p>
  </w:footnote>
  <w:footnote w:type="continuationNotice" w:id="1">
    <w:p w14:paraId="58F14C5D" w14:textId="77777777" w:rsidR="002D627A" w:rsidRDefault="002D627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D627A"/>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753D"/>
    <w:rsid w:val="0036760E"/>
    <w:rsid w:val="00367CC6"/>
    <w:rsid w:val="00367F8D"/>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2C98"/>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22E4"/>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5D68"/>
    <w:rsid w:val="00A46153"/>
    <w:rsid w:val="00A46338"/>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EB4"/>
    <w:rsid w:val="00C0105A"/>
    <w:rsid w:val="00C01215"/>
    <w:rsid w:val="00C02BF1"/>
    <w:rsid w:val="00C048A3"/>
    <w:rsid w:val="00C04B22"/>
    <w:rsid w:val="00C04D03"/>
    <w:rsid w:val="00C064A9"/>
    <w:rsid w:val="00C06955"/>
    <w:rsid w:val="00C06E13"/>
    <w:rsid w:val="00C072BC"/>
    <w:rsid w:val="00C07B05"/>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5468/dl.46oku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n6u6n0"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4B51-A7AE-7D48-86E3-476FAC74C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18</Pages>
  <Words>2084</Words>
  <Characters>11882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13939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386</cp:revision>
  <cp:lastPrinted>2019-11-19T13:01:00Z</cp:lastPrinted>
  <dcterms:created xsi:type="dcterms:W3CDTF">2019-12-03T09:32:00Z</dcterms:created>
  <dcterms:modified xsi:type="dcterms:W3CDTF">2020-01-13T08:44:00Z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