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43C1DFEC" w:rsidR="002029D2" w:rsidRDefault="002029D2" w:rsidP="00B3633C">
      <w:pPr>
        <w:pStyle w:val="Title"/>
        <w:spacing w:before="0" w:line="240" w:lineRule="auto"/>
      </w:pPr>
      <w:bookmarkStart w:id="0" w:name="materials-and-methods"/>
      <w:r>
        <w:t>Supp</w:t>
      </w:r>
      <w:r w:rsidR="00DA2DB4">
        <w:t>orting</w:t>
      </w:r>
      <w:r>
        <w:t xml:space="preserve">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bookmarkEnd w:id="0"/>
    <w:p w14:paraId="0ADF6D18" w14:textId="640AEC98" w:rsidR="009017E2" w:rsidRDefault="009017E2" w:rsidP="00323C08">
      <w:pPr>
        <w:pStyle w:val="Heading1"/>
        <w:spacing w:after="180" w:line="240" w:lineRule="auto"/>
      </w:pPr>
      <w:r>
        <w:t>Species occurrence data cleaning</w:t>
      </w:r>
    </w:p>
    <w:p w14:paraId="0DF86F88" w14:textId="30BAA54F" w:rsidR="00F04C64" w:rsidRDefault="009017E2" w:rsidP="00323C08">
      <w:pPr>
        <w:pStyle w:val="BodyText"/>
        <w:spacing w:before="0"/>
      </w:pPr>
      <w:r>
        <w:t xml:space="preserve">Firstly, we retained only records identified to the species level, and ignored intraspecific taxa. This resulted in the retention of </w:t>
      </w:r>
      <w:r w:rsidR="001266F5">
        <w:t>14,147</w:t>
      </w:r>
      <w:r>
        <w:t xml:space="preserve"> and </w:t>
      </w:r>
      <w:r w:rsidR="001266F5">
        <w:t>8,912</w:t>
      </w:r>
      <w:r>
        <w:t xml:space="preserve"> unique species names for the GCFR and SWAFR, respectively. The R package “taxize”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and the Taxonomic Name Resolution Service (TNRS;</w:t>
      </w:r>
      <w:r w:rsidR="006678C9" w:rsidRPr="006678C9">
        <w:rPr>
          <w:noProof/>
        </w:rPr>
        <w:t xml:space="preserve"> </w:t>
      </w:r>
      <w:r w:rsidR="006678C9" w:rsidRPr="004C6E25">
        <w:rPr>
          <w:noProof/>
        </w:rPr>
        <w:t>Boyle et al., 2013</w:t>
      </w:r>
      <w:r w:rsidR="006678C9">
        <w:rPr>
          <w:noProof/>
        </w:rPr>
        <w:t>)</w:t>
      </w:r>
      <w:r>
        <w:t xml:space="preserve">. Where either or both databases returned a match for a name, the name was retained; where not, it was excluded. Although the number of species thus excluded is high (GCFR: </w:t>
      </w:r>
      <w:r w:rsidR="00364F76">
        <w:t>692</w:t>
      </w:r>
      <w:r>
        <w:t xml:space="preserve">; SWAFR: </w:t>
      </w:r>
      <w:r w:rsidR="00364F76">
        <w:t>1,171</w:t>
      </w:r>
      <w:r>
        <w:t>), the geographically-random distribution of the records associated with these names suggests that exclusion of these names will not significantly influence spatial patterns of species richness.</w:t>
      </w:r>
    </w:p>
    <w:p w14:paraId="44EFA576" w14:textId="77777777" w:rsidR="00C30618" w:rsidRDefault="009017E2" w:rsidP="00781929">
      <w:pPr>
        <w:pStyle w:val="FirstParagraph"/>
      </w:pPr>
      <w:r w:rsidRPr="00E75ABE">
        <w:t>In order to ensure that no species w</w:t>
      </w:r>
      <w:r w:rsidR="00D90939" w:rsidRPr="00E75ABE">
        <w:t>ere</w:t>
      </w:r>
      <w:r w:rsidRPr="00E75ABE">
        <w:t xml:space="preserve"> listed under multiple synonyms, the retained names were then queried against the Tropicos and Integrated Taxonomic Information System (ITI</w:t>
      </w:r>
      <w:r w:rsidR="007E4400" w:rsidRPr="00E75ABE">
        <w:t>S</w:t>
      </w:r>
      <w:r w:rsidRPr="00E75ABE">
        <w:t>) for known synonyms, again using “taxize”</w:t>
      </w:r>
      <w:r w:rsidR="003713E3">
        <w:t>.</w:t>
      </w:r>
      <w:r w:rsidRPr="00E75ABE">
        <w:t xml:space="preserve"> We </w:t>
      </w:r>
      <w:r w:rsidR="00955EEF">
        <w:t xml:space="preserve">then </w:t>
      </w:r>
      <w:r w:rsidRPr="00E75ABE">
        <w:t>removed all records of species identified as non-native, using lists of invasive plants for South Africa and Australia from the IUCN’s Global Invasive Species Database (</w:t>
      </w:r>
      <w:hyperlink r:id="rId8">
        <w:r w:rsidRPr="00E75ABE">
          <w:rPr>
            <w:rStyle w:val="Hyperlink"/>
          </w:rPr>
          <w:t>http://www.iucngisd.org/gisd/</w:t>
        </w:r>
      </w:hyperlink>
      <w:r w:rsidRPr="00E75ABE">
        <w:t>).</w:t>
      </w:r>
    </w:p>
    <w:p w14:paraId="2E6BAF76" w14:textId="5B14B84F" w:rsidR="009B7831" w:rsidRDefault="009017E2" w:rsidP="00781929">
      <w:pPr>
        <w:pStyle w:val="FirstParagraph"/>
      </w:pPr>
      <w:r w:rsidRPr="00E75ABE">
        <w:t xml:space="preserve">Finally, we removed species with fewer than five total collection records in total, in order to </w:t>
      </w:r>
      <w:r w:rsidR="00DC5D6F" w:rsidRPr="00E75ABE">
        <w:t>exclude</w:t>
      </w:r>
      <w:r w:rsidRPr="00E75ABE">
        <w:t xml:space="preserve"> </w:t>
      </w:r>
      <w:r w:rsidR="00E75ABE" w:rsidRPr="00E75ABE">
        <w:t>collections with potentially low-confidence identifications.</w:t>
      </w:r>
      <w:r w:rsidR="00A434AD">
        <w:t xml:space="preserve"> This</w:t>
      </w:r>
      <w:r w:rsidR="00781929">
        <w:t xml:space="preserve">, and the </w:t>
      </w:r>
      <w:r w:rsidR="00781929">
        <w:t>exclu</w:t>
      </w:r>
      <w:r w:rsidR="00781929">
        <w:t>sion of</w:t>
      </w:r>
      <w:r w:rsidR="00781929">
        <w:t xml:space="preserve"> occurrence data originating from coastal pixels at the 0.05</w:t>
      </w:r>
      <w:r w:rsidR="00781929">
        <w:rPr>
          <w:rFonts w:cstheme="majorBidi"/>
        </w:rPr>
        <w:t>° resolution</w:t>
      </w:r>
      <w:r w:rsidR="00781929">
        <w:rPr>
          <w:rFonts w:cstheme="majorBidi"/>
        </w:rPr>
        <w:t>,</w:t>
      </w:r>
      <w:r w:rsidR="00A434AD">
        <w:t xml:space="preserve"> brought the total number of species in each region down to </w:t>
      </w:r>
      <w:r w:rsidR="00A434AD">
        <w:t>9,419 and 6,696</w:t>
      </w:r>
      <w:r w:rsidR="00A434AD">
        <w:t xml:space="preserve"> in the GCFR and SWAFR respectively.</w:t>
      </w:r>
    </w:p>
    <w:p w14:paraId="07377B41" w14:textId="3562DA77" w:rsidR="0096757D" w:rsidRDefault="00561C9A" w:rsidP="006146B2">
      <w:pPr>
        <w:pStyle w:val="Heading1"/>
        <w:spacing w:after="180" w:line="240" w:lineRule="auto"/>
      </w:pPr>
      <w:r>
        <w:t>T</w:t>
      </w:r>
      <w:r w:rsidR="0096757D">
        <w:t>ables</w:t>
      </w:r>
    </w:p>
    <w:p w14:paraId="76D6BBE5" w14:textId="1200F227" w:rsidR="00E63AAF" w:rsidRDefault="00E63AAF" w:rsidP="00C76978">
      <w:pPr>
        <w:pStyle w:val="TableCaption"/>
        <w:spacing w:after="0" w:line="240" w:lineRule="auto"/>
      </w:pPr>
      <w:r w:rsidRPr="00242181">
        <w:rPr>
          <w:b/>
        </w:rPr>
        <w:t xml:space="preserve">Table </w:t>
      </w:r>
      <w:r w:rsidR="00AE6022">
        <w:rPr>
          <w:b/>
        </w:rPr>
        <w:t>S</w:t>
      </w:r>
      <w:r w:rsidRPr="00EF5E9B">
        <w:rPr>
          <w:b/>
        </w:rPr>
        <w:t>1</w:t>
      </w:r>
      <w:r w:rsidRPr="00242181">
        <w:rPr>
          <w:b/>
        </w:rPr>
        <w:t>:</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(2017a,b)</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C23FB40"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9933B7">
              <w:rPr>
                <w:sz w:val="22"/>
              </w:rPr>
              <w:t>006</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r w:rsidRPr="00537B9C">
              <w:rPr>
                <w:sz w:val="22"/>
              </w:rPr>
              <w:t>Hengl et al. (2017)</w:t>
            </w:r>
          </w:p>
        </w:tc>
      </w:tr>
    </w:tbl>
    <w:p w14:paraId="51A94473" w14:textId="24483CF5" w:rsidR="009B7831" w:rsidRDefault="00E63AAF" w:rsidP="00323C08">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r w:rsidR="009B7831">
        <w:br w:type="page"/>
      </w:r>
    </w:p>
    <w:p w14:paraId="5E77FE13" w14:textId="1D00C6DA" w:rsidR="007C308D" w:rsidRPr="005E331E" w:rsidRDefault="007C308D" w:rsidP="007E6AFA">
      <w:pPr>
        <w:spacing w:after="0"/>
        <w:rPr>
          <w:rFonts w:hAnsi="Times New Roman" w:cs="Times New Roman"/>
        </w:rPr>
      </w:pPr>
      <w:r w:rsidRPr="005E331E">
        <w:rPr>
          <w:rFonts w:hAnsi="Times New Roman" w:cs="Times New Roman"/>
          <w:b/>
        </w:rPr>
        <w:lastRenderedPageBreak/>
        <w:t>Table S</w:t>
      </w:r>
      <w:r w:rsidRPr="00930595">
        <w:rPr>
          <w:rFonts w:hAnsi="Times New Roman" w:cs="Times New Roman"/>
          <w:b/>
        </w:rPr>
        <w:t>2</w:t>
      </w:r>
      <w:r w:rsidRPr="005E331E">
        <w:rPr>
          <w:rFonts w:hAnsi="Times New Roman" w:cs="Times New Roman"/>
          <w:b/>
        </w:rPr>
        <w:t>:</w:t>
      </w:r>
      <w:r w:rsidR="005E331E" w:rsidRPr="005E331E">
        <w:rPr>
          <w:rFonts w:hAnsi="Times New Roman" w:cs="Times New Roman"/>
        </w:rPr>
        <w:t xml:space="preserve"> </w:t>
      </w:r>
      <w:r w:rsidR="00D46CCB" w:rsidRPr="006302C7">
        <w:rPr>
          <w:rFonts w:hAnsi="Times New Roman" w:cs="Times New Roman"/>
        </w:rPr>
        <w:t>A</w:t>
      </w:r>
      <w:r w:rsidR="006302C7" w:rsidRPr="006302C7">
        <w:rPr>
          <w:rFonts w:hAnsi="Times New Roman" w:cs="Times New Roman"/>
        </w:rPr>
        <w:t>nalyses of variances</w:t>
      </w:r>
      <w:r w:rsidR="000E0636">
        <w:rPr>
          <w:rFonts w:hAnsi="Times New Roman" w:cs="Times New Roman"/>
        </w:rPr>
        <w:t xml:space="preserve"> </w:t>
      </w:r>
      <w:r w:rsidR="002650EB">
        <w:rPr>
          <w:rFonts w:hAnsi="Times New Roman" w:cs="Times New Roman"/>
        </w:rPr>
        <w:t xml:space="preserve">(ANOVAs) </w:t>
      </w:r>
      <w:r w:rsidR="000E0636">
        <w:rPr>
          <w:rFonts w:hAnsi="Times New Roman" w:cs="Times New Roman"/>
        </w:rPr>
        <w:t>of</w:t>
      </w:r>
      <w:r w:rsidR="007721A7">
        <w:rPr>
          <w:rFonts w:hAnsi="Times New Roman" w:cs="Times New Roman"/>
        </w:rPr>
        <w:t xml:space="preserve"> </w:t>
      </w:r>
      <w:r w:rsidR="000E0636">
        <w:rPr>
          <w:rFonts w:hAnsi="Times New Roman" w:cs="Times New Roman"/>
        </w:rPr>
        <w:t xml:space="preserve">the </w:t>
      </w:r>
      <w:r w:rsidR="007721A7">
        <w:rPr>
          <w:rFonts w:hAnsi="Times New Roman" w:cs="Times New Roman"/>
        </w:rPr>
        <w:t xml:space="preserve">three </w:t>
      </w:r>
      <w:r w:rsidR="00746C1C">
        <w:rPr>
          <w:rFonts w:hAnsi="Times New Roman" w:cs="Times New Roman"/>
        </w:rPr>
        <w:t>m</w:t>
      </w:r>
      <w:r w:rsidR="007721A7">
        <w:rPr>
          <w:rFonts w:hAnsi="Times New Roman" w:cs="Times New Roman"/>
        </w:rPr>
        <w:t>ultiple regression</w:t>
      </w:r>
      <w:r w:rsidR="009E23C7">
        <w:rPr>
          <w:rFonts w:hAnsi="Times New Roman" w:cs="Times New Roman"/>
        </w:rPr>
        <w:t xml:space="preserve"> models</w:t>
      </w:r>
      <w:r w:rsidR="007721A7">
        <w:rPr>
          <w:rFonts w:hAnsi="Times New Roman" w:cs="Times New Roman"/>
        </w:rPr>
        <w:t xml:space="preserve"> of vascular plant species richness</w:t>
      </w:r>
      <w:r w:rsidR="00F15582">
        <w:rPr>
          <w:rFonts w:hAnsi="Times New Roman" w:cs="Times New Roman"/>
        </w:rPr>
        <w:t>,</w:t>
      </w:r>
      <w:r w:rsidR="007721A7">
        <w:rPr>
          <w:rFonts w:hAnsi="Times New Roman" w:cs="Times New Roman"/>
        </w:rPr>
        <w:t xml:space="preserve"> across the GCFR and SWAFR</w:t>
      </w:r>
      <w:r w:rsidR="00F15582">
        <w:rPr>
          <w:rFonts w:hAnsi="Times New Roman" w:cs="Times New Roman"/>
        </w:rPr>
        <w:t>, including species richness hotspots</w:t>
      </w:r>
      <w:r w:rsidR="00334028">
        <w:rPr>
          <w:rFonts w:hAnsi="Times New Roman" w:cs="Times New Roman"/>
        </w:rPr>
        <w:t xml:space="preserve"> (Figure 5)</w:t>
      </w:r>
      <w:r w:rsidR="007721A7">
        <w:rPr>
          <w:rFonts w:hAnsi="Times New Roman" w:cs="Times New Roman"/>
        </w:rPr>
        <w:t>. The variables in each model</w:t>
      </w:r>
      <w:r w:rsidR="008B78C4">
        <w:rPr>
          <w:rFonts w:hAnsi="Times New Roman" w:cs="Times New Roman"/>
        </w:rPr>
        <w:t xml:space="preserve"> </w:t>
      </w:r>
      <w:r w:rsidR="007721A7">
        <w:rPr>
          <w:rFonts w:hAnsi="Times New Roman" w:cs="Times New Roman"/>
        </w:rPr>
        <w:t xml:space="preserve">are </w:t>
      </w:r>
      <w:r w:rsidR="008B78C4">
        <w:rPr>
          <w:rFonts w:hAnsi="Times New Roman" w:cs="Times New Roman"/>
        </w:rPr>
        <w:t>arrange</w:t>
      </w:r>
      <w:r w:rsidR="007721A7">
        <w:rPr>
          <w:rFonts w:hAnsi="Times New Roman" w:cs="Times New Roman"/>
        </w:rPr>
        <w:t>d</w:t>
      </w:r>
      <w:r w:rsidR="008B78C4">
        <w:rPr>
          <w:rFonts w:hAnsi="Times New Roman" w:cs="Times New Roman"/>
        </w:rPr>
        <w:t xml:space="preserve"> in descending </w:t>
      </w:r>
      <w:r w:rsidR="007721A7">
        <w:rPr>
          <w:rFonts w:hAnsi="Times New Roman" w:cs="Times New Roman"/>
        </w:rPr>
        <w:t xml:space="preserve">order according to their </w:t>
      </w:r>
      <w:r w:rsidR="008B78C4">
        <w:rPr>
          <w:rFonts w:hAnsi="Times New Roman" w:cs="Times New Roman"/>
        </w:rPr>
        <w:t xml:space="preserve">proportion of variance </w:t>
      </w:r>
      <w:r w:rsidR="007721A7">
        <w:rPr>
          <w:rFonts w:hAnsi="Times New Roman" w:cs="Times New Roman"/>
        </w:rPr>
        <w:t>explained</w:t>
      </w:r>
      <w:r w:rsidR="008B78C4">
        <w:rPr>
          <w:rFonts w:hAnsi="Times New Roman" w:cs="Times New Roman"/>
        </w:rPr>
        <w:t>.</w:t>
      </w:r>
      <w:r w:rsidR="007721A7">
        <w:rPr>
          <w:rFonts w:hAnsi="Times New Roman" w:cs="Times New Roman"/>
        </w:rPr>
        <w:t xml:space="preserve"> The significance</w:t>
      </w:r>
      <w:r w:rsidR="007721A7" w:rsidRPr="007721A7">
        <w:rPr>
          <w:rFonts w:hAnsi="Times New Roman" w:cs="Times New Roman"/>
          <w:vertAlign w:val="superscript"/>
        </w:rPr>
        <w:t>1</w:t>
      </w:r>
      <w:r w:rsidR="007721A7">
        <w:rPr>
          <w:rFonts w:hAnsi="Times New Roman" w:cs="Times New Roman"/>
        </w:rPr>
        <w:t xml:space="preserve"> </w:t>
      </w:r>
      <w:r w:rsidR="008177F8">
        <w:rPr>
          <w:rFonts w:hAnsi="Times New Roman" w:cs="Times New Roman"/>
        </w:rPr>
        <w:t xml:space="preserve">(where applicable) </w:t>
      </w:r>
      <w:r w:rsidR="007721A7">
        <w:rPr>
          <w:rFonts w:hAnsi="Times New Roman" w:cs="Times New Roman"/>
        </w:rPr>
        <w:t>of each variable’s contribution to each model is also shown.</w:t>
      </w:r>
      <w:r w:rsidR="007E6AFA">
        <w:rPr>
          <w:rFonts w:hAnsi="Times New Roman" w:cs="Times New Roman"/>
        </w:rPr>
        <w:t xml:space="preserve"> Abbreviations </w:t>
      </w:r>
      <w:r w:rsidR="000E0636">
        <w:rPr>
          <w:rFonts w:hAnsi="Times New Roman" w:cs="Times New Roman"/>
        </w:rPr>
        <w:t>are as</w:t>
      </w:r>
      <w:r w:rsidR="007E6AFA">
        <w:rPr>
          <w:rFonts w:hAnsi="Times New Roman" w:cs="Times New Roman"/>
        </w:rPr>
        <w:t xml:space="preserve"> in Table S</w:t>
      </w:r>
      <w:r w:rsidR="007E6AFA" w:rsidRPr="002723BD">
        <w:rPr>
          <w:rFonts w:hAnsi="Times New Roman" w:cs="Times New Roman"/>
        </w:rPr>
        <w:t>1</w:t>
      </w:r>
      <w:r w:rsidR="007E6AFA">
        <w:rPr>
          <w:rFonts w:hAnsi="Times New Roman" w:cs="Times New Roman"/>
        </w:rPr>
        <w:t>.</w:t>
      </w:r>
    </w:p>
    <w:tbl>
      <w:tblPr>
        <w:tblW w:w="4962" w:type="dxa"/>
        <w:tblLayout w:type="fixed"/>
        <w:tblCellMar>
          <w:left w:w="0" w:type="dxa"/>
          <w:right w:w="0" w:type="dxa"/>
        </w:tblCellMar>
        <w:tblLook w:val="04A0" w:firstRow="1" w:lastRow="0" w:firstColumn="1" w:lastColumn="0" w:noHBand="0" w:noVBand="1"/>
      </w:tblPr>
      <w:tblGrid>
        <w:gridCol w:w="1040"/>
        <w:gridCol w:w="1839"/>
        <w:gridCol w:w="1090"/>
        <w:gridCol w:w="142"/>
        <w:gridCol w:w="851"/>
      </w:tblGrid>
      <w:tr w:rsidR="008177F8" w:rsidRPr="00537B9C" w14:paraId="716F225D" w14:textId="77777777" w:rsidTr="008177F8">
        <w:trPr>
          <w:trHeight w:val="227"/>
        </w:trPr>
        <w:tc>
          <w:tcPr>
            <w:tcW w:w="10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51972A" w14:textId="77777777" w:rsidR="008177F8" w:rsidRPr="00537B9C" w:rsidRDefault="008177F8" w:rsidP="005030E5">
            <w:pPr>
              <w:spacing w:after="0"/>
              <w:rPr>
                <w:rFonts w:hAnsi="Times New Roman" w:cs="Times New Roman"/>
                <w:color w:val="000000"/>
                <w:sz w:val="22"/>
                <w:szCs w:val="22"/>
              </w:rPr>
            </w:pPr>
            <w:r w:rsidRPr="00537B9C">
              <w:rPr>
                <w:rFonts w:hAnsi="Times New Roman" w:cs="Times New Roman"/>
                <w:color w:val="000000"/>
                <w:sz w:val="22"/>
                <w:szCs w:val="22"/>
              </w:rPr>
              <w:t>Response</w:t>
            </w:r>
          </w:p>
        </w:tc>
        <w:tc>
          <w:tcPr>
            <w:tcW w:w="183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820CF9E" w14:textId="77777777" w:rsidR="008177F8" w:rsidRPr="00537B9C" w:rsidRDefault="008177F8" w:rsidP="005030E5">
            <w:pPr>
              <w:spacing w:after="0"/>
              <w:rPr>
                <w:rFonts w:hAnsi="Times New Roman" w:cs="Times New Roman"/>
                <w:color w:val="000000"/>
                <w:sz w:val="22"/>
                <w:szCs w:val="22"/>
              </w:rPr>
            </w:pPr>
            <w:r w:rsidRPr="00537B9C">
              <w:rPr>
                <w:rFonts w:hAnsi="Times New Roman" w:cs="Times New Roman"/>
                <w:color w:val="000000"/>
                <w:sz w:val="22"/>
                <w:szCs w:val="22"/>
              </w:rPr>
              <w:t>Term</w:t>
            </w:r>
          </w:p>
        </w:tc>
        <w:tc>
          <w:tcPr>
            <w:tcW w:w="2083" w:type="dxa"/>
            <w:gridSpan w:val="3"/>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71A210E5" w14:textId="4C03C107" w:rsidR="008177F8" w:rsidRPr="00537B9C" w:rsidRDefault="008177F8" w:rsidP="008177F8">
            <w:pPr>
              <w:spacing w:after="0"/>
              <w:jc w:val="center"/>
              <w:rPr>
                <w:rFonts w:hAnsi="Times New Roman" w:cs="Times New Roman"/>
                <w:i/>
                <w:iCs/>
                <w:color w:val="000000"/>
                <w:sz w:val="22"/>
                <w:szCs w:val="22"/>
              </w:rPr>
            </w:pPr>
            <w:r w:rsidRPr="00537B9C">
              <w:rPr>
                <w:rFonts w:hAnsi="Times New Roman" w:cs="Times New Roman"/>
                <w:color w:val="000000"/>
                <w:sz w:val="22"/>
                <w:szCs w:val="22"/>
              </w:rPr>
              <w:t>Variance explained</w:t>
            </w:r>
          </w:p>
        </w:tc>
      </w:tr>
      <w:tr w:rsidR="008F3D45" w:rsidRPr="00537B9C" w14:paraId="3DAC14E9"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A6C100" w14:textId="0A911730"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5471736"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3522FFC" w14:textId="3FD5D043"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0.75</w:t>
            </w:r>
          </w:p>
        </w:tc>
        <w:tc>
          <w:tcPr>
            <w:tcW w:w="142" w:type="dxa"/>
            <w:tcBorders>
              <w:top w:val="nil"/>
              <w:left w:val="nil"/>
              <w:bottom w:val="nil"/>
              <w:right w:val="nil"/>
            </w:tcBorders>
          </w:tcPr>
          <w:p w14:paraId="23373622" w14:textId="77777777" w:rsidR="008F3D45" w:rsidRPr="00537B9C" w:rsidRDefault="008F3D45" w:rsidP="00323C08">
            <w:pPr>
              <w:spacing w:after="0"/>
              <w:jc w:val="right"/>
              <w:rPr>
                <w:rFonts w:hAnsi="Times New Roman" w:cs="Times New Roman"/>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7AAC74A" w14:textId="27DCD91B" w:rsidR="008F3D45" w:rsidRPr="00537B9C" w:rsidRDefault="00354A61" w:rsidP="00354A61">
            <w:pPr>
              <w:spacing w:after="0"/>
              <w:ind w:right="440"/>
              <w:rPr>
                <w:rFonts w:hAnsi="Times New Roman" w:cs="Times New Roman"/>
                <w:sz w:val="22"/>
                <w:szCs w:val="22"/>
              </w:rPr>
            </w:pPr>
            <w:r>
              <w:rPr>
                <w:rFonts w:hAnsi="Times New Roman" w:cs="Times New Roman"/>
                <w:sz w:val="22"/>
                <w:szCs w:val="22"/>
              </w:rPr>
              <w:t>–</w:t>
            </w:r>
          </w:p>
        </w:tc>
      </w:tr>
      <w:tr w:rsidR="008F3D45" w:rsidRPr="00537B9C" w14:paraId="65D83115"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FCE0" w14:textId="77777777" w:rsidR="008F3D45" w:rsidRPr="00537B9C"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3B3C2C3"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243A52E"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0.14</w:t>
            </w:r>
          </w:p>
        </w:tc>
        <w:tc>
          <w:tcPr>
            <w:tcW w:w="142" w:type="dxa"/>
            <w:tcBorders>
              <w:top w:val="nil"/>
              <w:left w:val="nil"/>
              <w:bottom w:val="nil"/>
              <w:right w:val="nil"/>
            </w:tcBorders>
          </w:tcPr>
          <w:p w14:paraId="48C8D281"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383797C" w14:textId="18246F26"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1BA424A0"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FE4D2"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A1F3B"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D6D1D90"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0.06</w:t>
            </w:r>
          </w:p>
        </w:tc>
        <w:tc>
          <w:tcPr>
            <w:tcW w:w="142" w:type="dxa"/>
            <w:tcBorders>
              <w:top w:val="nil"/>
              <w:left w:val="nil"/>
              <w:bottom w:val="nil"/>
              <w:right w:val="nil"/>
            </w:tcBorders>
          </w:tcPr>
          <w:p w14:paraId="55772B23"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885AF55" w14:textId="5B408690"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1A468D26"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1DD250"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A1A05C7" w14:textId="22ED515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Region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435C7E69"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142" w:type="dxa"/>
            <w:tcBorders>
              <w:top w:val="nil"/>
              <w:left w:val="nil"/>
              <w:bottom w:val="nil"/>
              <w:right w:val="nil"/>
            </w:tcBorders>
          </w:tcPr>
          <w:p w14:paraId="4B3E2CA1"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E526701" w14:textId="57BEBBF9"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6189C64B"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FA1A0FB"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6A97D2D"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F33DF77"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142" w:type="dxa"/>
            <w:tcBorders>
              <w:top w:val="nil"/>
              <w:left w:val="nil"/>
              <w:bottom w:val="nil"/>
              <w:right w:val="nil"/>
            </w:tcBorders>
          </w:tcPr>
          <w:p w14:paraId="40EE3D56"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593C8C4" w14:textId="2B42E8EB"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43E9FB2E"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902D5"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0C3EB28C"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C54606D"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142" w:type="dxa"/>
            <w:tcBorders>
              <w:top w:val="nil"/>
              <w:left w:val="nil"/>
              <w:bottom w:val="nil"/>
              <w:right w:val="nil"/>
            </w:tcBorders>
          </w:tcPr>
          <w:p w14:paraId="27CD96F3"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5241297" w14:textId="0EB3EE6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691DC672"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55E2C4"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3E91E85" w14:textId="2CCCD67A"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1449955"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142" w:type="dxa"/>
            <w:tcBorders>
              <w:top w:val="nil"/>
              <w:left w:val="nil"/>
              <w:bottom w:val="nil"/>
              <w:right w:val="nil"/>
            </w:tcBorders>
          </w:tcPr>
          <w:p w14:paraId="38D6E885"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4CFA" w14:textId="15249E3B"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2C7EA5FA"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652E306"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4DC2E54" w14:textId="48A15274"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DEA1B7E"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142" w:type="dxa"/>
            <w:tcBorders>
              <w:top w:val="nil"/>
              <w:left w:val="nil"/>
              <w:bottom w:val="nil"/>
              <w:right w:val="nil"/>
            </w:tcBorders>
          </w:tcPr>
          <w:p w14:paraId="327C6510"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000DF2E" w14:textId="27A2FACD"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8D03E5" w14:paraId="7DE3462C"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23F7D"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E3A65D0" w14:textId="77777777"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160E0BD" w14:textId="77FED7A6" w:rsidR="008F3D45" w:rsidRPr="008D03E5" w:rsidRDefault="008F3D45" w:rsidP="00323C08">
            <w:pPr>
              <w:spacing w:after="0"/>
              <w:jc w:val="right"/>
              <w:rPr>
                <w:rFonts w:hAnsi="Times New Roman" w:cs="Times New Roman"/>
                <w:sz w:val="22"/>
                <w:szCs w:val="22"/>
              </w:rPr>
            </w:pPr>
            <w:r>
              <w:rPr>
                <w:rFonts w:hAnsi="Times New Roman" w:cs="Times New Roman"/>
                <w:sz w:val="22"/>
                <w:szCs w:val="22"/>
              </w:rPr>
              <w:t>&lt;</w:t>
            </w:r>
            <w:r w:rsidRPr="00537B9C">
              <w:rPr>
                <w:rFonts w:hAnsi="Times New Roman" w:cs="Times New Roman"/>
                <w:color w:val="000000"/>
                <w:sz w:val="22"/>
                <w:szCs w:val="22"/>
              </w:rPr>
              <w:t>0.01</w:t>
            </w:r>
          </w:p>
        </w:tc>
        <w:tc>
          <w:tcPr>
            <w:tcW w:w="142" w:type="dxa"/>
            <w:tcBorders>
              <w:top w:val="nil"/>
              <w:left w:val="nil"/>
              <w:bottom w:val="nil"/>
              <w:right w:val="nil"/>
            </w:tcBorders>
          </w:tcPr>
          <w:p w14:paraId="05FE8299" w14:textId="77777777" w:rsidR="008F3D45" w:rsidRPr="008D03E5" w:rsidRDefault="008F3D45" w:rsidP="00323C08">
            <w:pPr>
              <w:spacing w:after="0"/>
              <w:rPr>
                <w:rFonts w:hAnsi="Times New Roman" w:cs="Times New Roman"/>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CAE82F8" w14:textId="693DE170"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w:t>
            </w:r>
          </w:p>
        </w:tc>
      </w:tr>
      <w:tr w:rsidR="008F3D45" w:rsidRPr="008D03E5" w14:paraId="6C75CFB8"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307FD59"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F0072" w14:textId="536F96E2"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 xml:space="preserve">NDVI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090" w:type="dxa"/>
            <w:tcBorders>
              <w:top w:val="nil"/>
              <w:left w:val="nil"/>
              <w:bottom w:val="nil"/>
              <w:right w:val="nil"/>
            </w:tcBorders>
            <w:shd w:val="clear" w:color="auto" w:fill="auto"/>
            <w:noWrap/>
            <w:tcMar>
              <w:top w:w="15" w:type="dxa"/>
              <w:left w:w="15" w:type="dxa"/>
              <w:bottom w:w="0" w:type="dxa"/>
              <w:right w:w="15" w:type="dxa"/>
            </w:tcMar>
            <w:hideMark/>
          </w:tcPr>
          <w:p w14:paraId="6D10E955" w14:textId="0D6CDEBD" w:rsidR="008F3D45" w:rsidRPr="008D03E5" w:rsidRDefault="008F3D45"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142" w:type="dxa"/>
            <w:tcBorders>
              <w:top w:val="nil"/>
              <w:left w:val="nil"/>
              <w:bottom w:val="nil"/>
              <w:right w:val="nil"/>
            </w:tcBorders>
          </w:tcPr>
          <w:p w14:paraId="5886CDB3" w14:textId="77777777" w:rsidR="008F3D45" w:rsidRPr="008D03E5" w:rsidRDefault="008F3D45" w:rsidP="00323C08">
            <w:pPr>
              <w:spacing w:after="0"/>
              <w:rPr>
                <w:rFonts w:hAnsi="Times New Roman" w:cs="Times New Roman"/>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787B69F" w14:textId="0FE4D332"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w:t>
            </w:r>
          </w:p>
        </w:tc>
      </w:tr>
      <w:tr w:rsidR="008F3D45" w:rsidRPr="008D03E5" w14:paraId="73257A59"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EAEBD80"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0A8DADA" w14:textId="091ACA1B"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Re</w:t>
            </w:r>
            <w:r w:rsidRPr="008D03E5">
              <w:rPr>
                <w:rFonts w:hAnsi="Times New Roman" w:cs="Times New Roman"/>
                <w:sz w:val="22"/>
                <w:szCs w:val="22"/>
              </w:rPr>
              <w:t>gion</w:t>
            </w:r>
          </w:p>
        </w:tc>
        <w:tc>
          <w:tcPr>
            <w:tcW w:w="1090" w:type="dxa"/>
            <w:tcBorders>
              <w:top w:val="nil"/>
              <w:left w:val="nil"/>
              <w:bottom w:val="nil"/>
              <w:right w:val="nil"/>
            </w:tcBorders>
            <w:shd w:val="clear" w:color="auto" w:fill="auto"/>
            <w:noWrap/>
            <w:tcMar>
              <w:top w:w="15" w:type="dxa"/>
              <w:left w:w="15" w:type="dxa"/>
              <w:bottom w:w="0" w:type="dxa"/>
              <w:right w:w="15" w:type="dxa"/>
            </w:tcMar>
            <w:hideMark/>
          </w:tcPr>
          <w:p w14:paraId="38E0A0B5" w14:textId="1D010398" w:rsidR="008F3D45" w:rsidRPr="008D03E5" w:rsidRDefault="008F3D45"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142" w:type="dxa"/>
            <w:tcBorders>
              <w:top w:val="nil"/>
              <w:left w:val="nil"/>
              <w:bottom w:val="nil"/>
              <w:right w:val="nil"/>
            </w:tcBorders>
          </w:tcPr>
          <w:p w14:paraId="57D9559A" w14:textId="77777777" w:rsidR="008F3D45" w:rsidRPr="008D03E5" w:rsidRDefault="008F3D45" w:rsidP="00323C08">
            <w:pPr>
              <w:spacing w:after="0"/>
              <w:rPr>
                <w:rFonts w:hAnsi="Times New Roman" w:cs="Times New Roman"/>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425A486" w14:textId="468E3022"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w:t>
            </w:r>
          </w:p>
        </w:tc>
      </w:tr>
      <w:tr w:rsidR="008F3D45" w:rsidRPr="008D03E5" w14:paraId="3FFF97DC" w14:textId="77777777" w:rsidTr="008177F8">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7FD3A815" w14:textId="77777777" w:rsidR="008F3D45" w:rsidRPr="008D03E5" w:rsidRDefault="008F3D45"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75E4224A" w14:textId="0344877C"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090" w:type="dxa"/>
            <w:tcBorders>
              <w:top w:val="nil"/>
              <w:left w:val="nil"/>
              <w:right w:val="nil"/>
            </w:tcBorders>
            <w:shd w:val="clear" w:color="auto" w:fill="auto"/>
            <w:noWrap/>
            <w:tcMar>
              <w:top w:w="15" w:type="dxa"/>
              <w:left w:w="15" w:type="dxa"/>
              <w:bottom w:w="0" w:type="dxa"/>
              <w:right w:w="15" w:type="dxa"/>
            </w:tcMar>
            <w:hideMark/>
          </w:tcPr>
          <w:p w14:paraId="4C046A0B" w14:textId="01173E13" w:rsidR="008F3D45" w:rsidRPr="008D03E5" w:rsidRDefault="008F3D45"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142" w:type="dxa"/>
            <w:tcBorders>
              <w:top w:val="nil"/>
              <w:left w:val="nil"/>
              <w:right w:val="nil"/>
            </w:tcBorders>
          </w:tcPr>
          <w:p w14:paraId="265A54B8" w14:textId="77777777" w:rsidR="008F3D45" w:rsidRPr="008D03E5" w:rsidRDefault="008F3D45" w:rsidP="00323C08">
            <w:pPr>
              <w:spacing w:after="0"/>
              <w:jc w:val="right"/>
              <w:rPr>
                <w:rFonts w:hAnsi="Times New Roman" w:cs="Times New Roman"/>
                <w:sz w:val="22"/>
                <w:szCs w:val="22"/>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1C60934C" w14:textId="47B5D933" w:rsidR="008F3D45" w:rsidRPr="008D03E5" w:rsidRDefault="008F3D45" w:rsidP="00323C08">
            <w:pPr>
              <w:spacing w:after="0"/>
              <w:jc w:val="right"/>
              <w:rPr>
                <w:rFonts w:hAnsi="Times New Roman" w:cs="Times New Roman"/>
                <w:sz w:val="22"/>
                <w:szCs w:val="22"/>
              </w:rPr>
            </w:pPr>
          </w:p>
        </w:tc>
      </w:tr>
      <w:tr w:rsidR="008F3D45" w:rsidRPr="008D03E5" w14:paraId="6F886DAD" w14:textId="77777777" w:rsidTr="008177F8">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71B72D"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48D1489" w14:textId="77777777"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CEC</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359A7C9" w14:textId="06CDCB0D" w:rsidR="008F3D45" w:rsidRPr="008D03E5" w:rsidRDefault="008F3D45"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142" w:type="dxa"/>
            <w:tcBorders>
              <w:top w:val="nil"/>
              <w:left w:val="nil"/>
              <w:bottom w:val="single" w:sz="4" w:space="0" w:color="auto"/>
              <w:right w:val="nil"/>
            </w:tcBorders>
          </w:tcPr>
          <w:p w14:paraId="6C61D9B5" w14:textId="77777777" w:rsidR="008F3D45" w:rsidRPr="008D03E5" w:rsidRDefault="008F3D45" w:rsidP="00323C08">
            <w:pPr>
              <w:spacing w:after="0"/>
              <w:jc w:val="right"/>
              <w:rPr>
                <w:rFonts w:hAnsi="Times New Roman" w:cs="Times New Roman"/>
                <w:sz w:val="22"/>
                <w:szCs w:val="22"/>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D9BF30" w14:textId="7270CC7D" w:rsidR="008F3D45" w:rsidRPr="008D03E5" w:rsidRDefault="008F3D45" w:rsidP="00323C08">
            <w:pPr>
              <w:spacing w:after="0"/>
              <w:jc w:val="right"/>
              <w:rPr>
                <w:rFonts w:hAnsi="Times New Roman" w:cs="Times New Roman"/>
                <w:sz w:val="22"/>
                <w:szCs w:val="22"/>
              </w:rPr>
            </w:pPr>
          </w:p>
        </w:tc>
      </w:tr>
      <w:tr w:rsidR="008F3D45" w:rsidRPr="00537B9C" w14:paraId="14A429CB" w14:textId="77777777" w:rsidTr="008177F8">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4F840A8" w14:textId="4D5123C8"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(b)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HDS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D55927"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DCA0B20" w14:textId="7799B18B"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0.62</w:t>
            </w:r>
          </w:p>
        </w:tc>
        <w:tc>
          <w:tcPr>
            <w:tcW w:w="142" w:type="dxa"/>
            <w:tcBorders>
              <w:top w:val="single" w:sz="4" w:space="0" w:color="auto"/>
              <w:left w:val="nil"/>
              <w:bottom w:val="nil"/>
              <w:right w:val="nil"/>
            </w:tcBorders>
          </w:tcPr>
          <w:p w14:paraId="29AF3507" w14:textId="77777777" w:rsidR="008F3D45" w:rsidRPr="00537B9C" w:rsidRDefault="008F3D45" w:rsidP="00323C08">
            <w:pPr>
              <w:spacing w:after="0"/>
              <w:jc w:val="right"/>
              <w:rPr>
                <w:rFonts w:hAnsi="Times New Roman" w:cs="Times New Roman"/>
                <w:sz w:val="22"/>
                <w:szCs w:val="22"/>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63F476F" w14:textId="65723DFD" w:rsidR="008F3D45" w:rsidRPr="00537B9C" w:rsidRDefault="00354A61" w:rsidP="00354A61">
            <w:pPr>
              <w:spacing w:after="0"/>
              <w:ind w:right="440"/>
              <w:rPr>
                <w:rFonts w:hAnsi="Times New Roman" w:cs="Times New Roman"/>
                <w:sz w:val="22"/>
                <w:szCs w:val="22"/>
              </w:rPr>
            </w:pPr>
            <w:r>
              <w:rPr>
                <w:rFonts w:hAnsi="Times New Roman" w:cs="Times New Roman"/>
                <w:sz w:val="22"/>
                <w:szCs w:val="22"/>
              </w:rPr>
              <w:t>–</w:t>
            </w:r>
          </w:p>
        </w:tc>
      </w:tr>
      <w:tr w:rsidR="008F3D45" w:rsidRPr="00537B9C" w14:paraId="26082F01"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8E41A9F" w14:textId="77777777" w:rsidR="008F3D45" w:rsidRPr="00537B9C"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1DE49B5"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7BEA003"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0.19</w:t>
            </w:r>
          </w:p>
        </w:tc>
        <w:tc>
          <w:tcPr>
            <w:tcW w:w="142" w:type="dxa"/>
            <w:tcBorders>
              <w:top w:val="nil"/>
              <w:left w:val="nil"/>
              <w:bottom w:val="nil"/>
              <w:right w:val="nil"/>
            </w:tcBorders>
          </w:tcPr>
          <w:p w14:paraId="1F3FD4CD"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7F0A574" w14:textId="4192291B"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64C2A0ED"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00075E"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2757FF"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767A9FB"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142" w:type="dxa"/>
            <w:tcBorders>
              <w:top w:val="nil"/>
              <w:left w:val="nil"/>
              <w:bottom w:val="nil"/>
              <w:right w:val="nil"/>
            </w:tcBorders>
          </w:tcPr>
          <w:p w14:paraId="45A7B354"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458FBDB" w14:textId="6ED3927D"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501F85D0"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48FEC"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93212D2"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108E411"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142" w:type="dxa"/>
            <w:tcBorders>
              <w:top w:val="nil"/>
              <w:left w:val="nil"/>
              <w:bottom w:val="nil"/>
              <w:right w:val="nil"/>
            </w:tcBorders>
          </w:tcPr>
          <w:p w14:paraId="497C90B1"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B149832" w14:textId="4D978956"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5D67D356"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D599F"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C441987"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B94380C"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w:t>
            </w:r>
          </w:p>
        </w:tc>
        <w:tc>
          <w:tcPr>
            <w:tcW w:w="142" w:type="dxa"/>
            <w:tcBorders>
              <w:top w:val="nil"/>
              <w:left w:val="nil"/>
              <w:bottom w:val="nil"/>
              <w:right w:val="nil"/>
            </w:tcBorders>
          </w:tcPr>
          <w:p w14:paraId="6AEDD90A"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3AF76A7" w14:textId="4AC7B815"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531D3E15"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236EF1"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164188D" w14:textId="6F5E2AFE"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9C95"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142" w:type="dxa"/>
            <w:tcBorders>
              <w:top w:val="nil"/>
              <w:left w:val="nil"/>
              <w:bottom w:val="nil"/>
              <w:right w:val="nil"/>
            </w:tcBorders>
          </w:tcPr>
          <w:p w14:paraId="08F501E0"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1FDDD3E" w14:textId="41AC458D"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2E000EC2"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E38C10"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8112E2"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1BE5678"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142" w:type="dxa"/>
            <w:tcBorders>
              <w:top w:val="nil"/>
              <w:left w:val="nil"/>
              <w:bottom w:val="nil"/>
              <w:right w:val="nil"/>
            </w:tcBorders>
          </w:tcPr>
          <w:p w14:paraId="02AA944F"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7602" w14:textId="3A55A513"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8D03E5" w14:paraId="7BE45F69"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342EEC2"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70DA" w14:textId="4E50DD30"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 xml:space="preserve">pH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FCC3603" w14:textId="77777777" w:rsidR="008F3D45" w:rsidRPr="008D03E5" w:rsidRDefault="008F3D45" w:rsidP="00323C08">
            <w:pPr>
              <w:spacing w:after="0"/>
              <w:jc w:val="right"/>
              <w:rPr>
                <w:rFonts w:hAnsi="Times New Roman" w:cs="Times New Roman"/>
                <w:sz w:val="22"/>
                <w:szCs w:val="22"/>
              </w:rPr>
            </w:pPr>
            <w:r w:rsidRPr="008D03E5">
              <w:rPr>
                <w:rFonts w:hAnsi="Times New Roman" w:cs="Times New Roman"/>
                <w:sz w:val="22"/>
                <w:szCs w:val="22"/>
              </w:rPr>
              <w:t>0.01</w:t>
            </w:r>
          </w:p>
        </w:tc>
        <w:tc>
          <w:tcPr>
            <w:tcW w:w="142" w:type="dxa"/>
            <w:tcBorders>
              <w:top w:val="nil"/>
              <w:left w:val="nil"/>
              <w:bottom w:val="nil"/>
              <w:right w:val="nil"/>
            </w:tcBorders>
          </w:tcPr>
          <w:p w14:paraId="0CCB2D95" w14:textId="77777777" w:rsidR="008F3D45" w:rsidRPr="008D03E5" w:rsidRDefault="008F3D45" w:rsidP="00323C08">
            <w:pPr>
              <w:spacing w:after="0"/>
              <w:rPr>
                <w:rFonts w:hAnsi="Times New Roman" w:cs="Times New Roman"/>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89C3685" w14:textId="65085C56"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w:t>
            </w:r>
          </w:p>
        </w:tc>
      </w:tr>
      <w:tr w:rsidR="008F3D45" w:rsidRPr="008D03E5" w14:paraId="32555A93"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2D29D9"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6AB101E" w14:textId="11990675"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 xml:space="preserve">Elevation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4823" w14:textId="77777777" w:rsidR="008F3D45" w:rsidRPr="008D03E5" w:rsidRDefault="008F3D45" w:rsidP="00323C08">
            <w:pPr>
              <w:spacing w:after="0"/>
              <w:jc w:val="right"/>
              <w:rPr>
                <w:rFonts w:hAnsi="Times New Roman" w:cs="Times New Roman"/>
                <w:sz w:val="22"/>
                <w:szCs w:val="22"/>
              </w:rPr>
            </w:pPr>
            <w:r w:rsidRPr="008D03E5">
              <w:rPr>
                <w:rFonts w:hAnsi="Times New Roman" w:cs="Times New Roman"/>
                <w:sz w:val="22"/>
                <w:szCs w:val="22"/>
              </w:rPr>
              <w:t>0.01</w:t>
            </w:r>
          </w:p>
        </w:tc>
        <w:tc>
          <w:tcPr>
            <w:tcW w:w="142" w:type="dxa"/>
            <w:tcBorders>
              <w:top w:val="nil"/>
              <w:left w:val="nil"/>
              <w:bottom w:val="nil"/>
              <w:right w:val="nil"/>
            </w:tcBorders>
          </w:tcPr>
          <w:p w14:paraId="4A4A9919" w14:textId="77777777" w:rsidR="008F3D45" w:rsidRPr="008D03E5" w:rsidRDefault="008F3D45" w:rsidP="00323C08">
            <w:pPr>
              <w:spacing w:after="0"/>
              <w:rPr>
                <w:rFonts w:hAnsi="Times New Roman" w:cs="Times New Roman"/>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185BA9F" w14:textId="69A06B8B"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w:t>
            </w:r>
          </w:p>
        </w:tc>
      </w:tr>
      <w:tr w:rsidR="008F3D45" w:rsidRPr="008D03E5" w14:paraId="7A69D8CB"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F809A23"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A5F74C" w14:textId="4985FC73"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10CFC7F" w14:textId="77777777" w:rsidR="008F3D45" w:rsidRPr="008D03E5" w:rsidRDefault="008F3D45" w:rsidP="00323C08">
            <w:pPr>
              <w:spacing w:after="0"/>
              <w:jc w:val="right"/>
              <w:rPr>
                <w:rFonts w:hAnsi="Times New Roman" w:cs="Times New Roman"/>
                <w:sz w:val="22"/>
                <w:szCs w:val="22"/>
              </w:rPr>
            </w:pPr>
            <w:r w:rsidRPr="008D03E5">
              <w:rPr>
                <w:rFonts w:hAnsi="Times New Roman" w:cs="Times New Roman"/>
                <w:sz w:val="22"/>
                <w:szCs w:val="22"/>
              </w:rPr>
              <w:t>0.01</w:t>
            </w:r>
          </w:p>
        </w:tc>
        <w:tc>
          <w:tcPr>
            <w:tcW w:w="142" w:type="dxa"/>
            <w:tcBorders>
              <w:top w:val="nil"/>
              <w:left w:val="nil"/>
              <w:bottom w:val="nil"/>
              <w:right w:val="nil"/>
            </w:tcBorders>
          </w:tcPr>
          <w:p w14:paraId="770EF43A" w14:textId="77777777" w:rsidR="008F3D45" w:rsidRPr="008D03E5" w:rsidRDefault="008F3D45" w:rsidP="00323C08">
            <w:pPr>
              <w:spacing w:after="0"/>
              <w:rPr>
                <w:rFonts w:hAnsi="Times New Roman" w:cs="Times New Roman"/>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C17DC43" w14:textId="2AE0399D"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w:t>
            </w:r>
          </w:p>
        </w:tc>
      </w:tr>
      <w:tr w:rsidR="008F3D45" w:rsidRPr="008D03E5" w14:paraId="3A26E605"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AED783"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8E887E" w14:textId="764F7121"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E1723B1" w14:textId="77777777" w:rsidR="008F3D45" w:rsidRPr="008D03E5" w:rsidRDefault="008F3D45" w:rsidP="00323C08">
            <w:pPr>
              <w:spacing w:after="0"/>
              <w:jc w:val="right"/>
              <w:rPr>
                <w:rFonts w:hAnsi="Times New Roman" w:cs="Times New Roman"/>
                <w:sz w:val="22"/>
                <w:szCs w:val="22"/>
              </w:rPr>
            </w:pPr>
            <w:r w:rsidRPr="008D03E5">
              <w:rPr>
                <w:rFonts w:hAnsi="Times New Roman" w:cs="Times New Roman"/>
                <w:sz w:val="22"/>
                <w:szCs w:val="22"/>
              </w:rPr>
              <w:t>0.01</w:t>
            </w:r>
          </w:p>
        </w:tc>
        <w:tc>
          <w:tcPr>
            <w:tcW w:w="142" w:type="dxa"/>
            <w:tcBorders>
              <w:top w:val="nil"/>
              <w:left w:val="nil"/>
              <w:bottom w:val="nil"/>
              <w:right w:val="nil"/>
            </w:tcBorders>
          </w:tcPr>
          <w:p w14:paraId="3C7360EB" w14:textId="77777777" w:rsidR="008F3D45" w:rsidRPr="008D03E5" w:rsidRDefault="008F3D45" w:rsidP="00323C08">
            <w:pPr>
              <w:spacing w:after="0"/>
              <w:jc w:val="right"/>
              <w:rPr>
                <w:rFonts w:hAnsi="Times New Roman" w:cs="Times New Roman"/>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CB3D609" w14:textId="13BC5E1E" w:rsidR="008F3D45" w:rsidRPr="008D03E5" w:rsidRDefault="008F3D45" w:rsidP="00323C08">
            <w:pPr>
              <w:spacing w:after="0"/>
              <w:jc w:val="right"/>
              <w:rPr>
                <w:rFonts w:hAnsi="Times New Roman" w:cs="Times New Roman"/>
                <w:sz w:val="22"/>
                <w:szCs w:val="22"/>
              </w:rPr>
            </w:pPr>
          </w:p>
        </w:tc>
      </w:tr>
      <w:tr w:rsidR="008F3D45" w:rsidRPr="008D03E5" w14:paraId="3F6FF048"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15323FD"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D98500A" w14:textId="77777777"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7437324" w14:textId="77777777" w:rsidR="008F3D45" w:rsidRPr="008D03E5" w:rsidRDefault="008F3D45" w:rsidP="00323C08">
            <w:pPr>
              <w:spacing w:after="0"/>
              <w:jc w:val="right"/>
              <w:rPr>
                <w:rFonts w:hAnsi="Times New Roman" w:cs="Times New Roman"/>
                <w:sz w:val="22"/>
                <w:szCs w:val="22"/>
              </w:rPr>
            </w:pPr>
            <w:r w:rsidRPr="008D03E5">
              <w:rPr>
                <w:rFonts w:hAnsi="Times New Roman" w:cs="Times New Roman"/>
                <w:sz w:val="22"/>
                <w:szCs w:val="22"/>
              </w:rPr>
              <w:t>0.01</w:t>
            </w:r>
          </w:p>
        </w:tc>
        <w:tc>
          <w:tcPr>
            <w:tcW w:w="142" w:type="dxa"/>
            <w:tcBorders>
              <w:top w:val="nil"/>
              <w:left w:val="nil"/>
              <w:bottom w:val="nil"/>
              <w:right w:val="nil"/>
            </w:tcBorders>
          </w:tcPr>
          <w:p w14:paraId="5F9EF7C8" w14:textId="77777777" w:rsidR="008F3D45" w:rsidRPr="008D03E5" w:rsidRDefault="008F3D45" w:rsidP="00323C08">
            <w:pPr>
              <w:spacing w:after="0"/>
              <w:jc w:val="right"/>
              <w:rPr>
                <w:rFonts w:hAnsi="Times New Roman" w:cs="Times New Roman"/>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01DB9DB" w14:textId="3159DDCE" w:rsidR="008F3D45" w:rsidRPr="008D03E5" w:rsidRDefault="008F3D45" w:rsidP="00323C08">
            <w:pPr>
              <w:spacing w:after="0"/>
              <w:jc w:val="right"/>
              <w:rPr>
                <w:rFonts w:hAnsi="Times New Roman" w:cs="Times New Roman"/>
                <w:sz w:val="22"/>
                <w:szCs w:val="22"/>
              </w:rPr>
            </w:pPr>
          </w:p>
        </w:tc>
      </w:tr>
      <w:tr w:rsidR="008F3D45" w:rsidRPr="008D03E5" w14:paraId="44EC9FC0"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1DF62"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9C39BA6" w14:textId="65F15184"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 xml:space="preserve">Soil C </w:t>
            </w:r>
            <w:r w:rsidRPr="008D03E5">
              <w:rPr>
                <w:rFonts w:cstheme="majorBidi"/>
                <w:sz w:val="22"/>
                <w:szCs w:val="22"/>
              </w:rPr>
              <w:t>×</w:t>
            </w:r>
            <w:r w:rsidRPr="008D03E5">
              <w:rPr>
                <w:rFonts w:hAnsi="Times New Roman" w:cs="Times New Roman"/>
                <w:sz w:val="22"/>
                <w:szCs w:val="22"/>
              </w:rPr>
              <w:t xml:space="preserve"> Region</w:t>
            </w:r>
          </w:p>
        </w:tc>
        <w:tc>
          <w:tcPr>
            <w:tcW w:w="1090" w:type="dxa"/>
            <w:tcBorders>
              <w:top w:val="nil"/>
              <w:left w:val="nil"/>
              <w:bottom w:val="nil"/>
              <w:right w:val="nil"/>
            </w:tcBorders>
            <w:shd w:val="clear" w:color="auto" w:fill="auto"/>
            <w:noWrap/>
            <w:tcMar>
              <w:top w:w="15" w:type="dxa"/>
              <w:left w:w="15" w:type="dxa"/>
              <w:bottom w:w="0" w:type="dxa"/>
              <w:right w:w="15" w:type="dxa"/>
            </w:tcMar>
            <w:hideMark/>
          </w:tcPr>
          <w:p w14:paraId="60372278" w14:textId="326C9ACC" w:rsidR="008F3D45" w:rsidRPr="008D03E5" w:rsidRDefault="008F3D45"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142" w:type="dxa"/>
            <w:tcBorders>
              <w:top w:val="nil"/>
              <w:left w:val="nil"/>
              <w:bottom w:val="nil"/>
              <w:right w:val="nil"/>
            </w:tcBorders>
          </w:tcPr>
          <w:p w14:paraId="12ADFD24" w14:textId="77777777" w:rsidR="008F3D45" w:rsidRPr="008D03E5" w:rsidRDefault="008F3D45" w:rsidP="00323C08">
            <w:pPr>
              <w:spacing w:after="0"/>
              <w:jc w:val="right"/>
              <w:rPr>
                <w:rFonts w:hAnsi="Times New Roman" w:cs="Times New Roman"/>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BAD7" w14:textId="7094AC96" w:rsidR="008F3D45" w:rsidRPr="008D03E5" w:rsidRDefault="008F3D45" w:rsidP="00323C08">
            <w:pPr>
              <w:spacing w:after="0"/>
              <w:jc w:val="right"/>
              <w:rPr>
                <w:rFonts w:hAnsi="Times New Roman" w:cs="Times New Roman"/>
                <w:sz w:val="22"/>
                <w:szCs w:val="22"/>
              </w:rPr>
            </w:pPr>
          </w:p>
        </w:tc>
      </w:tr>
      <w:tr w:rsidR="008F3D45" w:rsidRPr="008D03E5" w14:paraId="4453A23B"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B953D4"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C602" w14:textId="585119DE"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Region</w:t>
            </w:r>
          </w:p>
        </w:tc>
        <w:tc>
          <w:tcPr>
            <w:tcW w:w="1090" w:type="dxa"/>
            <w:tcBorders>
              <w:top w:val="nil"/>
              <w:left w:val="nil"/>
              <w:bottom w:val="nil"/>
              <w:right w:val="nil"/>
            </w:tcBorders>
            <w:shd w:val="clear" w:color="auto" w:fill="auto"/>
            <w:noWrap/>
            <w:tcMar>
              <w:top w:w="15" w:type="dxa"/>
              <w:left w:w="15" w:type="dxa"/>
              <w:bottom w:w="0" w:type="dxa"/>
              <w:right w:w="15" w:type="dxa"/>
            </w:tcMar>
            <w:hideMark/>
          </w:tcPr>
          <w:p w14:paraId="4EA5F3F9" w14:textId="139CC9CF" w:rsidR="008F3D45" w:rsidRPr="008D03E5" w:rsidRDefault="008F3D45"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142" w:type="dxa"/>
            <w:tcBorders>
              <w:top w:val="nil"/>
              <w:left w:val="nil"/>
              <w:bottom w:val="nil"/>
              <w:right w:val="nil"/>
            </w:tcBorders>
          </w:tcPr>
          <w:p w14:paraId="04051B1A" w14:textId="77777777" w:rsidR="008F3D45" w:rsidRPr="008D03E5" w:rsidRDefault="008F3D45" w:rsidP="00323C08">
            <w:pPr>
              <w:spacing w:after="0"/>
              <w:jc w:val="right"/>
              <w:rPr>
                <w:rFonts w:hAnsi="Times New Roman" w:cs="Times New Roman"/>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EF2D148" w14:textId="37D5114A" w:rsidR="008F3D45" w:rsidRPr="008D03E5" w:rsidRDefault="008F3D45" w:rsidP="00323C08">
            <w:pPr>
              <w:spacing w:after="0"/>
              <w:jc w:val="right"/>
              <w:rPr>
                <w:rFonts w:hAnsi="Times New Roman" w:cs="Times New Roman"/>
                <w:sz w:val="22"/>
                <w:szCs w:val="22"/>
              </w:rPr>
            </w:pPr>
          </w:p>
        </w:tc>
      </w:tr>
      <w:tr w:rsidR="008F3D45" w:rsidRPr="008D03E5" w14:paraId="23514795" w14:textId="77777777" w:rsidTr="008177F8">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837AA3" w14:textId="77777777" w:rsidR="008F3D45" w:rsidRPr="008D03E5" w:rsidRDefault="008F3D45"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6A04AACF" w14:textId="77777777"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CEC</w:t>
            </w:r>
          </w:p>
        </w:tc>
        <w:tc>
          <w:tcPr>
            <w:tcW w:w="1090" w:type="dxa"/>
            <w:tcBorders>
              <w:top w:val="nil"/>
              <w:left w:val="nil"/>
              <w:right w:val="nil"/>
            </w:tcBorders>
            <w:shd w:val="clear" w:color="auto" w:fill="auto"/>
            <w:noWrap/>
            <w:tcMar>
              <w:top w:w="15" w:type="dxa"/>
              <w:left w:w="15" w:type="dxa"/>
              <w:bottom w:w="0" w:type="dxa"/>
              <w:right w:w="15" w:type="dxa"/>
            </w:tcMar>
            <w:hideMark/>
          </w:tcPr>
          <w:p w14:paraId="5019C11B" w14:textId="184F9F90" w:rsidR="008F3D45" w:rsidRPr="008D03E5" w:rsidRDefault="008F3D45"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142" w:type="dxa"/>
            <w:tcBorders>
              <w:top w:val="nil"/>
              <w:left w:val="nil"/>
              <w:right w:val="nil"/>
            </w:tcBorders>
          </w:tcPr>
          <w:p w14:paraId="7B30FDF4" w14:textId="77777777" w:rsidR="008F3D45" w:rsidRPr="008D03E5" w:rsidRDefault="008F3D45" w:rsidP="00323C08">
            <w:pPr>
              <w:spacing w:after="0"/>
              <w:jc w:val="right"/>
              <w:rPr>
                <w:rFonts w:hAnsi="Times New Roman" w:cs="Times New Roman"/>
                <w:sz w:val="22"/>
                <w:szCs w:val="22"/>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5C0768EE" w14:textId="52ED7868" w:rsidR="008F3D45" w:rsidRPr="008D03E5" w:rsidRDefault="008F3D45" w:rsidP="00323C08">
            <w:pPr>
              <w:spacing w:after="0"/>
              <w:jc w:val="right"/>
              <w:rPr>
                <w:rFonts w:hAnsi="Times New Roman" w:cs="Times New Roman"/>
                <w:sz w:val="22"/>
                <w:szCs w:val="22"/>
              </w:rPr>
            </w:pPr>
          </w:p>
        </w:tc>
      </w:tr>
      <w:tr w:rsidR="008F3D45" w:rsidRPr="008D03E5" w14:paraId="17772D1F" w14:textId="77777777" w:rsidTr="008177F8">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33DFCC"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11D3F38" w14:textId="6CCD46F4"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Soil C</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3A0F2455" w14:textId="0BE1F224" w:rsidR="008F3D45" w:rsidRPr="008D03E5" w:rsidRDefault="008F3D45"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142" w:type="dxa"/>
            <w:tcBorders>
              <w:top w:val="nil"/>
              <w:left w:val="nil"/>
              <w:bottom w:val="single" w:sz="4" w:space="0" w:color="auto"/>
              <w:right w:val="nil"/>
            </w:tcBorders>
          </w:tcPr>
          <w:p w14:paraId="7B198FE4" w14:textId="77777777" w:rsidR="008F3D45" w:rsidRPr="008D03E5" w:rsidRDefault="008F3D45" w:rsidP="00323C08">
            <w:pPr>
              <w:spacing w:after="0"/>
              <w:jc w:val="right"/>
              <w:rPr>
                <w:rFonts w:hAnsi="Times New Roman" w:cs="Times New Roman"/>
                <w:sz w:val="22"/>
                <w:szCs w:val="22"/>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FB945A" w14:textId="218B611E" w:rsidR="008F3D45" w:rsidRPr="008D03E5" w:rsidRDefault="008F3D45" w:rsidP="00323C08">
            <w:pPr>
              <w:spacing w:after="0"/>
              <w:jc w:val="right"/>
              <w:rPr>
                <w:rFonts w:hAnsi="Times New Roman" w:cs="Times New Roman"/>
                <w:sz w:val="22"/>
                <w:szCs w:val="22"/>
              </w:rPr>
            </w:pPr>
          </w:p>
        </w:tc>
      </w:tr>
      <w:tr w:rsidR="008F3D45" w:rsidRPr="00537B9C" w14:paraId="05C3E88E" w14:textId="77777777" w:rsidTr="008177F8">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952693" w14:textId="771E6575"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8F5C187"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0E0FB7" w14:textId="68CA12A4"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0.31</w:t>
            </w:r>
          </w:p>
        </w:tc>
        <w:tc>
          <w:tcPr>
            <w:tcW w:w="142" w:type="dxa"/>
            <w:tcBorders>
              <w:top w:val="single" w:sz="4" w:space="0" w:color="auto"/>
              <w:left w:val="nil"/>
              <w:bottom w:val="nil"/>
              <w:right w:val="nil"/>
            </w:tcBorders>
          </w:tcPr>
          <w:p w14:paraId="300663CC" w14:textId="77777777" w:rsidR="008F3D45" w:rsidRPr="00537B9C" w:rsidRDefault="008F3D45" w:rsidP="00323C08">
            <w:pPr>
              <w:spacing w:after="0"/>
              <w:jc w:val="right"/>
              <w:rPr>
                <w:rFonts w:hAnsi="Times New Roman" w:cs="Times New Roman"/>
                <w:sz w:val="22"/>
                <w:szCs w:val="22"/>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EFEF32E" w14:textId="25538BAC" w:rsidR="008F3D45" w:rsidRPr="00537B9C" w:rsidRDefault="00354A61" w:rsidP="00354A61">
            <w:pPr>
              <w:spacing w:after="0"/>
              <w:rPr>
                <w:rFonts w:hAnsi="Times New Roman" w:cs="Times New Roman"/>
                <w:sz w:val="22"/>
                <w:szCs w:val="22"/>
              </w:rPr>
            </w:pPr>
            <w:r>
              <w:rPr>
                <w:rFonts w:hAnsi="Times New Roman" w:cs="Times New Roman"/>
                <w:sz w:val="22"/>
                <w:szCs w:val="22"/>
              </w:rPr>
              <w:t>–</w:t>
            </w:r>
          </w:p>
        </w:tc>
      </w:tr>
      <w:tr w:rsidR="008F3D45" w:rsidRPr="00537B9C" w14:paraId="2E5CA73E"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BD55F2" w14:textId="77777777" w:rsidR="008F3D45" w:rsidRPr="00537B9C"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596EDE5"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4A3140E2"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0.27</w:t>
            </w:r>
          </w:p>
        </w:tc>
        <w:tc>
          <w:tcPr>
            <w:tcW w:w="142" w:type="dxa"/>
            <w:tcBorders>
              <w:top w:val="nil"/>
              <w:left w:val="nil"/>
              <w:bottom w:val="nil"/>
              <w:right w:val="nil"/>
            </w:tcBorders>
          </w:tcPr>
          <w:p w14:paraId="3494FA38"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8277FBF" w14:textId="002F607B"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00DF805C"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8BBBB"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F96D658"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8A9A689"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0.12</w:t>
            </w:r>
          </w:p>
        </w:tc>
        <w:tc>
          <w:tcPr>
            <w:tcW w:w="142" w:type="dxa"/>
            <w:tcBorders>
              <w:top w:val="nil"/>
              <w:left w:val="nil"/>
              <w:bottom w:val="nil"/>
              <w:right w:val="nil"/>
            </w:tcBorders>
          </w:tcPr>
          <w:p w14:paraId="61DABA0A"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7F79A19" w14:textId="524FFE4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0EF62AB5"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C03A5"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348997"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E8F311F"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142" w:type="dxa"/>
            <w:tcBorders>
              <w:top w:val="nil"/>
              <w:left w:val="nil"/>
              <w:bottom w:val="nil"/>
              <w:right w:val="nil"/>
            </w:tcBorders>
          </w:tcPr>
          <w:p w14:paraId="29AFCF11"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DA285DC" w14:textId="1F200014"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5067C792"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16E2"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678743" w14:textId="15FF93FF"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Clay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2BCE0CC"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142" w:type="dxa"/>
            <w:tcBorders>
              <w:top w:val="nil"/>
              <w:left w:val="nil"/>
              <w:bottom w:val="nil"/>
              <w:right w:val="nil"/>
            </w:tcBorders>
          </w:tcPr>
          <w:p w14:paraId="2D7884BA"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D43E2FD" w14:textId="58A783CF"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4EE5995B"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86006B4"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6EDF8FD"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D456"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142" w:type="dxa"/>
            <w:tcBorders>
              <w:top w:val="nil"/>
              <w:left w:val="nil"/>
              <w:bottom w:val="nil"/>
              <w:right w:val="nil"/>
            </w:tcBorders>
          </w:tcPr>
          <w:p w14:paraId="29EDAF4C"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69FE373" w14:textId="038895F6"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70E891DD"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0515"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B84EC57" w14:textId="3DCB2DB9"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56BAD28"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142" w:type="dxa"/>
            <w:tcBorders>
              <w:top w:val="nil"/>
              <w:left w:val="nil"/>
              <w:bottom w:val="nil"/>
              <w:right w:val="nil"/>
            </w:tcBorders>
          </w:tcPr>
          <w:p w14:paraId="008F9730"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075591D" w14:textId="1E6AC18A"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520104FB"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0AD71"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77AA017" w14:textId="5299D82C"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Surface T </w:t>
            </w:r>
            <w:r w:rsidRPr="00537B9C">
              <w:rPr>
                <w:rFonts w:cstheme="majorBidi"/>
                <w:sz w:val="22"/>
                <w:szCs w:val="22"/>
              </w:rPr>
              <w:t>×</w:t>
            </w:r>
            <w:r w:rsidRPr="00537B9C">
              <w:rPr>
                <w:rFonts w:hAnsi="Times New Roman" w:cs="Times New Roman"/>
                <w:color w:val="000000"/>
                <w:sz w:val="22"/>
                <w:szCs w:val="22"/>
              </w:rPr>
              <w:t xml:space="preserve"> Region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7C9B"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142" w:type="dxa"/>
            <w:tcBorders>
              <w:top w:val="nil"/>
              <w:left w:val="nil"/>
              <w:bottom w:val="nil"/>
              <w:right w:val="nil"/>
            </w:tcBorders>
          </w:tcPr>
          <w:p w14:paraId="0393CD80"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9D10030" w14:textId="1FA7CDED"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142AC535"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28FF55"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BD813CF" w14:textId="0BA3ABC0"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Elevation </w:t>
            </w:r>
            <w:r w:rsidRPr="00537B9C">
              <w:rPr>
                <w:rFonts w:cstheme="majorBidi"/>
                <w:sz w:val="22"/>
                <w:szCs w:val="22"/>
              </w:rPr>
              <w:t>×</w:t>
            </w:r>
            <w:r w:rsidRPr="00537B9C">
              <w:rPr>
                <w:rFonts w:hAnsi="Times New Roman" w:cs="Times New Roman"/>
                <w:color w:val="000000"/>
                <w:sz w:val="22"/>
                <w:szCs w:val="22"/>
              </w:rPr>
              <w:t xml:space="preserve"> Region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4B7C9AF4"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142" w:type="dxa"/>
            <w:tcBorders>
              <w:top w:val="nil"/>
              <w:left w:val="nil"/>
              <w:bottom w:val="nil"/>
              <w:right w:val="nil"/>
            </w:tcBorders>
          </w:tcPr>
          <w:p w14:paraId="12B89D3D"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C4F9597" w14:textId="583F62A8"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2144F51B"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DC45C4"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86D3CED" w14:textId="152A2E36"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hAnsi="Times New Roman" w:cs="Times New Roman"/>
                <w:color w:val="000000"/>
                <w:sz w:val="22"/>
                <w:szCs w:val="22"/>
              </w:rPr>
              <w:t xml:space="preserve"> Region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41C7504D"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142" w:type="dxa"/>
            <w:tcBorders>
              <w:top w:val="nil"/>
              <w:left w:val="nil"/>
              <w:bottom w:val="nil"/>
              <w:right w:val="nil"/>
            </w:tcBorders>
          </w:tcPr>
          <w:p w14:paraId="549ADF33"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C0E7256" w14:textId="4F74F2FE"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8D03E5" w14:paraId="7CC5E2AD"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BD88F"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32FD84A" w14:textId="77777777"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D896FEB" w14:textId="77777777" w:rsidR="008F3D45" w:rsidRPr="008D03E5" w:rsidRDefault="008F3D45" w:rsidP="00323C08">
            <w:pPr>
              <w:spacing w:after="0"/>
              <w:jc w:val="right"/>
              <w:rPr>
                <w:rFonts w:hAnsi="Times New Roman" w:cs="Times New Roman"/>
                <w:sz w:val="22"/>
                <w:szCs w:val="22"/>
              </w:rPr>
            </w:pPr>
            <w:r w:rsidRPr="008D03E5">
              <w:rPr>
                <w:rFonts w:hAnsi="Times New Roman" w:cs="Times New Roman"/>
                <w:sz w:val="22"/>
                <w:szCs w:val="22"/>
              </w:rPr>
              <w:t>0.02</w:t>
            </w:r>
          </w:p>
        </w:tc>
        <w:tc>
          <w:tcPr>
            <w:tcW w:w="142" w:type="dxa"/>
            <w:tcBorders>
              <w:top w:val="nil"/>
              <w:left w:val="nil"/>
              <w:bottom w:val="nil"/>
              <w:right w:val="nil"/>
            </w:tcBorders>
          </w:tcPr>
          <w:p w14:paraId="2556B877" w14:textId="77777777" w:rsidR="008F3D45" w:rsidRPr="008D03E5" w:rsidRDefault="008F3D45" w:rsidP="00323C08">
            <w:pPr>
              <w:spacing w:after="0"/>
              <w:jc w:val="right"/>
              <w:rPr>
                <w:rFonts w:hAnsi="Times New Roman" w:cs="Times New Roman"/>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27710A2" w14:textId="54719B11" w:rsidR="008F3D45" w:rsidRPr="008D03E5" w:rsidRDefault="008F3D45" w:rsidP="00323C08">
            <w:pPr>
              <w:spacing w:after="0"/>
              <w:jc w:val="right"/>
              <w:rPr>
                <w:rFonts w:hAnsi="Times New Roman" w:cs="Times New Roman"/>
                <w:sz w:val="22"/>
                <w:szCs w:val="22"/>
              </w:rPr>
            </w:pPr>
          </w:p>
        </w:tc>
      </w:tr>
      <w:tr w:rsidR="008F3D45" w:rsidRPr="008D03E5" w14:paraId="41B1A7CC"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960028"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90DB5D" w14:textId="448E7B9B"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 xml:space="preserve">PDQ </w:t>
            </w:r>
            <w:r w:rsidRPr="008D03E5">
              <w:rPr>
                <w:rFonts w:cstheme="majorBidi"/>
                <w:sz w:val="22"/>
                <w:szCs w:val="22"/>
              </w:rPr>
              <w:t>×</w:t>
            </w:r>
            <w:r w:rsidRPr="008D03E5">
              <w:rPr>
                <w:rFonts w:hAnsi="Times New Roman" w:cs="Times New Roman"/>
                <w:sz w:val="22"/>
                <w:szCs w:val="22"/>
              </w:rPr>
              <w:t xml:space="preserve"> Region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F3C8103" w14:textId="77777777" w:rsidR="008F3D45" w:rsidRPr="008D03E5" w:rsidRDefault="008F3D45" w:rsidP="00323C08">
            <w:pPr>
              <w:spacing w:after="0"/>
              <w:jc w:val="right"/>
              <w:rPr>
                <w:rFonts w:hAnsi="Times New Roman" w:cs="Times New Roman"/>
                <w:sz w:val="22"/>
                <w:szCs w:val="22"/>
              </w:rPr>
            </w:pPr>
            <w:r w:rsidRPr="008D03E5">
              <w:rPr>
                <w:rFonts w:hAnsi="Times New Roman" w:cs="Times New Roman"/>
                <w:sz w:val="22"/>
                <w:szCs w:val="22"/>
              </w:rPr>
              <w:t>0.01</w:t>
            </w:r>
          </w:p>
        </w:tc>
        <w:tc>
          <w:tcPr>
            <w:tcW w:w="142" w:type="dxa"/>
            <w:tcBorders>
              <w:top w:val="nil"/>
              <w:left w:val="nil"/>
              <w:bottom w:val="nil"/>
              <w:right w:val="nil"/>
            </w:tcBorders>
          </w:tcPr>
          <w:p w14:paraId="1D2FA7FD" w14:textId="77777777" w:rsidR="008F3D45" w:rsidRPr="008D03E5" w:rsidRDefault="008F3D45" w:rsidP="00323C08">
            <w:pPr>
              <w:spacing w:after="0"/>
              <w:jc w:val="right"/>
              <w:rPr>
                <w:rFonts w:hAnsi="Times New Roman" w:cs="Times New Roman"/>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74AF54E" w14:textId="0AEF662E" w:rsidR="008F3D45" w:rsidRPr="008D03E5" w:rsidRDefault="008F3D45" w:rsidP="00323C08">
            <w:pPr>
              <w:spacing w:after="0"/>
              <w:jc w:val="right"/>
              <w:rPr>
                <w:rFonts w:hAnsi="Times New Roman" w:cs="Times New Roman"/>
                <w:sz w:val="22"/>
                <w:szCs w:val="22"/>
              </w:rPr>
            </w:pPr>
          </w:p>
        </w:tc>
      </w:tr>
      <w:tr w:rsidR="008F3D45" w:rsidRPr="008D03E5" w14:paraId="2A95EAA5" w14:textId="77777777" w:rsidTr="008177F8">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7F1D9E" w14:textId="77777777" w:rsidR="008F3D45" w:rsidRPr="008D03E5" w:rsidRDefault="008F3D45"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42A00E70" w14:textId="23051236"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Surface T</w:t>
            </w:r>
          </w:p>
        </w:tc>
        <w:tc>
          <w:tcPr>
            <w:tcW w:w="1090" w:type="dxa"/>
            <w:tcBorders>
              <w:top w:val="nil"/>
              <w:left w:val="nil"/>
              <w:right w:val="nil"/>
            </w:tcBorders>
            <w:shd w:val="clear" w:color="auto" w:fill="auto"/>
            <w:noWrap/>
            <w:tcMar>
              <w:top w:w="15" w:type="dxa"/>
              <w:left w:w="15" w:type="dxa"/>
              <w:bottom w:w="0" w:type="dxa"/>
              <w:right w:w="15" w:type="dxa"/>
            </w:tcMar>
            <w:hideMark/>
          </w:tcPr>
          <w:p w14:paraId="1156C8F0" w14:textId="70D93EFB" w:rsidR="008F3D45" w:rsidRPr="008D03E5" w:rsidRDefault="008F3D45"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142" w:type="dxa"/>
            <w:tcBorders>
              <w:top w:val="nil"/>
              <w:left w:val="nil"/>
              <w:right w:val="nil"/>
            </w:tcBorders>
          </w:tcPr>
          <w:p w14:paraId="325965F0" w14:textId="77777777" w:rsidR="008F3D45" w:rsidRPr="008D03E5" w:rsidRDefault="008F3D45" w:rsidP="00323C08">
            <w:pPr>
              <w:spacing w:after="0"/>
              <w:jc w:val="right"/>
              <w:rPr>
                <w:rFonts w:hAnsi="Times New Roman" w:cs="Times New Roman"/>
                <w:sz w:val="22"/>
                <w:szCs w:val="22"/>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1F1CAFED" w14:textId="484C4E01" w:rsidR="008F3D45" w:rsidRPr="008D03E5" w:rsidRDefault="008F3D45" w:rsidP="00323C08">
            <w:pPr>
              <w:spacing w:after="0"/>
              <w:jc w:val="right"/>
              <w:rPr>
                <w:rFonts w:hAnsi="Times New Roman" w:cs="Times New Roman"/>
                <w:sz w:val="22"/>
                <w:szCs w:val="22"/>
              </w:rPr>
            </w:pPr>
          </w:p>
        </w:tc>
      </w:tr>
      <w:tr w:rsidR="008F3D45" w:rsidRPr="008D03E5" w14:paraId="321B82B6" w14:textId="77777777" w:rsidTr="008177F8">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45783B9"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652A7F" w14:textId="3786F584"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Region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01C1F42" w14:textId="3A98332A" w:rsidR="008F3D45" w:rsidRPr="008D03E5" w:rsidRDefault="008F3D45"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142" w:type="dxa"/>
            <w:tcBorders>
              <w:top w:val="nil"/>
              <w:left w:val="nil"/>
              <w:bottom w:val="single" w:sz="4" w:space="0" w:color="auto"/>
              <w:right w:val="nil"/>
            </w:tcBorders>
          </w:tcPr>
          <w:p w14:paraId="1D2C7CBE" w14:textId="77777777" w:rsidR="008F3D45" w:rsidRPr="008D03E5" w:rsidRDefault="008F3D45" w:rsidP="00323C08">
            <w:pPr>
              <w:spacing w:after="0"/>
              <w:jc w:val="right"/>
              <w:rPr>
                <w:rFonts w:hAnsi="Times New Roman" w:cs="Times New Roman"/>
                <w:sz w:val="22"/>
                <w:szCs w:val="22"/>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AE4F0D" w14:textId="2AA87F68" w:rsidR="008F3D45" w:rsidRPr="008D03E5" w:rsidRDefault="008F3D45" w:rsidP="00323C08">
            <w:pPr>
              <w:spacing w:after="0"/>
              <w:jc w:val="right"/>
              <w:rPr>
                <w:rFonts w:hAnsi="Times New Roman" w:cs="Times New Roman"/>
                <w:sz w:val="22"/>
                <w:szCs w:val="22"/>
              </w:rPr>
            </w:pPr>
          </w:p>
        </w:tc>
      </w:tr>
    </w:tbl>
    <w:p w14:paraId="38678C0F" w14:textId="7FAB6802" w:rsidR="0061501B" w:rsidRDefault="00A54292" w:rsidP="007E6AFA">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rsidR="00562F53">
        <w:t>; –, NA</w:t>
      </w:r>
      <w:r w:rsidR="0061501B" w:rsidRPr="00537B9C">
        <w:br w:type="page"/>
      </w:r>
    </w:p>
    <w:p w14:paraId="69CA17CE" w14:textId="2AFABFC1" w:rsidR="00E872A4" w:rsidRPr="00DC6E66" w:rsidRDefault="00E04E6C" w:rsidP="00746253">
      <w:pPr>
        <w:pStyle w:val="BodyText"/>
        <w:spacing w:before="0" w:after="0"/>
      </w:pPr>
      <w:r w:rsidRPr="00480550">
        <w:rPr>
          <w:b/>
          <w:bCs/>
        </w:rPr>
        <w:lastRenderedPageBreak/>
        <w:t>Table S</w:t>
      </w:r>
      <w:r w:rsidR="0001122D">
        <w:rPr>
          <w:b/>
          <w:bCs/>
        </w:rPr>
        <w:t>3</w:t>
      </w:r>
      <w:r w:rsidRPr="00480550">
        <w:rPr>
          <w:b/>
          <w:bCs/>
        </w:rPr>
        <w:t>:</w:t>
      </w:r>
      <w:r>
        <w:t xml:space="preserve"> </w:t>
      </w:r>
      <w:r w:rsidR="00256F0B">
        <w:t>C</w:t>
      </w:r>
      <w:r>
        <w:t>ompari</w:t>
      </w:r>
      <w:r w:rsidR="00256F0B">
        <w:t>sons</w:t>
      </w:r>
      <w:r>
        <w:t xml:space="preserve"> </w:t>
      </w:r>
      <w:r w:rsidR="00256F0B">
        <w:t>of the standard deviations (</w:t>
      </w:r>
      <w:r w:rsidR="00256F0B">
        <w:rPr>
          <w:i/>
        </w:rPr>
        <w:t>SD</w:t>
      </w:r>
      <w:r w:rsidR="00256F0B" w:rsidRPr="00256F0B">
        <w:t>)</w:t>
      </w:r>
      <w:r>
        <w:t xml:space="preserve"> of residuals from PC1-</w:t>
      </w:r>
      <w:r w:rsidR="00364BDA">
        <w:t>based</w:t>
      </w:r>
      <w:r>
        <w:t xml:space="preserve"> and </w:t>
      </w:r>
      <w:r w:rsidR="00364BDA">
        <w:t xml:space="preserve">multivariate (MV) </w:t>
      </w:r>
      <w:r>
        <w:t xml:space="preserve">models </w:t>
      </w:r>
      <w:r w:rsidR="00256F0B">
        <w:t>using datasets both including</w:t>
      </w:r>
      <w:r>
        <w:t xml:space="preserve"> </w:t>
      </w:r>
      <w:r w:rsidR="00256F0B">
        <w:t xml:space="preserve">excluding vascular plant species </w:t>
      </w:r>
      <w:r>
        <w:t>richness hotspots</w:t>
      </w:r>
      <w:r w:rsidR="00256F0B">
        <w:t xml:space="preserve"> across the GCFR and SWAFR, across the three spatial scales</w:t>
      </w:r>
      <w:r>
        <w:t>.</w:t>
      </w:r>
      <w:r w:rsidR="00256F0B">
        <w:t xml:space="preserve"> Hotspots excluded fr</w:t>
      </w:r>
      <w:r w:rsidR="00E0628C">
        <w:t>om</w:t>
      </w:r>
      <w:r w:rsidR="00256F0B">
        <w:t xml:space="preserve"> </w:t>
      </w:r>
      <w:r w:rsidR="00E0628C">
        <w:t>each</w:t>
      </w:r>
      <w:r w:rsidR="00256F0B">
        <w:t xml:space="preserve"> model </w:t>
      </w:r>
      <w:r w:rsidR="00E0628C">
        <w:t>were those with residuals greater than two standard deviations from the mean for that model.</w:t>
      </w:r>
      <w:r w:rsidR="00DC6E66">
        <w:t xml:space="preserve"> </w:t>
      </w:r>
      <w:r w:rsidR="00DC6E66">
        <w:rPr>
          <w:i/>
        </w:rPr>
        <w:t>F</w:t>
      </w:r>
      <w:r w:rsidR="00DC6E66">
        <w:t xml:space="preserve">-tests of the ratios of GCFR to SWAFR </w:t>
      </w:r>
      <w:r w:rsidR="00DC6E66">
        <w:rPr>
          <w:i/>
        </w:rPr>
        <w:t>SD</w:t>
      </w:r>
      <w:r w:rsidR="00DC6E66">
        <w:t>s in each case were all significant (</w:t>
      </w:r>
      <w:r w:rsidR="00DC6E66" w:rsidRPr="00DC6E66">
        <w:rPr>
          <w:i/>
        </w:rPr>
        <w:t>P</w:t>
      </w:r>
      <w:r w:rsidR="00DC6E66">
        <w:t xml:space="preserve"> &lt; 0.01)</w:t>
      </w:r>
      <w:r w:rsidR="009C118D">
        <w:t xml:space="preserve"> except at the DS-scale (c) when species richness hotspots were excluded (</w:t>
      </w:r>
      <w:r w:rsidR="00E00870">
        <w:t xml:space="preserve">similar </w:t>
      </w:r>
      <w:r w:rsidR="00E00870" w:rsidRPr="00E00870">
        <w:rPr>
          <w:i/>
        </w:rPr>
        <w:t>SD</w:t>
      </w:r>
      <w:r w:rsidR="00E00870" w:rsidRPr="00E00870">
        <w:rPr>
          <w:iCs/>
        </w:rPr>
        <w:t>-val</w:t>
      </w:r>
      <w:r w:rsidR="00E00870">
        <w:rPr>
          <w:iCs/>
        </w:rPr>
        <w:t>u</w:t>
      </w:r>
      <w:r w:rsidR="00E00870" w:rsidRPr="00E00870">
        <w:rPr>
          <w:iCs/>
        </w:rPr>
        <w:t>es</w:t>
      </w:r>
      <w:r w:rsidR="00E00870">
        <w:rPr>
          <w:iCs/>
        </w:rPr>
        <w:t xml:space="preserve"> are </w:t>
      </w:r>
      <w:r w:rsidR="009C118D" w:rsidRPr="00E00870">
        <w:rPr>
          <w:iCs/>
        </w:rPr>
        <w:t>denoted</w:t>
      </w:r>
      <w:r w:rsidR="009C118D">
        <w:t xml:space="preserve"> by </w:t>
      </w:r>
      <w:r w:rsidR="009C118D">
        <w:rPr>
          <w:rFonts w:eastAsia="Times New Roman" w:hAnsi="Times New Roman" w:cs="Times New Roman"/>
          <w:color w:val="000000"/>
          <w:sz w:val="22"/>
          <w:szCs w:val="22"/>
          <w:lang w:val="en-ZA" w:eastAsia="en-ZA"/>
        </w:rPr>
        <w:t xml:space="preserve">† </w:t>
      </w:r>
      <w:r w:rsidR="00F76B7E">
        <w:rPr>
          <w:rFonts w:eastAsia="Times New Roman" w:hAnsi="Times New Roman" w:cs="Times New Roman"/>
          <w:color w:val="000000"/>
          <w:sz w:val="22"/>
          <w:szCs w:val="22"/>
          <w:lang w:val="en-ZA" w:eastAsia="en-ZA"/>
        </w:rPr>
        <w:t>(</w:t>
      </w:r>
      <w:r w:rsidR="00F76B7E" w:rsidRPr="00F76B7E">
        <w:rPr>
          <w:rFonts w:eastAsia="Times New Roman" w:hAnsi="Times New Roman" w:cs="Times New Roman"/>
          <w:i/>
          <w:iCs/>
          <w:color w:val="000000"/>
          <w:sz w:val="22"/>
          <w:szCs w:val="22"/>
          <w:lang w:val="en-ZA" w:eastAsia="en-ZA"/>
        </w:rPr>
        <w:t>P</w:t>
      </w:r>
      <w:r w:rsidR="00F76B7E" w:rsidRPr="00F76B7E">
        <w:rPr>
          <w:rFonts w:eastAsia="Times New Roman" w:hAnsi="Times New Roman" w:cs="Times New Roman"/>
          <w:color w:val="000000"/>
          <w:sz w:val="22"/>
          <w:szCs w:val="22"/>
          <w:lang w:val="en-ZA" w:eastAsia="en-ZA"/>
        </w:rPr>
        <w:t xml:space="preserve"> = 0.337</w:t>
      </w:r>
      <w:r w:rsidR="00F76B7E">
        <w:rPr>
          <w:rFonts w:eastAsia="Times New Roman" w:hAnsi="Times New Roman" w:cs="Times New Roman"/>
          <w:color w:val="000000"/>
          <w:sz w:val="22"/>
          <w:szCs w:val="22"/>
          <w:lang w:val="en-ZA" w:eastAsia="en-ZA"/>
        </w:rPr>
        <w:t xml:space="preserve">) </w:t>
      </w:r>
      <w:r w:rsidR="009C118D">
        <w:rPr>
          <w:rFonts w:eastAsia="Times New Roman" w:hAnsi="Times New Roman" w:cs="Times New Roman"/>
          <w:color w:val="000000"/>
          <w:sz w:val="22"/>
          <w:szCs w:val="22"/>
          <w:lang w:val="en-ZA" w:eastAsia="en-ZA"/>
        </w:rPr>
        <w:t>and ‡</w:t>
      </w:r>
      <w:r w:rsidR="00F76B7E">
        <w:rPr>
          <w:rFonts w:eastAsia="Times New Roman" w:hAnsi="Times New Roman" w:cs="Times New Roman"/>
          <w:color w:val="000000"/>
          <w:sz w:val="22"/>
          <w:szCs w:val="22"/>
          <w:lang w:val="en-ZA" w:eastAsia="en-ZA"/>
        </w:rPr>
        <w:t xml:space="preserve"> (</w:t>
      </w:r>
      <w:r w:rsidR="00F76B7E" w:rsidRPr="00F76B7E">
        <w:rPr>
          <w:rFonts w:eastAsia="Times New Roman" w:hAnsi="Times New Roman" w:cs="Times New Roman"/>
          <w:i/>
          <w:iCs/>
          <w:color w:val="000000"/>
          <w:sz w:val="22"/>
          <w:szCs w:val="22"/>
          <w:lang w:val="en-ZA" w:eastAsia="en-ZA"/>
        </w:rPr>
        <w:t>P</w:t>
      </w:r>
      <w:r w:rsidR="00F76B7E" w:rsidRPr="00F76B7E">
        <w:rPr>
          <w:rFonts w:eastAsia="Times New Roman" w:hAnsi="Times New Roman" w:cs="Times New Roman"/>
          <w:color w:val="000000"/>
          <w:sz w:val="22"/>
          <w:szCs w:val="22"/>
          <w:lang w:val="en-ZA" w:eastAsia="en-ZA"/>
        </w:rPr>
        <w:t xml:space="preserve"> = 0.466</w:t>
      </w:r>
      <w:r w:rsidR="009C118D">
        <w:rPr>
          <w:rFonts w:eastAsia="Times New Roman" w:hAnsi="Times New Roman" w:cs="Times New Roman"/>
          <w:color w:val="000000"/>
          <w:sz w:val="22"/>
          <w:szCs w:val="22"/>
          <w:lang w:val="en-ZA" w:eastAsia="en-ZA"/>
        </w:rPr>
        <w:t>)</w:t>
      </w:r>
      <w:r w:rsidR="00F76B7E">
        <w:rPr>
          <w:rFonts w:eastAsia="Times New Roman" w:hAnsi="Times New Roman" w:cs="Times New Roman"/>
          <w:color w:val="000000"/>
          <w:sz w:val="22"/>
          <w:szCs w:val="22"/>
          <w:lang w:val="en-ZA" w:eastAsia="en-ZA"/>
        </w:rPr>
        <w:t>)</w:t>
      </w:r>
      <w:r w:rsidR="00A05815">
        <w:rPr>
          <w:rFonts w:eastAsia="Times New Roman" w:hAnsi="Times New Roman" w:cs="Times New Roman"/>
          <w:color w:val="000000"/>
          <w:sz w:val="22"/>
          <w:szCs w:val="22"/>
          <w:lang w:val="en-ZA" w:eastAsia="en-ZA"/>
        </w:rPr>
        <w:t>.</w:t>
      </w:r>
    </w:p>
    <w:tbl>
      <w:tblPr>
        <w:tblW w:w="6880" w:type="dxa"/>
        <w:tblBorders>
          <w:top w:val="single" w:sz="4" w:space="0" w:color="auto"/>
          <w:bottom w:val="single" w:sz="4" w:space="0" w:color="auto"/>
        </w:tblBorders>
        <w:tblLook w:val="04A0" w:firstRow="1" w:lastRow="0" w:firstColumn="1" w:lastColumn="0" w:noHBand="0" w:noVBand="1"/>
      </w:tblPr>
      <w:tblGrid>
        <w:gridCol w:w="1080"/>
        <w:gridCol w:w="1084"/>
        <w:gridCol w:w="246"/>
        <w:gridCol w:w="931"/>
        <w:gridCol w:w="1027"/>
        <w:gridCol w:w="259"/>
        <w:gridCol w:w="1151"/>
        <w:gridCol w:w="1102"/>
      </w:tblGrid>
      <w:tr w:rsidR="00364BDA" w:rsidRPr="008A6391" w14:paraId="4AD1B04E" w14:textId="77777777" w:rsidTr="00746253">
        <w:trPr>
          <w:trHeight w:val="285"/>
        </w:trPr>
        <w:tc>
          <w:tcPr>
            <w:tcW w:w="1080" w:type="dxa"/>
            <w:tcBorders>
              <w:top w:val="single" w:sz="4" w:space="0" w:color="auto"/>
              <w:bottom w:val="nil"/>
            </w:tcBorders>
            <w:shd w:val="clear" w:color="auto" w:fill="auto"/>
            <w:noWrap/>
            <w:vAlign w:val="bottom"/>
          </w:tcPr>
          <w:p w14:paraId="4999F665" w14:textId="2D39EF13" w:rsidR="00364BDA" w:rsidRDefault="00364BDA" w:rsidP="00364BDA">
            <w:pPr>
              <w:spacing w:after="0"/>
              <w:jc w:val="center"/>
              <w:rPr>
                <w:rFonts w:eastAsia="Times New Roman" w:hAnsi="Times New Roman" w:cs="Times New Roman"/>
                <w:color w:val="000000"/>
                <w:sz w:val="22"/>
                <w:szCs w:val="22"/>
                <w:lang w:val="en-ZA" w:eastAsia="en-ZA"/>
              </w:rPr>
            </w:pPr>
          </w:p>
        </w:tc>
        <w:tc>
          <w:tcPr>
            <w:tcW w:w="1084" w:type="dxa"/>
            <w:tcBorders>
              <w:top w:val="single" w:sz="4" w:space="0" w:color="auto"/>
              <w:bottom w:val="nil"/>
            </w:tcBorders>
            <w:shd w:val="clear" w:color="auto" w:fill="auto"/>
            <w:noWrap/>
            <w:vAlign w:val="bottom"/>
          </w:tcPr>
          <w:p w14:paraId="328E616D" w14:textId="57CB4C46" w:rsidR="00364BDA" w:rsidRDefault="00364BDA" w:rsidP="00364BDA">
            <w:pPr>
              <w:spacing w:after="0"/>
              <w:jc w:val="center"/>
              <w:rPr>
                <w:rFonts w:eastAsia="Times New Roman" w:hAnsi="Times New Roman" w:cs="Times New Roman"/>
                <w:color w:val="000000"/>
                <w:sz w:val="22"/>
                <w:szCs w:val="22"/>
                <w:lang w:val="en-ZA" w:eastAsia="en-ZA"/>
              </w:rPr>
            </w:pPr>
          </w:p>
        </w:tc>
        <w:tc>
          <w:tcPr>
            <w:tcW w:w="246" w:type="dxa"/>
            <w:tcBorders>
              <w:top w:val="single" w:sz="4" w:space="0" w:color="auto"/>
              <w:bottom w:val="nil"/>
            </w:tcBorders>
            <w:vAlign w:val="bottom"/>
          </w:tcPr>
          <w:p w14:paraId="612BDFD9" w14:textId="77777777" w:rsidR="00364BDA" w:rsidRDefault="00364BDA" w:rsidP="00364BDA">
            <w:pPr>
              <w:spacing w:after="0"/>
              <w:jc w:val="center"/>
              <w:rPr>
                <w:rFonts w:eastAsia="Times New Roman" w:hAnsi="Times New Roman" w:cs="Times New Roman"/>
                <w:i/>
                <w:color w:val="000000"/>
                <w:sz w:val="22"/>
                <w:szCs w:val="22"/>
                <w:lang w:val="en-ZA" w:eastAsia="en-ZA"/>
              </w:rPr>
            </w:pPr>
          </w:p>
        </w:tc>
        <w:tc>
          <w:tcPr>
            <w:tcW w:w="4470" w:type="dxa"/>
            <w:gridSpan w:val="5"/>
            <w:tcBorders>
              <w:top w:val="single" w:sz="4" w:space="0" w:color="auto"/>
              <w:bottom w:val="single" w:sz="4" w:space="0" w:color="auto"/>
            </w:tcBorders>
            <w:vAlign w:val="bottom"/>
          </w:tcPr>
          <w:p w14:paraId="63C655AD" w14:textId="24580E5E" w:rsidR="00364BDA" w:rsidRPr="00364BDA" w:rsidRDefault="00364BDA" w:rsidP="00364BDA">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i/>
                <w:color w:val="000000"/>
                <w:sz w:val="22"/>
                <w:szCs w:val="22"/>
                <w:lang w:val="en-ZA" w:eastAsia="en-ZA"/>
              </w:rPr>
              <w:t>SD</w:t>
            </w:r>
            <w:r>
              <w:rPr>
                <w:rFonts w:eastAsia="Times New Roman" w:hAnsi="Times New Roman" w:cs="Times New Roman"/>
                <w:color w:val="000000"/>
                <w:sz w:val="22"/>
                <w:szCs w:val="22"/>
                <w:lang w:val="en-ZA" w:eastAsia="en-ZA"/>
              </w:rPr>
              <w:t xml:space="preserve"> of model residuals</w:t>
            </w:r>
          </w:p>
        </w:tc>
      </w:tr>
      <w:tr w:rsidR="00364BDA" w:rsidRPr="008A6391" w14:paraId="1B095E85" w14:textId="77777777" w:rsidTr="00F0695B">
        <w:trPr>
          <w:trHeight w:val="285"/>
        </w:trPr>
        <w:tc>
          <w:tcPr>
            <w:tcW w:w="1080" w:type="dxa"/>
            <w:tcBorders>
              <w:top w:val="nil"/>
              <w:bottom w:val="nil"/>
            </w:tcBorders>
            <w:shd w:val="clear" w:color="auto" w:fill="auto"/>
            <w:noWrap/>
            <w:vAlign w:val="bottom"/>
          </w:tcPr>
          <w:p w14:paraId="72D3FE46"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1084" w:type="dxa"/>
            <w:tcBorders>
              <w:top w:val="nil"/>
              <w:bottom w:val="nil"/>
            </w:tcBorders>
            <w:shd w:val="clear" w:color="auto" w:fill="auto"/>
            <w:noWrap/>
            <w:vAlign w:val="bottom"/>
          </w:tcPr>
          <w:p w14:paraId="49CEBDCA"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246" w:type="dxa"/>
            <w:tcBorders>
              <w:top w:val="nil"/>
              <w:bottom w:val="nil"/>
            </w:tcBorders>
            <w:vAlign w:val="bottom"/>
          </w:tcPr>
          <w:p w14:paraId="48937F2C"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1958" w:type="dxa"/>
            <w:gridSpan w:val="2"/>
            <w:tcBorders>
              <w:top w:val="single" w:sz="4" w:space="0" w:color="auto"/>
              <w:bottom w:val="single" w:sz="4" w:space="0" w:color="auto"/>
            </w:tcBorders>
            <w:shd w:val="clear" w:color="auto" w:fill="auto"/>
            <w:noWrap/>
            <w:vAlign w:val="bottom"/>
          </w:tcPr>
          <w:p w14:paraId="76075D77" w14:textId="6B376E68" w:rsidR="00364BDA" w:rsidRPr="008A6391" w:rsidRDefault="00364BDA" w:rsidP="00F0695B">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Including hotspots</w:t>
            </w:r>
          </w:p>
        </w:tc>
        <w:tc>
          <w:tcPr>
            <w:tcW w:w="259" w:type="dxa"/>
            <w:tcBorders>
              <w:top w:val="nil"/>
              <w:bottom w:val="nil"/>
            </w:tcBorders>
            <w:vAlign w:val="bottom"/>
          </w:tcPr>
          <w:p w14:paraId="4AB0814A" w14:textId="77777777" w:rsidR="00364BDA" w:rsidRDefault="00364BDA" w:rsidP="00F0695B">
            <w:pPr>
              <w:spacing w:after="0"/>
              <w:jc w:val="center"/>
              <w:rPr>
                <w:rFonts w:eastAsia="Times New Roman" w:hAnsi="Times New Roman" w:cs="Times New Roman"/>
                <w:color w:val="000000"/>
                <w:sz w:val="22"/>
                <w:szCs w:val="22"/>
                <w:lang w:val="en-ZA" w:eastAsia="en-ZA"/>
              </w:rPr>
            </w:pPr>
          </w:p>
        </w:tc>
        <w:tc>
          <w:tcPr>
            <w:tcW w:w="2253" w:type="dxa"/>
            <w:gridSpan w:val="2"/>
            <w:tcBorders>
              <w:top w:val="single" w:sz="4" w:space="0" w:color="auto"/>
              <w:bottom w:val="single" w:sz="4" w:space="0" w:color="auto"/>
            </w:tcBorders>
            <w:shd w:val="clear" w:color="auto" w:fill="auto"/>
            <w:noWrap/>
            <w:vAlign w:val="bottom"/>
          </w:tcPr>
          <w:p w14:paraId="0662E575" w14:textId="5B1EE127" w:rsidR="00364BDA" w:rsidRPr="008A6391" w:rsidRDefault="00364BDA" w:rsidP="00F0695B">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Excluding hotspots</w:t>
            </w:r>
          </w:p>
        </w:tc>
      </w:tr>
      <w:tr w:rsidR="00364BDA" w:rsidRPr="008A6391" w14:paraId="6BD9B729" w14:textId="77777777" w:rsidTr="00F0695B">
        <w:trPr>
          <w:trHeight w:val="285"/>
        </w:trPr>
        <w:tc>
          <w:tcPr>
            <w:tcW w:w="1080" w:type="dxa"/>
            <w:tcBorders>
              <w:top w:val="nil"/>
              <w:bottom w:val="single" w:sz="4" w:space="0" w:color="auto"/>
            </w:tcBorders>
            <w:shd w:val="clear" w:color="auto" w:fill="auto"/>
            <w:noWrap/>
            <w:vAlign w:val="bottom"/>
          </w:tcPr>
          <w:p w14:paraId="6C86E964" w14:textId="5230351F" w:rsidR="00364BDA" w:rsidRPr="008A6391" w:rsidRDefault="00364BDA"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S</w:t>
            </w:r>
            <w:r w:rsidRPr="008A6391">
              <w:rPr>
                <w:rFonts w:eastAsia="Times New Roman" w:hAnsi="Times New Roman" w:cs="Times New Roman"/>
                <w:color w:val="000000"/>
                <w:sz w:val="22"/>
                <w:szCs w:val="22"/>
                <w:lang w:val="en-ZA" w:eastAsia="en-ZA"/>
              </w:rPr>
              <w:t>cale</w:t>
            </w:r>
          </w:p>
        </w:tc>
        <w:tc>
          <w:tcPr>
            <w:tcW w:w="1084" w:type="dxa"/>
            <w:tcBorders>
              <w:top w:val="nil"/>
              <w:bottom w:val="single" w:sz="4" w:space="0" w:color="auto"/>
            </w:tcBorders>
            <w:shd w:val="clear" w:color="auto" w:fill="auto"/>
            <w:noWrap/>
            <w:vAlign w:val="bottom"/>
          </w:tcPr>
          <w:p w14:paraId="0EB4A4D5" w14:textId="1E72D17D" w:rsidR="00364BDA" w:rsidRPr="008A6391" w:rsidRDefault="00364BDA"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R</w:t>
            </w:r>
            <w:r w:rsidRPr="008A6391">
              <w:rPr>
                <w:rFonts w:eastAsia="Times New Roman" w:hAnsi="Times New Roman" w:cs="Times New Roman"/>
                <w:color w:val="000000"/>
                <w:sz w:val="22"/>
                <w:szCs w:val="22"/>
                <w:lang w:val="en-ZA" w:eastAsia="en-ZA"/>
              </w:rPr>
              <w:t>egion</w:t>
            </w:r>
          </w:p>
        </w:tc>
        <w:tc>
          <w:tcPr>
            <w:tcW w:w="246" w:type="dxa"/>
            <w:tcBorders>
              <w:top w:val="nil"/>
              <w:bottom w:val="nil"/>
            </w:tcBorders>
            <w:vAlign w:val="bottom"/>
          </w:tcPr>
          <w:p w14:paraId="7401C66D" w14:textId="77777777" w:rsidR="00364BDA" w:rsidRDefault="00364BDA" w:rsidP="00364BDA">
            <w:pPr>
              <w:spacing w:after="0"/>
              <w:rPr>
                <w:rFonts w:eastAsia="Times New Roman" w:hAnsi="Times New Roman" w:cs="Times New Roman"/>
                <w:color w:val="000000"/>
                <w:sz w:val="22"/>
                <w:szCs w:val="22"/>
                <w:lang w:val="en-ZA" w:eastAsia="en-ZA"/>
              </w:rPr>
            </w:pPr>
          </w:p>
        </w:tc>
        <w:tc>
          <w:tcPr>
            <w:tcW w:w="931" w:type="dxa"/>
            <w:tcBorders>
              <w:top w:val="single" w:sz="4" w:space="0" w:color="auto"/>
              <w:bottom w:val="single" w:sz="4" w:space="0" w:color="auto"/>
            </w:tcBorders>
            <w:shd w:val="clear" w:color="auto" w:fill="auto"/>
            <w:noWrap/>
            <w:vAlign w:val="bottom"/>
            <w:hideMark/>
          </w:tcPr>
          <w:p w14:paraId="43242A76" w14:textId="5D828A55"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PC1</w:t>
            </w:r>
          </w:p>
        </w:tc>
        <w:tc>
          <w:tcPr>
            <w:tcW w:w="1027" w:type="dxa"/>
            <w:tcBorders>
              <w:top w:val="single" w:sz="4" w:space="0" w:color="auto"/>
              <w:bottom w:val="single" w:sz="4" w:space="0" w:color="auto"/>
            </w:tcBorders>
            <w:shd w:val="clear" w:color="auto" w:fill="auto"/>
            <w:noWrap/>
            <w:vAlign w:val="bottom"/>
            <w:hideMark/>
          </w:tcPr>
          <w:p w14:paraId="5D7DDBB7" w14:textId="71851D96"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MV</w:t>
            </w:r>
          </w:p>
        </w:tc>
        <w:tc>
          <w:tcPr>
            <w:tcW w:w="259" w:type="dxa"/>
            <w:tcBorders>
              <w:top w:val="nil"/>
              <w:bottom w:val="nil"/>
            </w:tcBorders>
            <w:vAlign w:val="bottom"/>
          </w:tcPr>
          <w:p w14:paraId="33EB1CC4" w14:textId="77777777" w:rsidR="00364BDA" w:rsidRPr="008A6391" w:rsidRDefault="00364BDA" w:rsidP="00F0695B">
            <w:pPr>
              <w:spacing w:after="0"/>
              <w:rPr>
                <w:rFonts w:eastAsia="Times New Roman" w:hAnsi="Times New Roman" w:cs="Times New Roman"/>
                <w:color w:val="000000"/>
                <w:sz w:val="22"/>
                <w:szCs w:val="22"/>
                <w:lang w:val="en-ZA" w:eastAsia="en-ZA"/>
              </w:rPr>
            </w:pPr>
          </w:p>
        </w:tc>
        <w:tc>
          <w:tcPr>
            <w:tcW w:w="1151" w:type="dxa"/>
            <w:tcBorders>
              <w:top w:val="single" w:sz="4" w:space="0" w:color="auto"/>
              <w:bottom w:val="single" w:sz="4" w:space="0" w:color="auto"/>
            </w:tcBorders>
            <w:shd w:val="clear" w:color="auto" w:fill="auto"/>
            <w:noWrap/>
            <w:vAlign w:val="bottom"/>
            <w:hideMark/>
          </w:tcPr>
          <w:p w14:paraId="4062D612" w14:textId="705CD1D7" w:rsidR="00364BDA" w:rsidRPr="008A6391" w:rsidRDefault="00364BDA" w:rsidP="00F0695B">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PC1</w:t>
            </w:r>
          </w:p>
        </w:tc>
        <w:tc>
          <w:tcPr>
            <w:tcW w:w="1102" w:type="dxa"/>
            <w:tcBorders>
              <w:top w:val="single" w:sz="4" w:space="0" w:color="auto"/>
              <w:bottom w:val="single" w:sz="4" w:space="0" w:color="auto"/>
            </w:tcBorders>
            <w:shd w:val="clear" w:color="auto" w:fill="auto"/>
            <w:noWrap/>
            <w:vAlign w:val="bottom"/>
            <w:hideMark/>
          </w:tcPr>
          <w:p w14:paraId="2ABB3B2B" w14:textId="620A3B26"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MV</w:t>
            </w:r>
          </w:p>
        </w:tc>
      </w:tr>
      <w:tr w:rsidR="009C118D" w:rsidRPr="008A6391" w14:paraId="24ECBFFC" w14:textId="77777777" w:rsidTr="00F0695B">
        <w:trPr>
          <w:trHeight w:val="285"/>
        </w:trPr>
        <w:tc>
          <w:tcPr>
            <w:tcW w:w="1080" w:type="dxa"/>
            <w:shd w:val="clear" w:color="auto" w:fill="auto"/>
            <w:noWrap/>
            <w:vAlign w:val="bottom"/>
            <w:hideMark/>
          </w:tcPr>
          <w:p w14:paraId="383D182C" w14:textId="77777777" w:rsidR="009C118D" w:rsidRPr="008A6391" w:rsidRDefault="009C118D" w:rsidP="00BB796E">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 xml:space="preserve">(a) </w:t>
            </w:r>
            <w:r w:rsidRPr="008A6391">
              <w:rPr>
                <w:rFonts w:eastAsia="Times New Roman" w:hAnsi="Times New Roman" w:cs="Times New Roman"/>
                <w:color w:val="000000"/>
                <w:sz w:val="22"/>
                <w:szCs w:val="22"/>
                <w:lang w:val="en-ZA" w:eastAsia="en-ZA"/>
              </w:rPr>
              <w:t>QDS</w:t>
            </w:r>
          </w:p>
        </w:tc>
        <w:tc>
          <w:tcPr>
            <w:tcW w:w="1084" w:type="dxa"/>
            <w:shd w:val="clear" w:color="auto" w:fill="auto"/>
            <w:noWrap/>
            <w:vAlign w:val="bottom"/>
            <w:hideMark/>
          </w:tcPr>
          <w:p w14:paraId="1AD51A9E"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vAlign w:val="bottom"/>
          </w:tcPr>
          <w:p w14:paraId="7C6AE694"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2C1CAB09"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335.17</w:t>
            </w:r>
          </w:p>
        </w:tc>
        <w:tc>
          <w:tcPr>
            <w:tcW w:w="1027" w:type="dxa"/>
            <w:shd w:val="clear" w:color="auto" w:fill="auto"/>
            <w:noWrap/>
            <w:vAlign w:val="bottom"/>
            <w:hideMark/>
          </w:tcPr>
          <w:p w14:paraId="62DA4811"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315.52</w:t>
            </w:r>
          </w:p>
        </w:tc>
        <w:tc>
          <w:tcPr>
            <w:tcW w:w="259" w:type="dxa"/>
            <w:vAlign w:val="bottom"/>
          </w:tcPr>
          <w:p w14:paraId="6B0B9F2C"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37E64383"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233.45</w:t>
            </w:r>
          </w:p>
        </w:tc>
        <w:tc>
          <w:tcPr>
            <w:tcW w:w="1102" w:type="dxa"/>
            <w:shd w:val="clear" w:color="auto" w:fill="auto"/>
            <w:noWrap/>
            <w:vAlign w:val="bottom"/>
            <w:hideMark/>
          </w:tcPr>
          <w:p w14:paraId="17B8BB0E"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222.60</w:t>
            </w:r>
          </w:p>
        </w:tc>
      </w:tr>
      <w:tr w:rsidR="009C118D" w:rsidRPr="008A6391" w14:paraId="53EB8A09" w14:textId="77777777" w:rsidTr="00F0695B">
        <w:trPr>
          <w:trHeight w:val="285"/>
        </w:trPr>
        <w:tc>
          <w:tcPr>
            <w:tcW w:w="1080" w:type="dxa"/>
            <w:shd w:val="clear" w:color="auto" w:fill="auto"/>
            <w:noWrap/>
            <w:vAlign w:val="bottom"/>
          </w:tcPr>
          <w:p w14:paraId="298DED5B"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084" w:type="dxa"/>
            <w:shd w:val="clear" w:color="auto" w:fill="auto"/>
            <w:noWrap/>
            <w:vAlign w:val="bottom"/>
            <w:hideMark/>
          </w:tcPr>
          <w:p w14:paraId="44D7887C"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vAlign w:val="bottom"/>
          </w:tcPr>
          <w:p w14:paraId="1B9BE161"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46220208"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247.39</w:t>
            </w:r>
          </w:p>
        </w:tc>
        <w:tc>
          <w:tcPr>
            <w:tcW w:w="1027" w:type="dxa"/>
            <w:shd w:val="clear" w:color="auto" w:fill="auto"/>
            <w:noWrap/>
            <w:vAlign w:val="bottom"/>
            <w:hideMark/>
          </w:tcPr>
          <w:p w14:paraId="21B4C4CD"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230.05</w:t>
            </w:r>
          </w:p>
        </w:tc>
        <w:tc>
          <w:tcPr>
            <w:tcW w:w="259" w:type="dxa"/>
            <w:vAlign w:val="bottom"/>
          </w:tcPr>
          <w:p w14:paraId="2EEEA26C"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13D9DAA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198.36</w:t>
            </w:r>
          </w:p>
        </w:tc>
        <w:tc>
          <w:tcPr>
            <w:tcW w:w="1102" w:type="dxa"/>
            <w:shd w:val="clear" w:color="auto" w:fill="auto"/>
            <w:noWrap/>
            <w:vAlign w:val="bottom"/>
            <w:hideMark/>
          </w:tcPr>
          <w:p w14:paraId="27A7300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174.13</w:t>
            </w:r>
          </w:p>
        </w:tc>
      </w:tr>
      <w:tr w:rsidR="009C118D" w:rsidRPr="008A6391" w14:paraId="2B1AE559" w14:textId="77777777" w:rsidTr="00F0695B">
        <w:trPr>
          <w:trHeight w:val="285"/>
        </w:trPr>
        <w:tc>
          <w:tcPr>
            <w:tcW w:w="1080" w:type="dxa"/>
            <w:tcBorders>
              <w:bottom w:val="nil"/>
            </w:tcBorders>
            <w:shd w:val="clear" w:color="auto" w:fill="auto"/>
            <w:noWrap/>
            <w:vAlign w:val="bottom"/>
            <w:hideMark/>
          </w:tcPr>
          <w:p w14:paraId="385C7955" w14:textId="77777777" w:rsidR="009C118D" w:rsidRPr="008A6391" w:rsidRDefault="009C118D" w:rsidP="00BB796E">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 xml:space="preserve">(b) </w:t>
            </w:r>
            <w:r w:rsidRPr="008A6391">
              <w:rPr>
                <w:rFonts w:eastAsia="Times New Roman" w:hAnsi="Times New Roman" w:cs="Times New Roman"/>
                <w:color w:val="000000"/>
                <w:sz w:val="22"/>
                <w:szCs w:val="22"/>
                <w:lang w:val="en-ZA" w:eastAsia="en-ZA"/>
              </w:rPr>
              <w:t>HDS</w:t>
            </w:r>
          </w:p>
        </w:tc>
        <w:tc>
          <w:tcPr>
            <w:tcW w:w="1084" w:type="dxa"/>
            <w:tcBorders>
              <w:bottom w:val="nil"/>
            </w:tcBorders>
            <w:shd w:val="clear" w:color="auto" w:fill="auto"/>
            <w:noWrap/>
            <w:vAlign w:val="bottom"/>
            <w:hideMark/>
          </w:tcPr>
          <w:p w14:paraId="4EA78FC3"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tcBorders>
              <w:bottom w:val="nil"/>
            </w:tcBorders>
            <w:vAlign w:val="bottom"/>
          </w:tcPr>
          <w:p w14:paraId="0D431C89"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tcBorders>
              <w:bottom w:val="nil"/>
            </w:tcBorders>
            <w:shd w:val="clear" w:color="auto" w:fill="auto"/>
            <w:noWrap/>
            <w:vAlign w:val="bottom"/>
            <w:hideMark/>
          </w:tcPr>
          <w:p w14:paraId="62AA6E70"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607.10</w:t>
            </w:r>
          </w:p>
        </w:tc>
        <w:tc>
          <w:tcPr>
            <w:tcW w:w="1027" w:type="dxa"/>
            <w:tcBorders>
              <w:bottom w:val="nil"/>
            </w:tcBorders>
            <w:shd w:val="clear" w:color="auto" w:fill="auto"/>
            <w:noWrap/>
            <w:vAlign w:val="bottom"/>
            <w:hideMark/>
          </w:tcPr>
          <w:p w14:paraId="3F5BA125"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540.17</w:t>
            </w:r>
          </w:p>
        </w:tc>
        <w:tc>
          <w:tcPr>
            <w:tcW w:w="259" w:type="dxa"/>
            <w:tcBorders>
              <w:bottom w:val="nil"/>
            </w:tcBorders>
            <w:vAlign w:val="bottom"/>
          </w:tcPr>
          <w:p w14:paraId="3941D5D8"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tcBorders>
              <w:bottom w:val="nil"/>
            </w:tcBorders>
            <w:shd w:val="clear" w:color="auto" w:fill="auto"/>
            <w:noWrap/>
            <w:vAlign w:val="bottom"/>
            <w:hideMark/>
          </w:tcPr>
          <w:p w14:paraId="2DB58B4C"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467.83</w:t>
            </w:r>
          </w:p>
        </w:tc>
        <w:tc>
          <w:tcPr>
            <w:tcW w:w="1102" w:type="dxa"/>
            <w:tcBorders>
              <w:bottom w:val="nil"/>
            </w:tcBorders>
            <w:shd w:val="clear" w:color="auto" w:fill="auto"/>
            <w:noWrap/>
            <w:vAlign w:val="bottom"/>
            <w:hideMark/>
          </w:tcPr>
          <w:p w14:paraId="28ADB58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437.31</w:t>
            </w:r>
          </w:p>
        </w:tc>
      </w:tr>
      <w:tr w:rsidR="009C118D" w:rsidRPr="008A6391" w14:paraId="05DF510D" w14:textId="77777777" w:rsidTr="00F0695B">
        <w:trPr>
          <w:trHeight w:val="285"/>
        </w:trPr>
        <w:tc>
          <w:tcPr>
            <w:tcW w:w="1080" w:type="dxa"/>
            <w:tcBorders>
              <w:top w:val="nil"/>
              <w:bottom w:val="nil"/>
            </w:tcBorders>
            <w:shd w:val="clear" w:color="auto" w:fill="auto"/>
            <w:noWrap/>
            <w:vAlign w:val="bottom"/>
          </w:tcPr>
          <w:p w14:paraId="41DD5C3A"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084" w:type="dxa"/>
            <w:tcBorders>
              <w:top w:val="nil"/>
              <w:bottom w:val="nil"/>
            </w:tcBorders>
            <w:shd w:val="clear" w:color="auto" w:fill="auto"/>
            <w:noWrap/>
            <w:vAlign w:val="bottom"/>
            <w:hideMark/>
          </w:tcPr>
          <w:p w14:paraId="6427EF31"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tcBorders>
              <w:top w:val="nil"/>
              <w:bottom w:val="nil"/>
            </w:tcBorders>
            <w:vAlign w:val="bottom"/>
          </w:tcPr>
          <w:p w14:paraId="6B1007A2"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tcBorders>
              <w:top w:val="nil"/>
              <w:bottom w:val="nil"/>
            </w:tcBorders>
            <w:shd w:val="clear" w:color="auto" w:fill="auto"/>
            <w:noWrap/>
            <w:vAlign w:val="bottom"/>
            <w:hideMark/>
          </w:tcPr>
          <w:p w14:paraId="6101D413"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387.00</w:t>
            </w:r>
          </w:p>
        </w:tc>
        <w:tc>
          <w:tcPr>
            <w:tcW w:w="1027" w:type="dxa"/>
            <w:tcBorders>
              <w:top w:val="nil"/>
              <w:bottom w:val="nil"/>
            </w:tcBorders>
            <w:shd w:val="clear" w:color="auto" w:fill="auto"/>
            <w:noWrap/>
            <w:vAlign w:val="bottom"/>
            <w:hideMark/>
          </w:tcPr>
          <w:p w14:paraId="1E31D16B"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337.31</w:t>
            </w:r>
          </w:p>
        </w:tc>
        <w:tc>
          <w:tcPr>
            <w:tcW w:w="259" w:type="dxa"/>
            <w:tcBorders>
              <w:top w:val="nil"/>
              <w:bottom w:val="nil"/>
            </w:tcBorders>
            <w:vAlign w:val="bottom"/>
          </w:tcPr>
          <w:p w14:paraId="783BBAA7"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tcBorders>
              <w:top w:val="nil"/>
              <w:bottom w:val="nil"/>
            </w:tcBorders>
            <w:shd w:val="clear" w:color="auto" w:fill="auto"/>
            <w:noWrap/>
            <w:vAlign w:val="bottom"/>
            <w:hideMark/>
          </w:tcPr>
          <w:p w14:paraId="26748F22"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343.84</w:t>
            </w:r>
          </w:p>
        </w:tc>
        <w:tc>
          <w:tcPr>
            <w:tcW w:w="1102" w:type="dxa"/>
            <w:tcBorders>
              <w:top w:val="nil"/>
              <w:bottom w:val="nil"/>
            </w:tcBorders>
            <w:shd w:val="clear" w:color="auto" w:fill="auto"/>
            <w:noWrap/>
            <w:vAlign w:val="bottom"/>
            <w:hideMark/>
          </w:tcPr>
          <w:p w14:paraId="60A3C592"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299.52</w:t>
            </w:r>
          </w:p>
        </w:tc>
      </w:tr>
      <w:tr w:rsidR="00364BDA" w:rsidRPr="008A6391" w14:paraId="2E71B049" w14:textId="77777777" w:rsidTr="00F0695B">
        <w:trPr>
          <w:trHeight w:val="285"/>
        </w:trPr>
        <w:tc>
          <w:tcPr>
            <w:tcW w:w="1080" w:type="dxa"/>
            <w:tcBorders>
              <w:top w:val="nil"/>
            </w:tcBorders>
            <w:shd w:val="clear" w:color="auto" w:fill="auto"/>
            <w:noWrap/>
            <w:vAlign w:val="bottom"/>
            <w:hideMark/>
          </w:tcPr>
          <w:p w14:paraId="1A54983B" w14:textId="269D2181" w:rsidR="00364BDA" w:rsidRPr="008A6391" w:rsidRDefault="00256F0B"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w:t>
            </w:r>
            <w:r w:rsidR="009C118D">
              <w:rPr>
                <w:rFonts w:eastAsia="Times New Roman" w:hAnsi="Times New Roman" w:cs="Times New Roman"/>
                <w:color w:val="000000"/>
                <w:sz w:val="22"/>
                <w:szCs w:val="22"/>
                <w:lang w:val="en-ZA" w:eastAsia="en-ZA"/>
              </w:rPr>
              <w:t>c</w:t>
            </w:r>
            <w:r>
              <w:rPr>
                <w:rFonts w:eastAsia="Times New Roman" w:hAnsi="Times New Roman" w:cs="Times New Roman"/>
                <w:color w:val="000000"/>
                <w:sz w:val="22"/>
                <w:szCs w:val="22"/>
                <w:lang w:val="en-ZA" w:eastAsia="en-ZA"/>
              </w:rPr>
              <w:t xml:space="preserve">) </w:t>
            </w:r>
            <w:r w:rsidR="00364BDA" w:rsidRPr="008A6391">
              <w:rPr>
                <w:rFonts w:eastAsia="Times New Roman" w:hAnsi="Times New Roman" w:cs="Times New Roman"/>
                <w:color w:val="000000"/>
                <w:sz w:val="22"/>
                <w:szCs w:val="22"/>
                <w:lang w:val="en-ZA" w:eastAsia="en-ZA"/>
              </w:rPr>
              <w:t>DS</w:t>
            </w:r>
          </w:p>
        </w:tc>
        <w:tc>
          <w:tcPr>
            <w:tcW w:w="1084" w:type="dxa"/>
            <w:tcBorders>
              <w:top w:val="nil"/>
            </w:tcBorders>
            <w:shd w:val="clear" w:color="auto" w:fill="auto"/>
            <w:noWrap/>
            <w:vAlign w:val="bottom"/>
            <w:hideMark/>
          </w:tcPr>
          <w:p w14:paraId="3A60DE7C" w14:textId="77777777" w:rsidR="00364BDA" w:rsidRPr="008A6391" w:rsidRDefault="00364BDA" w:rsidP="00364BDA">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tcBorders>
              <w:top w:val="nil"/>
            </w:tcBorders>
            <w:vAlign w:val="bottom"/>
          </w:tcPr>
          <w:p w14:paraId="6E2C1F68" w14:textId="77777777" w:rsidR="00364BDA" w:rsidRPr="008A6391" w:rsidRDefault="00364BDA" w:rsidP="00364BDA">
            <w:pPr>
              <w:spacing w:after="0"/>
              <w:rPr>
                <w:rFonts w:eastAsia="Times New Roman" w:hAnsi="Times New Roman" w:cs="Times New Roman"/>
                <w:color w:val="000000"/>
                <w:sz w:val="22"/>
                <w:szCs w:val="22"/>
                <w:lang w:val="en-ZA" w:eastAsia="en-ZA"/>
              </w:rPr>
            </w:pPr>
          </w:p>
        </w:tc>
        <w:tc>
          <w:tcPr>
            <w:tcW w:w="931" w:type="dxa"/>
            <w:tcBorders>
              <w:top w:val="nil"/>
            </w:tcBorders>
            <w:shd w:val="clear" w:color="auto" w:fill="auto"/>
            <w:noWrap/>
            <w:vAlign w:val="bottom"/>
            <w:hideMark/>
          </w:tcPr>
          <w:p w14:paraId="314406BA" w14:textId="032644DA"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965.29</w:t>
            </w:r>
          </w:p>
        </w:tc>
        <w:tc>
          <w:tcPr>
            <w:tcW w:w="1027" w:type="dxa"/>
            <w:tcBorders>
              <w:top w:val="nil"/>
            </w:tcBorders>
            <w:shd w:val="clear" w:color="auto" w:fill="auto"/>
            <w:noWrap/>
            <w:vAlign w:val="bottom"/>
            <w:hideMark/>
          </w:tcPr>
          <w:p w14:paraId="19C2D295" w14:textId="77777777"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638.38</w:t>
            </w:r>
          </w:p>
        </w:tc>
        <w:tc>
          <w:tcPr>
            <w:tcW w:w="259" w:type="dxa"/>
            <w:tcBorders>
              <w:top w:val="nil"/>
            </w:tcBorders>
            <w:vAlign w:val="bottom"/>
          </w:tcPr>
          <w:p w14:paraId="7998E33C" w14:textId="77777777" w:rsidR="00364BDA" w:rsidRPr="008A6391" w:rsidRDefault="00364BDA" w:rsidP="00746253">
            <w:pPr>
              <w:spacing w:after="0"/>
              <w:rPr>
                <w:rFonts w:eastAsia="Times New Roman" w:hAnsi="Times New Roman" w:cs="Times New Roman"/>
                <w:color w:val="000000"/>
                <w:sz w:val="22"/>
                <w:szCs w:val="22"/>
                <w:lang w:val="en-ZA" w:eastAsia="en-ZA"/>
              </w:rPr>
            </w:pPr>
          </w:p>
        </w:tc>
        <w:tc>
          <w:tcPr>
            <w:tcW w:w="1151" w:type="dxa"/>
            <w:tcBorders>
              <w:top w:val="nil"/>
            </w:tcBorders>
            <w:shd w:val="clear" w:color="auto" w:fill="auto"/>
            <w:noWrap/>
            <w:vAlign w:val="bottom"/>
            <w:hideMark/>
          </w:tcPr>
          <w:p w14:paraId="62155CC4" w14:textId="39E98544"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665.02</w:t>
            </w:r>
            <w:r w:rsidR="00746253">
              <w:rPr>
                <w:rFonts w:eastAsia="Times New Roman" w:hAnsi="Times New Roman" w:cs="Times New Roman"/>
                <w:color w:val="000000"/>
                <w:sz w:val="22"/>
                <w:szCs w:val="22"/>
                <w:lang w:val="en-ZA" w:eastAsia="en-ZA"/>
              </w:rPr>
              <w:t xml:space="preserve"> †</w:t>
            </w:r>
          </w:p>
        </w:tc>
        <w:tc>
          <w:tcPr>
            <w:tcW w:w="1102" w:type="dxa"/>
            <w:tcBorders>
              <w:top w:val="nil"/>
            </w:tcBorders>
            <w:shd w:val="clear" w:color="auto" w:fill="auto"/>
            <w:noWrap/>
            <w:vAlign w:val="bottom"/>
            <w:hideMark/>
          </w:tcPr>
          <w:p w14:paraId="6894C5B5" w14:textId="758177F4"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383.79</w:t>
            </w:r>
            <w:r w:rsidR="00746253">
              <w:rPr>
                <w:rFonts w:eastAsia="Times New Roman" w:hAnsi="Times New Roman" w:cs="Times New Roman"/>
                <w:color w:val="000000"/>
                <w:sz w:val="22"/>
                <w:szCs w:val="22"/>
                <w:lang w:val="en-ZA" w:eastAsia="en-ZA"/>
              </w:rPr>
              <w:t xml:space="preserve"> ‡</w:t>
            </w:r>
          </w:p>
        </w:tc>
      </w:tr>
      <w:tr w:rsidR="00364BDA" w:rsidRPr="008A6391" w14:paraId="52D23832" w14:textId="77777777" w:rsidTr="00F0695B">
        <w:trPr>
          <w:trHeight w:val="285"/>
        </w:trPr>
        <w:tc>
          <w:tcPr>
            <w:tcW w:w="1080" w:type="dxa"/>
            <w:shd w:val="clear" w:color="auto" w:fill="auto"/>
            <w:noWrap/>
            <w:vAlign w:val="bottom"/>
          </w:tcPr>
          <w:p w14:paraId="5A8499D7" w14:textId="63F8C05D" w:rsidR="00364BDA" w:rsidRPr="008A6391" w:rsidRDefault="00364BDA" w:rsidP="00364BDA">
            <w:pPr>
              <w:spacing w:after="0"/>
              <w:rPr>
                <w:rFonts w:eastAsia="Times New Roman" w:hAnsi="Times New Roman" w:cs="Times New Roman"/>
                <w:color w:val="000000"/>
                <w:sz w:val="22"/>
                <w:szCs w:val="22"/>
                <w:lang w:val="en-ZA" w:eastAsia="en-ZA"/>
              </w:rPr>
            </w:pPr>
          </w:p>
        </w:tc>
        <w:tc>
          <w:tcPr>
            <w:tcW w:w="1084" w:type="dxa"/>
            <w:shd w:val="clear" w:color="auto" w:fill="auto"/>
            <w:noWrap/>
            <w:vAlign w:val="bottom"/>
            <w:hideMark/>
          </w:tcPr>
          <w:p w14:paraId="2C0EA539" w14:textId="77777777" w:rsidR="00364BDA" w:rsidRPr="008A6391" w:rsidRDefault="00364BDA" w:rsidP="00364BDA">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vAlign w:val="bottom"/>
          </w:tcPr>
          <w:p w14:paraId="654E9A69" w14:textId="77777777" w:rsidR="00364BDA" w:rsidRPr="008A6391" w:rsidRDefault="00364BDA" w:rsidP="00364BDA">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48E5468F" w14:textId="2DBDCC2D"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558.41</w:t>
            </w:r>
          </w:p>
        </w:tc>
        <w:tc>
          <w:tcPr>
            <w:tcW w:w="1027" w:type="dxa"/>
            <w:shd w:val="clear" w:color="auto" w:fill="auto"/>
            <w:noWrap/>
            <w:vAlign w:val="bottom"/>
            <w:hideMark/>
          </w:tcPr>
          <w:p w14:paraId="1ED0C766" w14:textId="77777777"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353.93</w:t>
            </w:r>
          </w:p>
        </w:tc>
        <w:tc>
          <w:tcPr>
            <w:tcW w:w="259" w:type="dxa"/>
            <w:vAlign w:val="bottom"/>
          </w:tcPr>
          <w:p w14:paraId="685CF567" w14:textId="77777777" w:rsidR="00364BDA" w:rsidRPr="008A6391" w:rsidRDefault="00364BDA" w:rsidP="00746253">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4A7E59AA" w14:textId="4EAA4763"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554.68</w:t>
            </w:r>
            <w:r w:rsidR="00746253">
              <w:rPr>
                <w:rFonts w:eastAsia="Times New Roman" w:hAnsi="Times New Roman" w:cs="Times New Roman"/>
                <w:color w:val="000000"/>
                <w:sz w:val="22"/>
                <w:szCs w:val="22"/>
                <w:lang w:val="en-ZA" w:eastAsia="en-ZA"/>
              </w:rPr>
              <w:t xml:space="preserve"> †</w:t>
            </w:r>
          </w:p>
        </w:tc>
        <w:tc>
          <w:tcPr>
            <w:tcW w:w="1102" w:type="dxa"/>
            <w:shd w:val="clear" w:color="auto" w:fill="auto"/>
            <w:noWrap/>
            <w:vAlign w:val="bottom"/>
            <w:hideMark/>
          </w:tcPr>
          <w:p w14:paraId="6C429EC7" w14:textId="02E3C76D"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336.43</w:t>
            </w:r>
            <w:r w:rsidR="00746253">
              <w:rPr>
                <w:rFonts w:eastAsia="Times New Roman" w:hAnsi="Times New Roman" w:cs="Times New Roman"/>
                <w:color w:val="000000"/>
                <w:sz w:val="22"/>
                <w:szCs w:val="22"/>
                <w:lang w:val="en-ZA" w:eastAsia="en-ZA"/>
              </w:rPr>
              <w:t xml:space="preserve"> ‡</w:t>
            </w:r>
          </w:p>
        </w:tc>
      </w:tr>
    </w:tbl>
    <w:p w14:paraId="065B9ED9" w14:textId="745486F3" w:rsidR="00E04E6C" w:rsidRDefault="00E04E6C" w:rsidP="00323C08">
      <w:pPr>
        <w:rPr>
          <w:rFonts w:asciiTheme="majorBidi" w:hAnsiTheme="majorBidi"/>
        </w:rPr>
      </w:pPr>
      <w:r>
        <w:rPr>
          <w:rFonts w:asciiTheme="majorBidi" w:hAnsiTheme="majorBidi"/>
        </w:rPr>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7424E5E2" w:rsidR="00AF3EA1" w:rsidRDefault="00185C4C" w:rsidP="00323C08">
      <w:r w:rsidRPr="00C072BC">
        <w:rPr>
          <w:noProof/>
        </w:rPr>
        <w:drawing>
          <wp:inline distT="0" distB="0" distL="0" distR="0" wp14:anchorId="46728754" wp14:editId="49A2E071">
            <wp:extent cx="6840000" cy="68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5D47A722" w14:textId="256D5189" w:rsidR="00AF3EA1" w:rsidRDefault="00AF3EA1" w:rsidP="00E169D5">
      <w:pPr>
        <w:pStyle w:val="BodyText"/>
        <w:spacing w:before="0" w:after="0"/>
      </w:pPr>
      <w:r w:rsidRPr="00074FCE">
        <w:rPr>
          <w:b/>
        </w:rPr>
        <w:t>Figure S</w:t>
      </w:r>
      <w:r w:rsidR="00385630" w:rsidRPr="00074FCE">
        <w:rPr>
          <w:b/>
        </w:rPr>
        <w:t>1</w:t>
      </w:r>
      <w:r w:rsidRPr="00C072BC">
        <w:rPr>
          <w:b/>
        </w:rPr>
        <w:t>:</w:t>
      </w:r>
      <w:r>
        <w:t xml:space="preserve"> </w:t>
      </w:r>
      <w:r w:rsidR="00BB607B">
        <w:t>Pairwise correlation</w:t>
      </w:r>
      <w:r w:rsidR="00682557">
        <w:t xml:space="preserve"> coefficient</w:t>
      </w:r>
      <w:r w:rsidR="00BB607B">
        <w:t>s</w:t>
      </w:r>
      <w:r w:rsidR="00682557">
        <w:t xml:space="preserve"> (upper-right panels), scatter plots</w:t>
      </w:r>
      <w:r w:rsidR="00900453">
        <w:t xml:space="preserve"> </w:t>
      </w:r>
      <w:r w:rsidR="00682557">
        <w:t>(lower-left panels) and distributions (diagonal panels) of different forms of environmental heterogeneity (</w:t>
      </w:r>
      <w:r w:rsidR="00900453">
        <w:t>QDS-scale</w:t>
      </w:r>
      <w:r w:rsidR="00D3229C">
        <w:t>; l</w:t>
      </w:r>
      <w:r w:rsidR="00D3229C">
        <w:t>og</w:t>
      </w:r>
      <w:r w:rsidR="00D3229C" w:rsidRPr="00EB2BE1">
        <w:rPr>
          <w:vertAlign w:val="subscript"/>
        </w:rPr>
        <w:t>10</w:t>
      </w:r>
      <w:r w:rsidR="00D3229C">
        <w:t>-</w:t>
      </w:r>
      <w:r w:rsidR="00D3229C" w:rsidRPr="00881AE1">
        <w:t>transformed</w:t>
      </w:r>
      <w:r w:rsidR="00682557">
        <w:t>) across the GCFR and SWAFR</w:t>
      </w:r>
      <w:r w:rsidR="009518C9">
        <w:t>, demonstrating the broad independence of these variables across the study regions</w:t>
      </w:r>
      <w:r w:rsidR="00682557">
        <w:t xml:space="preserve">. </w:t>
      </w:r>
      <w:r w:rsidR="00682557">
        <w:rPr>
          <w:rFonts w:hAnsi="Times New Roman" w:cs="Times New Roman"/>
        </w:rPr>
        <w:t>Abbreviations follow that in Tables S</w:t>
      </w:r>
      <w:r w:rsidR="00682557" w:rsidRPr="0073022F">
        <w:rPr>
          <w:rFonts w:hAnsi="Times New Roman" w:cs="Times New Roman"/>
        </w:rPr>
        <w:t>1</w:t>
      </w:r>
      <w:r w:rsidR="0075615C">
        <w:rPr>
          <w:rFonts w:hAnsi="Times New Roman" w:cs="Times New Roman"/>
        </w:rPr>
        <w:t>.</w:t>
      </w:r>
      <w:r>
        <w:br w:type="page"/>
      </w:r>
    </w:p>
    <w:p w14:paraId="682928B1" w14:textId="57C490D1" w:rsidR="00AF3EA1" w:rsidRDefault="00AF3EA1" w:rsidP="00323C08">
      <w:r w:rsidRPr="00F85498">
        <w:rPr>
          <w:noProof/>
        </w:rPr>
        <w:lastRenderedPageBreak/>
        <w:drawing>
          <wp:inline distT="0" distB="0" distL="0" distR="0" wp14:anchorId="0049863A" wp14:editId="49A21EE7">
            <wp:extent cx="6840000" cy="68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65E7B442" w14:textId="655A324D" w:rsidR="00AF3EA1" w:rsidRDefault="00AF3EA1" w:rsidP="00323C08">
      <w:r w:rsidRPr="007C6590">
        <w:rPr>
          <w:b/>
        </w:rPr>
        <w:t>Figure S</w:t>
      </w:r>
      <w:r w:rsidR="00385630" w:rsidRPr="007C6590">
        <w:rPr>
          <w:b/>
        </w:rPr>
        <w:t>2</w:t>
      </w:r>
      <w:r w:rsidRPr="007C6590">
        <w:rPr>
          <w:b/>
        </w:rPr>
        <w:t>:</w:t>
      </w:r>
      <w:r w:rsidRPr="007C6590">
        <w:t xml:space="preserve"> </w:t>
      </w:r>
      <w:r w:rsidR="00EA6516" w:rsidRPr="007C6590">
        <w:t>Pairwise correlation coefficients (upper-right panels), scatter plots (lower-left panels) and distributions (diagonal panels) of different forms of environmental heterogeneity (HDS-scale</w:t>
      </w:r>
      <w:r w:rsidR="00411957">
        <w:t xml:space="preserve">; </w:t>
      </w:r>
      <w:r w:rsidR="00411957" w:rsidRPr="007C6590">
        <w:t>log</w:t>
      </w:r>
      <w:r w:rsidR="00411957" w:rsidRPr="007C6590">
        <w:rPr>
          <w:vertAlign w:val="subscript"/>
        </w:rPr>
        <w:t>10</w:t>
      </w:r>
      <w:r w:rsidR="00411957" w:rsidRPr="007C6590">
        <w:t>-transformed</w:t>
      </w:r>
      <w:r w:rsidR="00EA6516" w:rsidRPr="007C6590">
        <w:t>) across the GCFR and SWAFR</w:t>
      </w:r>
      <w:r w:rsidR="009518C9" w:rsidRPr="007C6590">
        <w:t>, demonstrating the broad independence of these variables across the study regions</w:t>
      </w:r>
      <w:r w:rsidR="00EA6516" w:rsidRPr="007C6590">
        <w:t xml:space="preserve">. </w:t>
      </w:r>
      <w:r w:rsidR="00EA6516" w:rsidRPr="007C6590">
        <w:rPr>
          <w:rFonts w:hAnsi="Times New Roman" w:cs="Times New Roman"/>
        </w:rPr>
        <w:t>Abbreviations follow that in Tables S1</w:t>
      </w:r>
      <w:r w:rsidR="007610A4">
        <w:rPr>
          <w:rFonts w:hAnsi="Times New Roman" w:cs="Times New Roman"/>
        </w:rPr>
        <w:t>.</w:t>
      </w:r>
    </w:p>
    <w:p w14:paraId="4D5B740E" w14:textId="4AF75F0C" w:rsidR="00AF3EA1" w:rsidRDefault="00AF3EA1" w:rsidP="00323C08">
      <w:r>
        <w:rPr>
          <w:noProof/>
        </w:rPr>
        <w:lastRenderedPageBreak/>
        <w:drawing>
          <wp:inline distT="0" distB="0" distL="0" distR="0" wp14:anchorId="18575667" wp14:editId="2C273695">
            <wp:extent cx="6840000" cy="684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23B89E45" w14:textId="085BF9BE" w:rsidR="00272763" w:rsidRDefault="00AF3EA1" w:rsidP="00234895">
      <w:r w:rsidRPr="00C072BC">
        <w:rPr>
          <w:b/>
        </w:rPr>
        <w:t>Figure S</w:t>
      </w:r>
      <w:r w:rsidR="00385630" w:rsidRPr="007C6590">
        <w:rPr>
          <w:b/>
        </w:rPr>
        <w:t>3</w:t>
      </w:r>
      <w:r w:rsidRPr="007C6590">
        <w:rPr>
          <w:b/>
        </w:rPr>
        <w:t>:</w:t>
      </w:r>
      <w:r>
        <w:t xml:space="preserve"> </w:t>
      </w:r>
      <w:r w:rsidR="00EA6516">
        <w:t>Pairwise correlation coefficients (upper-right panels), scatter plots (lower-left panels) and distributions (diagonal panels) of different forms of environmental heterogeneity (DS-scale</w:t>
      </w:r>
      <w:r w:rsidR="00590091">
        <w:t xml:space="preserve">; </w:t>
      </w:r>
      <w:r w:rsidR="00590091">
        <w:t>log</w:t>
      </w:r>
      <w:r w:rsidR="00590091" w:rsidRPr="00EB2BE1">
        <w:rPr>
          <w:vertAlign w:val="subscript"/>
        </w:rPr>
        <w:t>10</w:t>
      </w:r>
      <w:r w:rsidR="00590091">
        <w:t>-</w:t>
      </w:r>
      <w:r w:rsidR="00590091" w:rsidRPr="00881AE1">
        <w:t>transformed</w:t>
      </w:r>
      <w:r w:rsidR="00EA6516">
        <w:t>) across the GCFR and SWAFR</w:t>
      </w:r>
      <w:r w:rsidR="009518C9">
        <w:t>, demonstrating the broad independence of these variables across the study regions</w:t>
      </w:r>
      <w:r w:rsidR="00EA6516">
        <w:t xml:space="preserve">. </w:t>
      </w:r>
      <w:r w:rsidR="00EA6516">
        <w:rPr>
          <w:rFonts w:hAnsi="Times New Roman" w:cs="Times New Roman"/>
        </w:rPr>
        <w:t>Abbreviations follow that in Tables S</w:t>
      </w:r>
      <w:r w:rsidR="00EA6516" w:rsidRPr="0073022F">
        <w:rPr>
          <w:rFonts w:hAnsi="Times New Roman" w:cs="Times New Roman"/>
        </w:rPr>
        <w:t>1</w:t>
      </w:r>
      <w:r w:rsidR="00234895">
        <w:rPr>
          <w:rFonts w:hAnsi="Times New Roman" w:cs="Times New Roman"/>
        </w:rPr>
        <w:t>.</w:t>
      </w:r>
    </w:p>
    <w:p w14:paraId="704EA332" w14:textId="77777777" w:rsidR="00C22AC7" w:rsidRPr="00C22AC7" w:rsidRDefault="00C22AC7" w:rsidP="008C5774">
      <w:pPr>
        <w:rPr>
          <w:b/>
          <w:bCs/>
        </w:rPr>
      </w:pPr>
      <w:r>
        <w:rPr>
          <w:noProof/>
        </w:rPr>
        <w:lastRenderedPageBreak/>
        <w:drawing>
          <wp:inline distT="0" distB="0" distL="0" distR="0" wp14:anchorId="44F65F25" wp14:editId="76CA5B0F">
            <wp:extent cx="6840000" cy="5130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PC-bi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130001"/>
                    </a:xfrm>
                    <a:prstGeom prst="rect">
                      <a:avLst/>
                    </a:prstGeom>
                  </pic:spPr>
                </pic:pic>
              </a:graphicData>
            </a:graphic>
          </wp:inline>
        </w:drawing>
      </w:r>
    </w:p>
    <w:p w14:paraId="6A1DE555" w14:textId="6D80BDA2" w:rsidR="00E55333" w:rsidRDefault="00C22AC7" w:rsidP="008C5774">
      <w:r w:rsidRPr="00C22AC7">
        <w:rPr>
          <w:b/>
          <w:bCs/>
        </w:rPr>
        <w:t xml:space="preserve">Figure </w:t>
      </w:r>
      <w:r w:rsidRPr="007C6590">
        <w:rPr>
          <w:b/>
          <w:bCs/>
        </w:rPr>
        <w:t>S</w:t>
      </w:r>
      <w:r w:rsidR="00D33626" w:rsidRPr="007C6590">
        <w:rPr>
          <w:b/>
          <w:bCs/>
        </w:rPr>
        <w:t>4</w:t>
      </w:r>
      <w:r w:rsidRPr="007C6590">
        <w:rPr>
          <w:b/>
          <w:bCs/>
        </w:rPr>
        <w:t>:</w:t>
      </w:r>
      <w:r>
        <w:t xml:space="preserve"> </w:t>
      </w:r>
      <w:r w:rsidR="00060F21">
        <w:t>Scatter plots of</w:t>
      </w:r>
      <w:r w:rsidR="009E1A78">
        <w:t xml:space="preserve"> the first (PC1) and second (PC2) axes following PCAs of the nine forms of environmental heterogeneity (log</w:t>
      </w:r>
      <w:r w:rsidR="009E1A78">
        <w:rPr>
          <w:vertAlign w:val="subscript"/>
        </w:rPr>
        <w:t>10</w:t>
      </w:r>
      <w:r w:rsidR="009E1A78">
        <w:t>-transformed and re-scaled) across the GCFR and SWAFR, calculated at the (a) 0.10</w:t>
      </w:r>
      <w:r w:rsidR="009E1A78">
        <w:rPr>
          <w:rFonts w:cstheme="majorBidi"/>
        </w:rPr>
        <w:t>°×</w:t>
      </w:r>
      <w:r w:rsidR="009E1A78">
        <w:t>0.10</w:t>
      </w:r>
      <w:r w:rsidR="009E1A78">
        <w:rPr>
          <w:rFonts w:hAnsi="Times New Roman" w:cs="Times New Roman"/>
        </w:rPr>
        <w:t>°-, (b) QDS-, (c) HDS- and (d) DS-scales. The percentage of variance in environmental heterogeneity explained by each axis is noted in parentheses in each panel.</w:t>
      </w:r>
      <w:r w:rsidR="00822141">
        <w:rPr>
          <w:rFonts w:hAnsi="Times New Roman" w:cs="Times New Roman"/>
        </w:rPr>
        <w:t xml:space="preserve"> </w:t>
      </w:r>
      <w:r w:rsidR="00533B35">
        <w:rPr>
          <w:rFonts w:hAnsi="Times New Roman" w:cs="Times New Roman"/>
        </w:rPr>
        <w:t>Arrows for each heterogeneity variable show each variable’s associations with PC1 and PC2.</w:t>
      </w:r>
      <w:r w:rsidR="000E5F4B" w:rsidRPr="000E5F4B">
        <w:rPr>
          <w:rFonts w:hAnsi="Times New Roman" w:cs="Times New Roman"/>
        </w:rPr>
        <w:t xml:space="preserve"> </w:t>
      </w:r>
      <w:r w:rsidR="000E5F4B">
        <w:rPr>
          <w:rFonts w:hAnsi="Times New Roman" w:cs="Times New Roman"/>
        </w:rPr>
        <w:t>Abbreviations follow that in Tables S</w:t>
      </w:r>
      <w:r w:rsidR="000E5F4B" w:rsidRPr="0073022F">
        <w:rPr>
          <w:rFonts w:hAnsi="Times New Roman" w:cs="Times New Roman"/>
        </w:rPr>
        <w:t>1</w:t>
      </w:r>
      <w:bookmarkStart w:id="1" w:name="_GoBack"/>
      <w:bookmarkEnd w:id="1"/>
      <w:r w:rsidR="000E5F4B" w:rsidRPr="007C6590">
        <w:rPr>
          <w:rFonts w:hAnsi="Times New Roman" w:cs="Times New Roman"/>
        </w:rPr>
        <w:t>.</w:t>
      </w:r>
      <w:r w:rsidR="008C5774">
        <w:br w:type="page"/>
      </w:r>
    </w:p>
    <w:p w14:paraId="7D82B317" w14:textId="7230018F" w:rsidR="00CA39B1" w:rsidRDefault="00CA39B1" w:rsidP="00CA39B1">
      <w:r w:rsidRPr="00C072BC">
        <w:rPr>
          <w:b/>
        </w:rPr>
        <w:lastRenderedPageBreak/>
        <w:t xml:space="preserve">Figure </w:t>
      </w:r>
      <w:r>
        <w:rPr>
          <w:b/>
        </w:rPr>
        <w:t>S5 (next page)</w:t>
      </w:r>
      <w:r w:rsidRPr="00C072BC">
        <w:rPr>
          <w:b/>
        </w:rPr>
        <w:t>:</w:t>
      </w:r>
      <w:r>
        <w:t xml:space="preserve"> Grid-cells identified as having outstanding vascular plant species richness (i.e. hotspots) across the GCFR and SWAFR, following univariate regressions (Table 1, Figure 4) against the major axis of environmental heterogeneity (PC1) from the PCA (Figure S</w:t>
      </w:r>
      <w:r w:rsidRPr="00304EAA">
        <w:t>4</w:t>
      </w:r>
      <w:r>
        <w:t>). Hotspots were identified as those cells with residual richness greater than two standard deviations from the mean for that model. No hotspots were found for the SWAFR at the DS-scale. Map projection used: WGS84.</w:t>
      </w:r>
      <w:r>
        <w:br w:type="page"/>
      </w:r>
    </w:p>
    <w:p w14:paraId="03AF1C23" w14:textId="77777777" w:rsidR="00262CEE" w:rsidRDefault="00262CEE" w:rsidP="00262CEE">
      <w:r>
        <w:rPr>
          <w:noProof/>
        </w:rPr>
        <w:lastRenderedPageBreak/>
        <w:drawing>
          <wp:inline distT="0" distB="0" distL="0" distR="0" wp14:anchorId="2B8B6584" wp14:editId="0DBB76D9">
            <wp:extent cx="6173999" cy="8820000"/>
            <wp:effectExtent l="0" t="0" r="0" b="63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PC1-outlier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73999" cy="8820000"/>
                    </a:xfrm>
                    <a:prstGeom prst="rect">
                      <a:avLst/>
                    </a:prstGeom>
                  </pic:spPr>
                </pic:pic>
              </a:graphicData>
            </a:graphic>
          </wp:inline>
        </w:drawing>
      </w:r>
      <w:r>
        <w:br w:type="page"/>
      </w:r>
    </w:p>
    <w:p w14:paraId="3243DA71" w14:textId="52CBD131" w:rsidR="00B53AE2" w:rsidRDefault="00B53AE2" w:rsidP="00B53AE2">
      <w:r w:rsidRPr="003F24C4">
        <w:rPr>
          <w:b/>
          <w:bCs/>
        </w:rPr>
        <w:lastRenderedPageBreak/>
        <w:t xml:space="preserve">Figure </w:t>
      </w:r>
      <w:r>
        <w:rPr>
          <w:b/>
          <w:bCs/>
        </w:rPr>
        <w:t>S6 (next page)</w:t>
      </w:r>
      <w:r w:rsidRPr="003F24C4">
        <w:rPr>
          <w:b/>
          <w:bCs/>
        </w:rPr>
        <w:t>:</w:t>
      </w:r>
      <w:r>
        <w:t xml:space="preserve"> Grid-cells identified as having outstanding vascular plant species richness (i.e. hotspots) across the GCFR and SWAFR, following multivariate regressions (Table S</w:t>
      </w:r>
      <w:r w:rsidRPr="000F2DB7">
        <w:t>2</w:t>
      </w:r>
      <w:r>
        <w:t>, Figure 5) against the nine axes of environmental heterogeneity. Hotspots were identified as those cells with residual richness greater than two standard deviations from the mean for that model. No hotspots were found for the SWAFR at the DS-scale. Map projection used: WGS84.</w:t>
      </w:r>
      <w:r>
        <w:br w:type="page"/>
      </w:r>
    </w:p>
    <w:p w14:paraId="485DEB2C" w14:textId="77777777" w:rsidR="00262CEE" w:rsidRDefault="00262CEE" w:rsidP="00262CEE">
      <w:pPr>
        <w:rPr>
          <w:b/>
          <w:bCs/>
        </w:rPr>
      </w:pPr>
      <w:r>
        <w:rPr>
          <w:b/>
          <w:bCs/>
          <w:noProof/>
        </w:rPr>
        <w:lastRenderedPageBreak/>
        <w:drawing>
          <wp:inline distT="0" distB="0" distL="0" distR="0" wp14:anchorId="54249EF5" wp14:editId="16C690B8">
            <wp:extent cx="6173999" cy="8820000"/>
            <wp:effectExtent l="0" t="0" r="0" b="63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v-outlier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73999" cy="8820000"/>
                    </a:xfrm>
                    <a:prstGeom prst="rect">
                      <a:avLst/>
                    </a:prstGeom>
                  </pic:spPr>
                </pic:pic>
              </a:graphicData>
            </a:graphic>
          </wp:inline>
        </w:drawing>
      </w:r>
      <w:r>
        <w:rPr>
          <w:b/>
          <w:bCs/>
        </w:rPr>
        <w:br w:type="page"/>
      </w:r>
    </w:p>
    <w:p w14:paraId="32691877" w14:textId="77777777" w:rsidR="00262CEE" w:rsidRDefault="00262CEE" w:rsidP="00262CEE">
      <w:r>
        <w:rPr>
          <w:noProof/>
        </w:rPr>
        <w:lastRenderedPageBreak/>
        <w:drawing>
          <wp:inline distT="0" distB="0" distL="0" distR="0" wp14:anchorId="139F2F6B" wp14:editId="1FEB7360">
            <wp:extent cx="6840000" cy="2565000"/>
            <wp:effectExtent l="0" t="0" r="0" b="6985"/>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ot-refit-PC1-model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2565000"/>
                    </a:xfrm>
                    <a:prstGeom prst="rect">
                      <a:avLst/>
                    </a:prstGeom>
                  </pic:spPr>
                </pic:pic>
              </a:graphicData>
            </a:graphic>
          </wp:inline>
        </w:drawing>
      </w:r>
    </w:p>
    <w:p w14:paraId="04DC546B" w14:textId="1FB70EE5" w:rsidR="00262CEE" w:rsidRDefault="00262CEE" w:rsidP="00262CEE">
      <w:r>
        <w:rPr>
          <w:b/>
        </w:rPr>
        <w:t>Figure S7</w:t>
      </w:r>
      <w:r w:rsidRPr="00A946F1">
        <w:rPr>
          <w:b/>
        </w:rPr>
        <w:t>:</w:t>
      </w:r>
      <w:r>
        <w:rPr>
          <w:b/>
        </w:rPr>
        <w:t xml:space="preserve"> </w:t>
      </w:r>
      <w:r>
        <w:t xml:space="preserve">Simple linear regressions of vascular plant species richness, excluding species richness hotspots (defined in terms of their residuals from the full PC1-based ANCOVAs; Figure S5),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each respective scale</w:t>
      </w:r>
      <w:r>
        <w:t>’</w:t>
      </w:r>
      <w:r>
        <w:t>s major axis of environmental heterogeneity (PC1) across the GCFR and SWAFR. These three linear models all have highl</w:t>
      </w:r>
      <w:r w:rsidRPr="00C606F9">
        <w:t>y significant slopes (</w:t>
      </w:r>
      <w:r w:rsidRPr="00C606F9">
        <w:rPr>
          <w:i/>
        </w:rPr>
        <w:t>P</w:t>
      </w:r>
      <w:r w:rsidRPr="00C606F9">
        <w:t xml:space="preserve"> &lt; 0.001). For </w:t>
      </w:r>
      <w:r w:rsidRPr="00C606F9">
        <w:rPr>
          <w:i/>
          <w:iCs/>
        </w:rPr>
        <w:t>S</w:t>
      </w:r>
      <w:r w:rsidRPr="00C606F9">
        <w:rPr>
          <w:vertAlign w:val="subscript"/>
        </w:rPr>
        <w:t>QDS</w:t>
      </w:r>
      <w:r w:rsidR="00C606F9" w:rsidRPr="00C606F9">
        <w:t xml:space="preserve"> (a) and </w:t>
      </w:r>
      <w:r w:rsidR="00C606F9" w:rsidRPr="00C606F9">
        <w:rPr>
          <w:i/>
          <w:iCs/>
        </w:rPr>
        <w:t>S</w:t>
      </w:r>
      <w:r w:rsidR="00C606F9" w:rsidRPr="00C606F9">
        <w:rPr>
          <w:vertAlign w:val="subscript"/>
        </w:rPr>
        <w:t>H</w:t>
      </w:r>
      <w:r w:rsidR="00C606F9" w:rsidRPr="00C606F9">
        <w:rPr>
          <w:vertAlign w:val="subscript"/>
        </w:rPr>
        <w:t>DS</w:t>
      </w:r>
      <w:r w:rsidR="00C606F9" w:rsidRPr="00C606F9">
        <w:t xml:space="preserve"> (</w:t>
      </w:r>
      <w:r w:rsidR="00C606F9" w:rsidRPr="00C606F9">
        <w:t>b</w:t>
      </w:r>
      <w:r w:rsidR="00C606F9" w:rsidRPr="00C606F9">
        <w:t>)</w:t>
      </w:r>
      <w:r w:rsidRPr="00C606F9">
        <w:t xml:space="preserve"> the separate fits for the GCFR (black) and SWAFR (grey) are presented, following the best fitting model at th</w:t>
      </w:r>
      <w:r w:rsidR="00C606F9" w:rsidRPr="00C606F9">
        <w:t>ose</w:t>
      </w:r>
      <w:r w:rsidRPr="00C606F9">
        <w:t xml:space="preserve"> scale</w:t>
      </w:r>
      <w:r w:rsidR="00C606F9" w:rsidRPr="00C606F9">
        <w:t>s:</w:t>
      </w:r>
      <w:r w:rsidR="00C606F9">
        <w:t xml:space="preserve"> a</w:t>
      </w:r>
      <w:r w:rsidR="00C606F9">
        <w:rPr>
          <w:rFonts w:eastAsiaTheme="minorEastAsia"/>
        </w:rPr>
        <w:t xml:space="preserve"> </w:t>
      </w:r>
      <w:r w:rsidR="00C606F9">
        <w:rPr>
          <w:rFonts w:eastAsiaTheme="minorEastAsia"/>
        </w:rPr>
        <w:t>“</w:t>
      </w:r>
      <w:r w:rsidR="00C606F9">
        <w:rPr>
          <w:rFonts w:eastAsiaTheme="minorEastAsia"/>
        </w:rPr>
        <w:t>main effect + region</w:t>
      </w:r>
      <w:r w:rsidR="00C606F9">
        <w:rPr>
          <w:rFonts w:eastAsiaTheme="minorEastAsia"/>
        </w:rPr>
        <w:t>”</w:t>
      </w:r>
      <w:r w:rsidR="00C606F9">
        <w:rPr>
          <w:rFonts w:eastAsiaTheme="minorEastAsia"/>
        </w:rPr>
        <w:t xml:space="preserve"> model (</w:t>
      </w:r>
      <w:r w:rsidR="00C606F9" w:rsidRPr="00D67CEB">
        <w:rPr>
          <w:rFonts w:eastAsiaTheme="minorEastAsia"/>
          <w:i/>
        </w:rPr>
        <w:t>S</w:t>
      </w:r>
      <w:r w:rsidR="00C606F9">
        <w:rPr>
          <w:rFonts w:eastAsiaTheme="minorEastAsia"/>
        </w:rPr>
        <w:t xml:space="preserve"> ~ </w:t>
      </w:r>
      <w:r w:rsidR="00C606F9" w:rsidRPr="003562E3">
        <w:rPr>
          <w:rFonts w:cstheme="majorBidi"/>
          <w:i/>
        </w:rPr>
        <w:t>β</w:t>
      </w:r>
      <w:r w:rsidR="00C606F9" w:rsidRPr="00D67CEB">
        <w:rPr>
          <w:rFonts w:cstheme="majorBidi"/>
          <w:vertAlign w:val="subscript"/>
        </w:rPr>
        <w:t>0</w:t>
      </w:r>
      <w:r w:rsidR="00C606F9">
        <w:rPr>
          <w:rFonts w:cstheme="majorBidi"/>
        </w:rPr>
        <w:t xml:space="preserve"> + </w:t>
      </w:r>
      <w:r w:rsidR="00C606F9" w:rsidRPr="003562E3">
        <w:rPr>
          <w:rFonts w:cstheme="majorBidi"/>
          <w:i/>
        </w:rPr>
        <w:t>β</w:t>
      </w:r>
      <w:r w:rsidR="00C606F9">
        <w:rPr>
          <w:rFonts w:cstheme="majorBidi"/>
          <w:vertAlign w:val="subscript"/>
        </w:rPr>
        <w:t>1</w:t>
      </w:r>
      <w:r w:rsidR="00C606F9">
        <w:rPr>
          <w:rFonts w:cstheme="majorBidi"/>
          <w:i/>
        </w:rPr>
        <w:t>X</w:t>
      </w:r>
      <w:r w:rsidR="00C606F9">
        <w:rPr>
          <w:rFonts w:cstheme="majorBidi"/>
        </w:rPr>
        <w:t xml:space="preserve"> + </w:t>
      </w:r>
      <w:r w:rsidR="00C606F9" w:rsidRPr="003562E3">
        <w:rPr>
          <w:rFonts w:cstheme="majorBidi"/>
          <w:i/>
        </w:rPr>
        <w:t>β</w:t>
      </w:r>
      <w:r w:rsidR="00C606F9">
        <w:rPr>
          <w:rFonts w:cstheme="majorBidi"/>
          <w:vertAlign w:val="subscript"/>
        </w:rPr>
        <w:t>2</w:t>
      </w:r>
      <w:r w:rsidR="00C606F9" w:rsidRPr="00D67CEB">
        <w:rPr>
          <w:rFonts w:cstheme="majorBidi"/>
          <w:i/>
        </w:rPr>
        <w:t>Region</w:t>
      </w:r>
      <w:r w:rsidR="00C606F9">
        <w:rPr>
          <w:rFonts w:cstheme="majorBidi"/>
        </w:rPr>
        <w:t>)</w:t>
      </w:r>
      <w:r w:rsidRPr="00C606F9">
        <w:t>.</w:t>
      </w:r>
      <w:r>
        <w:t xml:space="preserve"> The </w:t>
      </w:r>
      <w:r>
        <w:rPr>
          <w:i/>
        </w:rPr>
        <w:t>R</w:t>
      </w:r>
      <w:r>
        <w:rPr>
          <w:vertAlign w:val="superscript"/>
        </w:rPr>
        <w:t>2</w:t>
      </w:r>
      <w:r>
        <w:t>-values of each model and the variation in environmental heterogeneity explained by PC1 from each of the three PCAs are noted in parentheses in the panel and horizontal axis headings respectively.</w:t>
      </w:r>
      <w:r>
        <w:br w:type="page"/>
      </w:r>
    </w:p>
    <w:p w14:paraId="6F8AC7C1" w14:textId="77777777" w:rsidR="00262CEE" w:rsidRPr="00A946F1" w:rsidRDefault="00262CEE" w:rsidP="00262CEE">
      <w:pPr>
        <w:rPr>
          <w:b/>
        </w:rPr>
      </w:pPr>
      <w:r>
        <w:rPr>
          <w:noProof/>
        </w:rPr>
        <w:lastRenderedPageBreak/>
        <w:drawing>
          <wp:inline distT="0" distB="0" distL="0" distR="0" wp14:anchorId="31AD8DA9" wp14:editId="6A205945">
            <wp:extent cx="6840000" cy="3908883"/>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ot-refit-multivariate-models_manual-legen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40000" cy="3908883"/>
                    </a:xfrm>
                    <a:prstGeom prst="rect">
                      <a:avLst/>
                    </a:prstGeom>
                  </pic:spPr>
                </pic:pic>
              </a:graphicData>
            </a:graphic>
          </wp:inline>
        </w:drawing>
      </w:r>
    </w:p>
    <w:p w14:paraId="3A1E263C" w14:textId="10E692F6" w:rsidR="00262CEE" w:rsidRDefault="00262CEE" w:rsidP="00262CEE">
      <w:r w:rsidRPr="00A946F1">
        <w:rPr>
          <w:b/>
        </w:rPr>
        <w:t xml:space="preserve">Figure </w:t>
      </w:r>
      <w:r>
        <w:rPr>
          <w:b/>
        </w:rPr>
        <w:t>S8</w:t>
      </w:r>
      <w:r w:rsidRPr="00A946F1">
        <w:rPr>
          <w:b/>
        </w:rPr>
        <w:t>:</w:t>
      </w:r>
      <w:r>
        <w:rPr>
          <w:b/>
        </w:rPr>
        <w:t xml:space="preserve"> </w:t>
      </w:r>
      <w:r>
        <w:t xml:space="preserve">Slope estimates from multiple linear regressions of vascular plant species richness, excluding species richness hotspots (defined in terms of their residuals from the original multivariate regressions; Figure S6),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the various forms of environmental heterogeneity (log</w:t>
      </w:r>
      <w:r>
        <w:rPr>
          <w:vertAlign w:val="subscript"/>
        </w:rPr>
        <w:t>10</w:t>
      </w:r>
      <w:r>
        <w:t>-transformed and re-scaled) across GCFR and SWAFR. Points with error bars denote partial effect estimates and their 95% confidence intervals. Filled and empty points represent effect estimates  for the GCFR and SWAFR respectively when region-interaction terms were retained during stepwise model selection, while crosses represent main effects (i.e. no region-interaction term retained). Estimates illustrated in black were significant (</w:t>
      </w:r>
      <w:r>
        <w:rPr>
          <w:i/>
        </w:rPr>
        <w:t>P</w:t>
      </w:r>
      <w:r>
        <w:t xml:space="preserve"> &lt; 0.05), while those in grey were not, but still retained during stepwise model selection. The multiple adjusted </w:t>
      </w:r>
      <w:r>
        <w:rPr>
          <w:i/>
        </w:rPr>
        <w:t>R</w:t>
      </w:r>
      <w:r>
        <w:rPr>
          <w:vertAlign w:val="superscript"/>
        </w:rPr>
        <w:t>2</w:t>
      </w:r>
      <w:r>
        <w:t xml:space="preserve">-values of each model are noted in parentheses in the panel headings. </w:t>
      </w:r>
      <w:r>
        <w:rPr>
          <w:rFonts w:hAnsi="Times New Roman" w:cs="Times New Roman"/>
        </w:rPr>
        <w:t>Abbreviations follow that in Tables S</w:t>
      </w:r>
      <w:r w:rsidRPr="0073022F">
        <w:rPr>
          <w:rFonts w:hAnsi="Times New Roman" w:cs="Times New Roman"/>
        </w:rPr>
        <w:t>1</w:t>
      </w:r>
      <w:r>
        <w:rPr>
          <w:rFonts w:hAnsi="Times New Roman" w:cs="Times New Roman"/>
        </w:rPr>
        <w:t>–S</w:t>
      </w:r>
      <w:r w:rsidRPr="00CB36C5">
        <w:rPr>
          <w:rFonts w:hAnsi="Times New Roman" w:cs="Times New Roman"/>
        </w:rPr>
        <w:t>3</w:t>
      </w:r>
      <w:r>
        <w:rPr>
          <w:rFonts w:hAnsi="Times New Roman" w:cs="Times New Roman"/>
        </w:rPr>
        <w:t xml:space="preserve"> and Figures </w:t>
      </w:r>
      <w:r w:rsidRPr="007C6590">
        <w:rPr>
          <w:rFonts w:hAnsi="Times New Roman" w:cs="Times New Roman"/>
        </w:rPr>
        <w:t>S1–S4</w:t>
      </w:r>
      <w:r>
        <w:t>.</w:t>
      </w:r>
      <w:r>
        <w:br w:type="page"/>
      </w:r>
    </w:p>
    <w:p w14:paraId="47552A7C" w14:textId="6D8AA431" w:rsidR="006E0760" w:rsidRDefault="006E0760" w:rsidP="006E0760">
      <w:r w:rsidRPr="00890018">
        <w:rPr>
          <w:b/>
        </w:rPr>
        <w:lastRenderedPageBreak/>
        <w:t xml:space="preserve">Figure </w:t>
      </w:r>
      <w:r>
        <w:rPr>
          <w:b/>
        </w:rPr>
        <w:t>S9 (next page)</w:t>
      </w:r>
      <w:r w:rsidRPr="00890018">
        <w:rPr>
          <w:b/>
        </w:rPr>
        <w:t>:</w:t>
      </w:r>
      <w:r w:rsidRPr="00EB7331">
        <w:t xml:space="preserve"> </w:t>
      </w:r>
      <w:r>
        <w:t>QDS-scale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w:t>
      </w:r>
      <w:r>
        <w:br w:type="page"/>
      </w:r>
    </w:p>
    <w:p w14:paraId="355381F4" w14:textId="484A7D0F" w:rsidR="003E36B7" w:rsidRDefault="00E55333" w:rsidP="00262CEE">
      <w:r>
        <w:rPr>
          <w:noProof/>
        </w:rPr>
        <w:lastRenderedPageBreak/>
        <w:drawing>
          <wp:inline distT="0" distB="0" distL="0" distR="0" wp14:anchorId="749B25D5" wp14:editId="3253CCE3">
            <wp:extent cx="5145000" cy="881999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s-QD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rsidR="003E36B7">
        <w:br w:type="page"/>
      </w:r>
    </w:p>
    <w:p w14:paraId="4B3AA353" w14:textId="19C6FA37" w:rsidR="00AC2C8E" w:rsidRDefault="00AC2C8E" w:rsidP="00AC2C8E">
      <w:r w:rsidRPr="00890018">
        <w:rPr>
          <w:b/>
        </w:rPr>
        <w:lastRenderedPageBreak/>
        <w:t xml:space="preserve">Figure </w:t>
      </w:r>
      <w:r>
        <w:rPr>
          <w:b/>
        </w:rPr>
        <w:t>S10 (next page)</w:t>
      </w:r>
      <w:r w:rsidRPr="00890018">
        <w:rPr>
          <w:b/>
        </w:rPr>
        <w:t xml:space="preserve">: </w:t>
      </w:r>
      <w:r>
        <w:t>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w:t>
      </w:r>
      <w:r>
        <w:br w:type="page"/>
      </w:r>
    </w:p>
    <w:p w14:paraId="311102D3" w14:textId="0AF5B61E" w:rsidR="003E36B7" w:rsidRDefault="00E55333">
      <w:r>
        <w:rPr>
          <w:noProof/>
        </w:rPr>
        <w:lastRenderedPageBreak/>
        <w:drawing>
          <wp:inline distT="0" distB="0" distL="0" distR="0" wp14:anchorId="2F7EE2EF" wp14:editId="50182B40">
            <wp:extent cx="5145000" cy="882000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s-D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45000" cy="8820000"/>
                    </a:xfrm>
                    <a:prstGeom prst="rect">
                      <a:avLst/>
                    </a:prstGeom>
                  </pic:spPr>
                </pic:pic>
              </a:graphicData>
            </a:graphic>
          </wp:inline>
        </w:drawing>
      </w:r>
      <w:r w:rsidR="003E36B7">
        <w:br w:type="page"/>
      </w:r>
    </w:p>
    <w:p w14:paraId="736B23CD" w14:textId="14A3548D" w:rsidR="00834ED9" w:rsidRDefault="006F2638" w:rsidP="006146B2">
      <w:pPr>
        <w:pStyle w:val="Heading1"/>
        <w:spacing w:after="180" w:line="240" w:lineRule="auto"/>
      </w:pPr>
      <w:r>
        <w:lastRenderedPageBreak/>
        <w:t>R</w:t>
      </w:r>
      <w:r w:rsidR="00834ED9">
        <w:t>eferences</w:t>
      </w:r>
    </w:p>
    <w:p w14:paraId="7624FDD4" w14:textId="77777777" w:rsidR="00B47B31" w:rsidRDefault="00B47B31" w:rsidP="00B47B31">
      <w:pPr>
        <w:pStyle w:val="NormalWeb"/>
        <w:ind w:left="480" w:hanging="480"/>
      </w:pPr>
      <w:r>
        <w:t xml:space="preserve">Boyle, B., Hopkins, N., Lu, Z., Garay, J. A. R., Mozzherin, D., Rees, T., … others. (2013). The taxonomic name resolution service: an online tool for automated standardization of plant names. </w:t>
      </w:r>
      <w:r>
        <w:rPr>
          <w:i/>
          <w:iCs/>
        </w:rPr>
        <w:t>BMC Bioinformatics</w:t>
      </w:r>
      <w:r>
        <w:t xml:space="preserve">, </w:t>
      </w:r>
      <w:r>
        <w:rPr>
          <w:i/>
          <w:iCs/>
        </w:rPr>
        <w:t>14</w:t>
      </w:r>
      <w:r>
        <w:t>(1), 16.</w:t>
      </w:r>
    </w:p>
    <w:p w14:paraId="669057BE" w14:textId="77777777" w:rsidR="00B47B31" w:rsidRDefault="002A25AB" w:rsidP="00B47B31">
      <w:pPr>
        <w:pStyle w:val="NormalWeb"/>
        <w:ind w:left="480" w:hanging="480"/>
        <w:rPr>
          <w:rStyle w:val="Hyperlink"/>
          <w:noProof/>
        </w:rPr>
      </w:pPr>
      <w:r w:rsidRPr="002A25AB">
        <w:rPr>
          <w:noProof/>
        </w:rPr>
        <w:t>Chamberlain, S., Szocs, E., Boettiger, C., Ram, K., Bartomeus, I., Baumgartner, J., …</w:t>
      </w:r>
      <w:r>
        <w:rPr>
          <w:noProof/>
        </w:rPr>
        <w:t xml:space="preserve"> </w:t>
      </w:r>
      <w:r w:rsidRPr="002A25AB">
        <w:rPr>
          <w:noProof/>
        </w:rPr>
        <w:t xml:space="preserve">O’Donnell, J. (2016). taxize: Taxonomic information from around the web. R package version 0.7.8. Retrieved from </w:t>
      </w:r>
      <w:hyperlink r:id="rId22" w:history="1">
        <w:r w:rsidR="004910F0" w:rsidRPr="007C4AF2">
          <w:rPr>
            <w:rStyle w:val="Hyperlink"/>
            <w:noProof/>
          </w:rPr>
          <w:t>https://github.com/ropensci/taxize</w:t>
        </w:r>
      </w:hyperlink>
    </w:p>
    <w:p w14:paraId="4D4D7019" w14:textId="1F25DE5C" w:rsidR="00B47B31" w:rsidRPr="00F86698" w:rsidRDefault="00834ED9" w:rsidP="00B47B31">
      <w:pPr>
        <w:pStyle w:val="NormalWeb"/>
        <w:ind w:left="480" w:hanging="480"/>
        <w:rPr>
          <w:lang w:val="en-US"/>
        </w:rPr>
      </w:pPr>
      <w:r w:rsidRPr="002C20EB">
        <w:t>Farr, T., Rosen, P., Caro, E., Crippen, R., Duren, R., Hensley, S., Kobrick, M., Paller, M., Rodriguez, E., Roth, L., Seal, D., Shaffer, S., Shimada, J., Umland, J., Werner, M., Oskin, M., Burbank, D., &amp; Alsdorf, D. (2007)</w:t>
      </w:r>
      <w:r w:rsidR="005157B1">
        <w:t>.</w:t>
      </w:r>
      <w:r w:rsidRPr="002C20EB">
        <w:t xml:space="preserve"> The shuttle radar topography mission. </w:t>
      </w:r>
      <w:r w:rsidRPr="002C20EB">
        <w:rPr>
          <w:i/>
        </w:rPr>
        <w:t>Reviews of Geophysics</w:t>
      </w:r>
      <w:r w:rsidRPr="002C20EB">
        <w:t>, 45, 1–33.</w:t>
      </w:r>
      <w:r w:rsidR="00F86698">
        <w:t xml:space="preserve"> </w:t>
      </w:r>
      <w:hyperlink r:id="rId23" w:history="1">
        <w:r w:rsidR="00F86698" w:rsidRPr="006F7EB8">
          <w:rPr>
            <w:rStyle w:val="Hyperlink"/>
          </w:rPr>
          <w:t>https://doi.org/10.1029/2005RG000183</w:t>
        </w:r>
      </w:hyperlink>
    </w:p>
    <w:p w14:paraId="6EAA3C84" w14:textId="3EF63658" w:rsidR="00B47B31" w:rsidRDefault="00834ED9" w:rsidP="00B47B31">
      <w:pPr>
        <w:pStyle w:val="NormalWeb"/>
        <w:ind w:left="480" w:hanging="480"/>
      </w:pPr>
      <w:r w:rsidRPr="002C20EB">
        <w:t>Funk, C.C., Peterson, P.J., Landsfeld, M., Pedreros, D.H., Verdin, J., Shukla, S., Husak, G., Rowland, J.D., Harrison, L., Hoell, A., &amp; Michaelsen, J. (2015)</w:t>
      </w:r>
      <w:r w:rsidR="005157B1">
        <w:t>.</w:t>
      </w:r>
      <w:r w:rsidRPr="002C20EB">
        <w:t xml:space="preserve"> The climate hazards infrared precipitation with stations—a new environmental record for monitoring extremes. </w:t>
      </w:r>
      <w:r w:rsidRPr="002C20EB">
        <w:rPr>
          <w:i/>
        </w:rPr>
        <w:t>Scientific Data</w:t>
      </w:r>
      <w:r w:rsidRPr="002C20EB">
        <w:t>, 2, 150066.</w:t>
      </w:r>
      <w:r w:rsidR="00A7495E">
        <w:t xml:space="preserve"> </w:t>
      </w:r>
      <w:hyperlink r:id="rId24" w:history="1">
        <w:r w:rsidR="00A7495E" w:rsidRPr="006F7EB8">
          <w:rPr>
            <w:rStyle w:val="Hyperlink"/>
          </w:rPr>
          <w:t>https://doi.org/</w:t>
        </w:r>
        <w:r w:rsidR="00A7495E" w:rsidRPr="006F7EB8">
          <w:rPr>
            <w:rStyle w:val="Hyperlink"/>
          </w:rPr>
          <w:t>10.1038/sdata.2015.66</w:t>
        </w:r>
      </w:hyperlink>
    </w:p>
    <w:p w14:paraId="590BA579" w14:textId="18A028B7" w:rsidR="00B47B31" w:rsidRDefault="00BA08E4" w:rsidP="00B47B31">
      <w:pPr>
        <w:pStyle w:val="NormalWeb"/>
        <w:ind w:left="480" w:hanging="480"/>
        <w:rPr>
          <w:rStyle w:val="Hyperlink"/>
        </w:rPr>
      </w:pPr>
      <w:r w:rsidRPr="00BA08E4">
        <w:t>GBIF (24 July 2017</w:t>
      </w:r>
      <w:r>
        <w:t>a</w:t>
      </w:r>
      <w:r w:rsidRPr="00BA08E4">
        <w:t>)</w:t>
      </w:r>
      <w:r w:rsidR="00AC3323">
        <w:t>.</w:t>
      </w:r>
      <w:r w:rsidRPr="00BA08E4">
        <w:t xml:space="preserve"> </w:t>
      </w:r>
      <w:r w:rsidR="00AC3323" w:rsidRPr="00AC3323">
        <w:t>Global Biodiversity Information Facility</w:t>
      </w:r>
      <w:r w:rsidR="00AC3323">
        <w:t xml:space="preserve"> (</w:t>
      </w:r>
      <w:r w:rsidRPr="00BA08E4">
        <w:t>GBIF</w:t>
      </w:r>
      <w:r w:rsidR="00AC3323">
        <w:t>)</w:t>
      </w:r>
      <w:r w:rsidRPr="00BA08E4">
        <w:t xml:space="preserve"> Occurrence Download</w:t>
      </w:r>
      <w:r w:rsidR="00AC3323">
        <w:t>.</w:t>
      </w:r>
      <w:r>
        <w:t xml:space="preserve"> </w:t>
      </w:r>
      <w:hyperlink r:id="rId25" w:history="1">
        <w:r w:rsidRPr="000F1325">
          <w:rPr>
            <w:rStyle w:val="Hyperlink"/>
          </w:rPr>
          <w:t>https://doi.org/10.15468/dl.n6u6n0</w:t>
        </w:r>
      </w:hyperlink>
    </w:p>
    <w:p w14:paraId="1A9C2485" w14:textId="22D2A138" w:rsidR="00B47B31" w:rsidRDefault="00BA08E4" w:rsidP="00B47B31">
      <w:pPr>
        <w:pStyle w:val="NormalWeb"/>
        <w:ind w:left="480" w:hanging="480"/>
        <w:rPr>
          <w:rStyle w:val="Hyperlink"/>
        </w:rPr>
      </w:pPr>
      <w:r w:rsidRPr="00BA08E4">
        <w:t>GBIF (24 July 2017</w:t>
      </w:r>
      <w:r>
        <w:t>b</w:t>
      </w:r>
      <w:r w:rsidRPr="00BA08E4">
        <w:t>)</w:t>
      </w:r>
      <w:r w:rsidR="00AC3323">
        <w:t>.</w:t>
      </w:r>
      <w:r w:rsidR="00AC3323" w:rsidRPr="00AC3323">
        <w:t xml:space="preserve"> </w:t>
      </w:r>
      <w:r w:rsidR="00AC3323" w:rsidRPr="00AC3323">
        <w:t>Global Biodiversity Information Facility</w:t>
      </w:r>
      <w:r w:rsidR="00AC3323">
        <w:t xml:space="preserve"> (</w:t>
      </w:r>
      <w:r w:rsidR="00AC3323" w:rsidRPr="00BA08E4">
        <w:t>GBIF</w:t>
      </w:r>
      <w:r w:rsidR="00AC3323">
        <w:t>)</w:t>
      </w:r>
      <w:r w:rsidRPr="00BA08E4">
        <w:t xml:space="preserve"> Occurrence Download</w:t>
      </w:r>
      <w:r w:rsidR="00AC3323">
        <w:t>.</w:t>
      </w:r>
      <w:r w:rsidRPr="00BA08E4">
        <w:t xml:space="preserve"> </w:t>
      </w:r>
      <w:hyperlink r:id="rId26" w:history="1">
        <w:r w:rsidRPr="000F1325">
          <w:rPr>
            <w:rStyle w:val="Hyperlink"/>
          </w:rPr>
          <w:t>https://doi.org/10.15468/dl.46okua</w:t>
        </w:r>
      </w:hyperlink>
    </w:p>
    <w:p w14:paraId="577067B0" w14:textId="410CF019" w:rsidR="00B47B31" w:rsidRDefault="000A1AEB" w:rsidP="00B47B31">
      <w:pPr>
        <w:pStyle w:val="NormalWeb"/>
        <w:ind w:left="480" w:hanging="480"/>
      </w:pPr>
      <w:r w:rsidRPr="000A1AEB">
        <w:t xml:space="preserve">Global </w:t>
      </w:r>
      <w:r>
        <w:t>N</w:t>
      </w:r>
      <w:r w:rsidRPr="000A1AEB">
        <w:t xml:space="preserve">ames </w:t>
      </w:r>
      <w:r>
        <w:t>R</w:t>
      </w:r>
      <w:r w:rsidRPr="000A1AEB">
        <w:t>esolver</w:t>
      </w:r>
      <w:r w:rsidR="00E15E1E">
        <w:t xml:space="preserve"> (GNR)</w:t>
      </w:r>
      <w:r w:rsidRPr="000A1AEB">
        <w:t xml:space="preserve">. </w:t>
      </w:r>
      <w:hyperlink r:id="rId27" w:history="1">
        <w:r w:rsidRPr="006F7EB8">
          <w:rPr>
            <w:rStyle w:val="Hyperlink"/>
          </w:rPr>
          <w:t>http://resolver.globalnames.org/</w:t>
        </w:r>
      </w:hyperlink>
    </w:p>
    <w:p w14:paraId="73137B14" w14:textId="2161233C" w:rsidR="00B47B31" w:rsidRDefault="00834ED9" w:rsidP="00B47B31">
      <w:pPr>
        <w:pStyle w:val="NormalWeb"/>
        <w:ind w:left="480" w:hanging="480"/>
      </w:pPr>
      <w:r w:rsidRPr="002C20EB">
        <w:t xml:space="preserve">Hengl, T., Mendes de Jesus, J., Heuvelink, G.B.M., Ruiperez Gonzalez, M., Kilibarda, M., Blagoti?, A., Shangguan, W., Wright, M.N., Geng, X., Bauer-Marschallinger, B., Guevara, M.A., Vargas, R., MacMillan, R.A., Batjes, N.H., Leenaars, J.G.B., Ribeiro, E., Wheeler, I., Mantel, S., &amp; Kempen, B. (2017) SoilGrids250m: Global gridded soil information based on machine learning. </w:t>
      </w:r>
      <w:r w:rsidRPr="002C20EB">
        <w:rPr>
          <w:i/>
        </w:rPr>
        <w:t>PLoS ONE</w:t>
      </w:r>
      <w:r w:rsidRPr="002C20EB">
        <w:t>, 12, e0169748.</w:t>
      </w:r>
      <w:r w:rsidR="00E43553">
        <w:t xml:space="preserve"> </w:t>
      </w:r>
      <w:hyperlink r:id="rId28" w:history="1">
        <w:r w:rsidR="00E43553" w:rsidRPr="006F7EB8">
          <w:rPr>
            <w:rStyle w:val="Hyperlink"/>
          </w:rPr>
          <w:t>https://doi.org/10.1371/journal.pone.0169748</w:t>
        </w:r>
      </w:hyperlink>
    </w:p>
    <w:p w14:paraId="431FB230" w14:textId="55A89AF0" w:rsidR="00D30B59" w:rsidRDefault="00D30B59" w:rsidP="00B47B31">
      <w:pPr>
        <w:pStyle w:val="NormalWeb"/>
        <w:ind w:left="480" w:hanging="480"/>
      </w:pPr>
      <w:r w:rsidRPr="00D30B59">
        <w:t>Integrated Taxonomic Information System (ITIS)</w:t>
      </w:r>
      <w:r>
        <w:t xml:space="preserve">. </w:t>
      </w:r>
      <w:hyperlink r:id="rId29" w:history="1">
        <w:r w:rsidRPr="006F7EB8">
          <w:rPr>
            <w:rStyle w:val="Hyperlink"/>
          </w:rPr>
          <w:t>http://www.itis.gov</w:t>
        </w:r>
      </w:hyperlink>
    </w:p>
    <w:p w14:paraId="2A2F1691" w14:textId="3F2C6FB2" w:rsidR="00B47B31" w:rsidRPr="001B58F2" w:rsidRDefault="0054528F" w:rsidP="001B58F2">
      <w:pPr>
        <w:pStyle w:val="NormalWeb"/>
        <w:ind w:left="480" w:hanging="480"/>
      </w:pPr>
      <w:r w:rsidRPr="001B58F2">
        <w:t>NASA (</w:t>
      </w:r>
      <w:r w:rsidR="0089587B" w:rsidRPr="001B58F2">
        <w:t>2017a</w:t>
      </w:r>
      <w:r w:rsidRPr="001B58F2">
        <w:t>)</w:t>
      </w:r>
      <w:r w:rsidR="005157B1" w:rsidRPr="001B58F2">
        <w:t>.</w:t>
      </w:r>
      <w:r w:rsidRPr="001B58F2">
        <w:t xml:space="preserve"> </w:t>
      </w:r>
      <w:r w:rsidR="001B58F2" w:rsidRPr="001B58F2">
        <w:t>MOD13C2 MODIS</w:t>
      </w:r>
      <w:r w:rsidR="001B58F2" w:rsidRPr="001B58F2">
        <w:t>/</w:t>
      </w:r>
      <w:r w:rsidRPr="001B58F2">
        <w:t xml:space="preserve">Vegetation </w:t>
      </w:r>
      <w:r w:rsidR="001B58F2" w:rsidRPr="001B58F2">
        <w:t>I</w:t>
      </w:r>
      <w:r w:rsidRPr="001B58F2">
        <w:t xml:space="preserve">ndices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13</w:t>
      </w:r>
      <w:r w:rsidR="00E81D5D" w:rsidRPr="001B58F2">
        <w:t>C</w:t>
      </w:r>
      <w:r w:rsidRPr="001B58F2">
        <w:t xml:space="preserve">2)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30" w:history="1">
        <w:r w:rsidR="001B58F2" w:rsidRPr="001B58F2">
          <w:rPr>
            <w:rStyle w:val="Hyperlink"/>
          </w:rPr>
          <w:t>https://doi.org/10.5067/MODIS/MOD13C2.006</w:t>
        </w:r>
      </w:hyperlink>
      <w:r w:rsidR="001B58F2" w:rsidRPr="001B58F2">
        <w:t xml:space="preserve"> </w:t>
      </w:r>
    </w:p>
    <w:p w14:paraId="1F325DB0" w14:textId="5F29C4FD" w:rsidR="00834ED9" w:rsidRDefault="0054528F" w:rsidP="00B47B31">
      <w:pPr>
        <w:pStyle w:val="NormalWeb"/>
        <w:ind w:left="480" w:hanging="480"/>
      </w:pPr>
      <w:r w:rsidRPr="001B58F2">
        <w:t>NASA (</w:t>
      </w:r>
      <w:r w:rsidR="0089587B" w:rsidRPr="001B58F2">
        <w:t>2017b</w:t>
      </w:r>
      <w:r w:rsidRPr="001B58F2">
        <w:t>)</w:t>
      </w:r>
      <w:r w:rsidR="005157B1" w:rsidRPr="001B58F2">
        <w:t>.</w:t>
      </w:r>
      <w:r w:rsidRPr="001B58F2">
        <w:t xml:space="preserve"> </w:t>
      </w:r>
      <w:r w:rsidR="001B58F2" w:rsidRPr="001B58F2">
        <w:t>MOD11C3</w:t>
      </w:r>
      <w:r w:rsidR="001B58F2" w:rsidRPr="001B58F2">
        <w:t xml:space="preserve"> MODIS/</w:t>
      </w:r>
      <w:r w:rsidRPr="001B58F2">
        <w:t xml:space="preserve">Land </w:t>
      </w:r>
      <w:r w:rsidR="001B58F2" w:rsidRPr="001B58F2">
        <w:t>S</w:t>
      </w:r>
      <w:r w:rsidRPr="001B58F2">
        <w:t xml:space="preserve">urface </w:t>
      </w:r>
      <w:r w:rsidR="001B58F2" w:rsidRPr="001B58F2">
        <w:t>T</w:t>
      </w:r>
      <w:r w:rsidRPr="001B58F2">
        <w:t>emperature</w:t>
      </w:r>
      <w:r w:rsidR="001B58F2" w:rsidRPr="001B58F2">
        <w:t xml:space="preserve"> E</w:t>
      </w:r>
      <w:r w:rsidRPr="001B58F2">
        <w:t xml:space="preserve">missivity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11</w:t>
      </w:r>
      <w:r w:rsidR="00E81D5D" w:rsidRPr="001B58F2">
        <w:t>C</w:t>
      </w:r>
      <w:r w:rsidRPr="001B58F2">
        <w:t xml:space="preserve">3)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31" w:history="1">
        <w:r w:rsidR="001B58F2" w:rsidRPr="001B58F2">
          <w:rPr>
            <w:rStyle w:val="Hyperlink"/>
          </w:rPr>
          <w:t>https://doi.org/10.5067/MODIS/M</w:t>
        </w:r>
        <w:r w:rsidR="001B58F2" w:rsidRPr="001B58F2">
          <w:rPr>
            <w:rStyle w:val="Hyperlink"/>
          </w:rPr>
          <w:t>O</w:t>
        </w:r>
        <w:r w:rsidR="001B58F2" w:rsidRPr="001B58F2">
          <w:rPr>
            <w:rStyle w:val="Hyperlink"/>
          </w:rPr>
          <w:t>D1</w:t>
        </w:r>
        <w:r w:rsidR="001B58F2" w:rsidRPr="001B58F2">
          <w:rPr>
            <w:rStyle w:val="Hyperlink"/>
          </w:rPr>
          <w:t>13</w:t>
        </w:r>
        <w:r w:rsidR="001B58F2" w:rsidRPr="001B58F2">
          <w:rPr>
            <w:rStyle w:val="Hyperlink"/>
          </w:rPr>
          <w:t>2.006</w:t>
        </w:r>
      </w:hyperlink>
    </w:p>
    <w:p w14:paraId="62DF1247" w14:textId="3C6D589F" w:rsidR="0061013D" w:rsidRPr="0061013D" w:rsidRDefault="0061013D" w:rsidP="0061013D">
      <w:r>
        <w:t xml:space="preserve">Taxonomic Name Resolution Service </w:t>
      </w:r>
      <w:r w:rsidR="007F709F">
        <w:t xml:space="preserve">(TNRS) </w:t>
      </w:r>
      <w:r w:rsidRPr="0061013D">
        <w:t>v4.0</w:t>
      </w:r>
      <w:r>
        <w:t xml:space="preserve">. </w:t>
      </w:r>
      <w:hyperlink r:id="rId32" w:history="1">
        <w:r>
          <w:rPr>
            <w:rStyle w:val="Hyperlink"/>
          </w:rPr>
          <w:t>http://tnrs.iplantcollaborative.org/</w:t>
        </w:r>
      </w:hyperlink>
    </w:p>
    <w:sectPr w:rsidR="0061013D" w:rsidRPr="0061013D" w:rsidSect="00B3633C">
      <w:footerReference w:type="default" r:id="rId33"/>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974A58" w14:textId="77777777" w:rsidR="00D15191" w:rsidRDefault="00D15191">
      <w:pPr>
        <w:spacing w:after="0"/>
      </w:pPr>
      <w:r>
        <w:separator/>
      </w:r>
    </w:p>
  </w:endnote>
  <w:endnote w:type="continuationSeparator" w:id="0">
    <w:p w14:paraId="71187E4A" w14:textId="77777777" w:rsidR="00D15191" w:rsidRDefault="00D15191">
      <w:pPr>
        <w:spacing w:after="0"/>
      </w:pPr>
      <w:r>
        <w:continuationSeparator/>
      </w:r>
    </w:p>
  </w:endnote>
  <w:endnote w:type="continuationNotice" w:id="1">
    <w:p w14:paraId="6A501D2B" w14:textId="77777777" w:rsidR="00D15191" w:rsidRDefault="00D1519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773E55" w:rsidRDefault="00773E5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773E55" w:rsidRDefault="00773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8D07DD" w14:textId="77777777" w:rsidR="00D15191" w:rsidRDefault="00D15191">
      <w:r>
        <w:separator/>
      </w:r>
    </w:p>
  </w:footnote>
  <w:footnote w:type="continuationSeparator" w:id="0">
    <w:p w14:paraId="61A1EFF4" w14:textId="77777777" w:rsidR="00D15191" w:rsidRDefault="00D15191">
      <w:r>
        <w:continuationSeparator/>
      </w:r>
    </w:p>
  </w:footnote>
  <w:footnote w:type="continuationNotice" w:id="1">
    <w:p w14:paraId="5D03D433" w14:textId="77777777" w:rsidR="00D15191" w:rsidRDefault="00D15191">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22D"/>
    <w:rsid w:val="00011C8B"/>
    <w:rsid w:val="000134E5"/>
    <w:rsid w:val="0001515F"/>
    <w:rsid w:val="00015987"/>
    <w:rsid w:val="00016D7C"/>
    <w:rsid w:val="00017062"/>
    <w:rsid w:val="0001739B"/>
    <w:rsid w:val="00017D5E"/>
    <w:rsid w:val="00017E2E"/>
    <w:rsid w:val="000202B4"/>
    <w:rsid w:val="00020DE2"/>
    <w:rsid w:val="000215CA"/>
    <w:rsid w:val="00022A4F"/>
    <w:rsid w:val="00023792"/>
    <w:rsid w:val="00023A41"/>
    <w:rsid w:val="00024506"/>
    <w:rsid w:val="00024A7B"/>
    <w:rsid w:val="00024E99"/>
    <w:rsid w:val="000258EB"/>
    <w:rsid w:val="00026A23"/>
    <w:rsid w:val="00030FA3"/>
    <w:rsid w:val="00031A1D"/>
    <w:rsid w:val="00032420"/>
    <w:rsid w:val="00032731"/>
    <w:rsid w:val="00032F2C"/>
    <w:rsid w:val="000330D1"/>
    <w:rsid w:val="000333A2"/>
    <w:rsid w:val="000333C6"/>
    <w:rsid w:val="00034583"/>
    <w:rsid w:val="0003469F"/>
    <w:rsid w:val="0003473B"/>
    <w:rsid w:val="000351FF"/>
    <w:rsid w:val="00035BBD"/>
    <w:rsid w:val="00036460"/>
    <w:rsid w:val="00036900"/>
    <w:rsid w:val="00037267"/>
    <w:rsid w:val="00037D6D"/>
    <w:rsid w:val="000404E6"/>
    <w:rsid w:val="000411BC"/>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0F21"/>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4FCE"/>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2E44"/>
    <w:rsid w:val="00093051"/>
    <w:rsid w:val="00093309"/>
    <w:rsid w:val="000941A5"/>
    <w:rsid w:val="0009498D"/>
    <w:rsid w:val="00094CB2"/>
    <w:rsid w:val="000951C2"/>
    <w:rsid w:val="00095788"/>
    <w:rsid w:val="00095A50"/>
    <w:rsid w:val="0009612B"/>
    <w:rsid w:val="000962CB"/>
    <w:rsid w:val="000965D5"/>
    <w:rsid w:val="000967B1"/>
    <w:rsid w:val="0009756C"/>
    <w:rsid w:val="000A1AEB"/>
    <w:rsid w:val="000A2014"/>
    <w:rsid w:val="000A2EAE"/>
    <w:rsid w:val="000A3255"/>
    <w:rsid w:val="000A44BE"/>
    <w:rsid w:val="000A737C"/>
    <w:rsid w:val="000A7820"/>
    <w:rsid w:val="000A7C66"/>
    <w:rsid w:val="000B1C91"/>
    <w:rsid w:val="000B2398"/>
    <w:rsid w:val="000B25D7"/>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0A75"/>
    <w:rsid w:val="000D1A3D"/>
    <w:rsid w:val="000D24A1"/>
    <w:rsid w:val="000D3247"/>
    <w:rsid w:val="000D32D5"/>
    <w:rsid w:val="000D4C14"/>
    <w:rsid w:val="000D5262"/>
    <w:rsid w:val="000D698A"/>
    <w:rsid w:val="000D6AB1"/>
    <w:rsid w:val="000D6FAE"/>
    <w:rsid w:val="000D78B0"/>
    <w:rsid w:val="000E0454"/>
    <w:rsid w:val="000E04C6"/>
    <w:rsid w:val="000E0636"/>
    <w:rsid w:val="000E1B64"/>
    <w:rsid w:val="000E2006"/>
    <w:rsid w:val="000E27E9"/>
    <w:rsid w:val="000E4213"/>
    <w:rsid w:val="000E5000"/>
    <w:rsid w:val="000E5F4B"/>
    <w:rsid w:val="000E72CC"/>
    <w:rsid w:val="000E7EAD"/>
    <w:rsid w:val="000F24B3"/>
    <w:rsid w:val="000F2560"/>
    <w:rsid w:val="000F2DB7"/>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3FDA"/>
    <w:rsid w:val="00124716"/>
    <w:rsid w:val="001259A9"/>
    <w:rsid w:val="00125C57"/>
    <w:rsid w:val="0012609C"/>
    <w:rsid w:val="00126571"/>
    <w:rsid w:val="001266F5"/>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47D55"/>
    <w:rsid w:val="001506B6"/>
    <w:rsid w:val="001508F3"/>
    <w:rsid w:val="00150BF0"/>
    <w:rsid w:val="00152374"/>
    <w:rsid w:val="00152A7B"/>
    <w:rsid w:val="00152B31"/>
    <w:rsid w:val="001530FE"/>
    <w:rsid w:val="00153824"/>
    <w:rsid w:val="00153B86"/>
    <w:rsid w:val="001541B2"/>
    <w:rsid w:val="001541C4"/>
    <w:rsid w:val="001545EB"/>
    <w:rsid w:val="0015465B"/>
    <w:rsid w:val="001548E4"/>
    <w:rsid w:val="00157417"/>
    <w:rsid w:val="001576DD"/>
    <w:rsid w:val="0015798E"/>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5D6"/>
    <w:rsid w:val="001B0693"/>
    <w:rsid w:val="001B0959"/>
    <w:rsid w:val="001B0A3C"/>
    <w:rsid w:val="001B1266"/>
    <w:rsid w:val="001B34DA"/>
    <w:rsid w:val="001B40A9"/>
    <w:rsid w:val="001B40FF"/>
    <w:rsid w:val="001B412D"/>
    <w:rsid w:val="001B4B9F"/>
    <w:rsid w:val="001B58F2"/>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0F3"/>
    <w:rsid w:val="001E2A3C"/>
    <w:rsid w:val="001E414D"/>
    <w:rsid w:val="001E4787"/>
    <w:rsid w:val="001E5F70"/>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30147"/>
    <w:rsid w:val="0023056F"/>
    <w:rsid w:val="00230ABA"/>
    <w:rsid w:val="00230AF5"/>
    <w:rsid w:val="00230C87"/>
    <w:rsid w:val="00230DBA"/>
    <w:rsid w:val="002314C2"/>
    <w:rsid w:val="00231B2B"/>
    <w:rsid w:val="002333AE"/>
    <w:rsid w:val="00233C17"/>
    <w:rsid w:val="00234895"/>
    <w:rsid w:val="00234AAB"/>
    <w:rsid w:val="00235637"/>
    <w:rsid w:val="00236CF0"/>
    <w:rsid w:val="00237525"/>
    <w:rsid w:val="002376C5"/>
    <w:rsid w:val="0024075E"/>
    <w:rsid w:val="00240829"/>
    <w:rsid w:val="00241435"/>
    <w:rsid w:val="00242181"/>
    <w:rsid w:val="0024363A"/>
    <w:rsid w:val="002448E4"/>
    <w:rsid w:val="00244E17"/>
    <w:rsid w:val="00246296"/>
    <w:rsid w:val="002465B9"/>
    <w:rsid w:val="0024759A"/>
    <w:rsid w:val="0024778C"/>
    <w:rsid w:val="00250011"/>
    <w:rsid w:val="00251338"/>
    <w:rsid w:val="0025141A"/>
    <w:rsid w:val="00251ECF"/>
    <w:rsid w:val="00252DA8"/>
    <w:rsid w:val="002536E4"/>
    <w:rsid w:val="00253F7E"/>
    <w:rsid w:val="00254F18"/>
    <w:rsid w:val="002565DD"/>
    <w:rsid w:val="002566BD"/>
    <w:rsid w:val="00256F0B"/>
    <w:rsid w:val="00257896"/>
    <w:rsid w:val="002604CE"/>
    <w:rsid w:val="00261A54"/>
    <w:rsid w:val="0026219C"/>
    <w:rsid w:val="002624D4"/>
    <w:rsid w:val="002626CC"/>
    <w:rsid w:val="00262CEE"/>
    <w:rsid w:val="00262EF2"/>
    <w:rsid w:val="00262F02"/>
    <w:rsid w:val="002644D2"/>
    <w:rsid w:val="002650EB"/>
    <w:rsid w:val="002658EC"/>
    <w:rsid w:val="00265947"/>
    <w:rsid w:val="00267348"/>
    <w:rsid w:val="00270A25"/>
    <w:rsid w:val="00270B4B"/>
    <w:rsid w:val="00270CE5"/>
    <w:rsid w:val="002711B7"/>
    <w:rsid w:val="00271377"/>
    <w:rsid w:val="002723BD"/>
    <w:rsid w:val="00272763"/>
    <w:rsid w:val="00272E07"/>
    <w:rsid w:val="00273150"/>
    <w:rsid w:val="002736BC"/>
    <w:rsid w:val="00273E3C"/>
    <w:rsid w:val="00274581"/>
    <w:rsid w:val="0027541F"/>
    <w:rsid w:val="002758AC"/>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2B29"/>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0FC1"/>
    <w:rsid w:val="002E231B"/>
    <w:rsid w:val="002E3FF8"/>
    <w:rsid w:val="002E41C7"/>
    <w:rsid w:val="002E41F1"/>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2B43"/>
    <w:rsid w:val="00303501"/>
    <w:rsid w:val="00304086"/>
    <w:rsid w:val="003047D0"/>
    <w:rsid w:val="00304EAA"/>
    <w:rsid w:val="00305C02"/>
    <w:rsid w:val="00305F60"/>
    <w:rsid w:val="003061B2"/>
    <w:rsid w:val="003063F7"/>
    <w:rsid w:val="003067AF"/>
    <w:rsid w:val="00306A3A"/>
    <w:rsid w:val="00306D60"/>
    <w:rsid w:val="00307282"/>
    <w:rsid w:val="00310608"/>
    <w:rsid w:val="00310871"/>
    <w:rsid w:val="003115F6"/>
    <w:rsid w:val="00311E35"/>
    <w:rsid w:val="00312AA7"/>
    <w:rsid w:val="00314A7A"/>
    <w:rsid w:val="00314D2C"/>
    <w:rsid w:val="00317115"/>
    <w:rsid w:val="00317DAF"/>
    <w:rsid w:val="003209CF"/>
    <w:rsid w:val="003212E6"/>
    <w:rsid w:val="00321C77"/>
    <w:rsid w:val="003234D6"/>
    <w:rsid w:val="00323509"/>
    <w:rsid w:val="00323C08"/>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028"/>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A61"/>
    <w:rsid w:val="00354D6F"/>
    <w:rsid w:val="00354D9C"/>
    <w:rsid w:val="00354DF0"/>
    <w:rsid w:val="003556C4"/>
    <w:rsid w:val="00355BFA"/>
    <w:rsid w:val="00355D02"/>
    <w:rsid w:val="003562E3"/>
    <w:rsid w:val="003563D1"/>
    <w:rsid w:val="00357472"/>
    <w:rsid w:val="003601A9"/>
    <w:rsid w:val="00360716"/>
    <w:rsid w:val="00361152"/>
    <w:rsid w:val="003617CF"/>
    <w:rsid w:val="00361EEF"/>
    <w:rsid w:val="00363038"/>
    <w:rsid w:val="00364BDA"/>
    <w:rsid w:val="00364F0A"/>
    <w:rsid w:val="00364F76"/>
    <w:rsid w:val="0036753D"/>
    <w:rsid w:val="0036760E"/>
    <w:rsid w:val="00367CC6"/>
    <w:rsid w:val="00367F8D"/>
    <w:rsid w:val="003713E3"/>
    <w:rsid w:val="00371EA1"/>
    <w:rsid w:val="00372023"/>
    <w:rsid w:val="00372BDA"/>
    <w:rsid w:val="00374287"/>
    <w:rsid w:val="0037447E"/>
    <w:rsid w:val="003745E1"/>
    <w:rsid w:val="00375621"/>
    <w:rsid w:val="00376DAD"/>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482B"/>
    <w:rsid w:val="0039515E"/>
    <w:rsid w:val="00395282"/>
    <w:rsid w:val="00396A19"/>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C29"/>
    <w:rsid w:val="003D6DA0"/>
    <w:rsid w:val="003E1A90"/>
    <w:rsid w:val="003E3177"/>
    <w:rsid w:val="003E3635"/>
    <w:rsid w:val="003E36B7"/>
    <w:rsid w:val="003E46DC"/>
    <w:rsid w:val="003E4723"/>
    <w:rsid w:val="003E4941"/>
    <w:rsid w:val="003E5397"/>
    <w:rsid w:val="003E55A4"/>
    <w:rsid w:val="003E5F41"/>
    <w:rsid w:val="003E656B"/>
    <w:rsid w:val="003E6B88"/>
    <w:rsid w:val="003E7233"/>
    <w:rsid w:val="003E7786"/>
    <w:rsid w:val="003E77D9"/>
    <w:rsid w:val="003F0EAA"/>
    <w:rsid w:val="003F1CDD"/>
    <w:rsid w:val="003F24C4"/>
    <w:rsid w:val="003F2ABC"/>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957"/>
    <w:rsid w:val="004121C0"/>
    <w:rsid w:val="00412F61"/>
    <w:rsid w:val="004134AA"/>
    <w:rsid w:val="00420576"/>
    <w:rsid w:val="004206D0"/>
    <w:rsid w:val="0042088C"/>
    <w:rsid w:val="00421309"/>
    <w:rsid w:val="004218EE"/>
    <w:rsid w:val="00422E7C"/>
    <w:rsid w:val="00422FC1"/>
    <w:rsid w:val="00426D59"/>
    <w:rsid w:val="00426DD1"/>
    <w:rsid w:val="00427A07"/>
    <w:rsid w:val="004307E2"/>
    <w:rsid w:val="004318FF"/>
    <w:rsid w:val="00431B69"/>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C4F"/>
    <w:rsid w:val="00463F34"/>
    <w:rsid w:val="00463F72"/>
    <w:rsid w:val="00464107"/>
    <w:rsid w:val="00464662"/>
    <w:rsid w:val="00464949"/>
    <w:rsid w:val="00465238"/>
    <w:rsid w:val="00465922"/>
    <w:rsid w:val="00466172"/>
    <w:rsid w:val="0046761F"/>
    <w:rsid w:val="00472407"/>
    <w:rsid w:val="00472798"/>
    <w:rsid w:val="00472BBD"/>
    <w:rsid w:val="00473F34"/>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14"/>
    <w:rsid w:val="004910F0"/>
    <w:rsid w:val="0049156B"/>
    <w:rsid w:val="00491A7B"/>
    <w:rsid w:val="00491E5D"/>
    <w:rsid w:val="004921D6"/>
    <w:rsid w:val="00493CCF"/>
    <w:rsid w:val="004940AD"/>
    <w:rsid w:val="00494991"/>
    <w:rsid w:val="004A14DD"/>
    <w:rsid w:val="004A2285"/>
    <w:rsid w:val="004A477C"/>
    <w:rsid w:val="004A47FC"/>
    <w:rsid w:val="004A7D75"/>
    <w:rsid w:val="004B1013"/>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C6E25"/>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2F55"/>
    <w:rsid w:val="004E312F"/>
    <w:rsid w:val="004E4117"/>
    <w:rsid w:val="004E467E"/>
    <w:rsid w:val="004E4685"/>
    <w:rsid w:val="004E578F"/>
    <w:rsid w:val="004E6B1C"/>
    <w:rsid w:val="004E6FFF"/>
    <w:rsid w:val="004E7A80"/>
    <w:rsid w:val="004F08CD"/>
    <w:rsid w:val="004F0DF9"/>
    <w:rsid w:val="004F1DC1"/>
    <w:rsid w:val="004F21EB"/>
    <w:rsid w:val="004F2596"/>
    <w:rsid w:val="004F2692"/>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76B"/>
    <w:rsid w:val="0050384E"/>
    <w:rsid w:val="00503D20"/>
    <w:rsid w:val="005042D0"/>
    <w:rsid w:val="0050465B"/>
    <w:rsid w:val="005048A3"/>
    <w:rsid w:val="00505F87"/>
    <w:rsid w:val="0050654E"/>
    <w:rsid w:val="00506692"/>
    <w:rsid w:val="00506F78"/>
    <w:rsid w:val="00513A76"/>
    <w:rsid w:val="00513AF7"/>
    <w:rsid w:val="005143E0"/>
    <w:rsid w:val="00514504"/>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570D"/>
    <w:rsid w:val="00526608"/>
    <w:rsid w:val="005267E6"/>
    <w:rsid w:val="00527DAB"/>
    <w:rsid w:val="00531FB3"/>
    <w:rsid w:val="00531FF2"/>
    <w:rsid w:val="00532A81"/>
    <w:rsid w:val="00532F79"/>
    <w:rsid w:val="00533B35"/>
    <w:rsid w:val="0053496F"/>
    <w:rsid w:val="005350C1"/>
    <w:rsid w:val="005358D9"/>
    <w:rsid w:val="00537B9C"/>
    <w:rsid w:val="00540260"/>
    <w:rsid w:val="00541B9E"/>
    <w:rsid w:val="005446B2"/>
    <w:rsid w:val="00544C0F"/>
    <w:rsid w:val="0054528F"/>
    <w:rsid w:val="005454DD"/>
    <w:rsid w:val="00547291"/>
    <w:rsid w:val="00547693"/>
    <w:rsid w:val="00547C58"/>
    <w:rsid w:val="0055026D"/>
    <w:rsid w:val="00550A5A"/>
    <w:rsid w:val="0055258A"/>
    <w:rsid w:val="005527B5"/>
    <w:rsid w:val="00553162"/>
    <w:rsid w:val="005547C0"/>
    <w:rsid w:val="005571AB"/>
    <w:rsid w:val="00557805"/>
    <w:rsid w:val="0056013D"/>
    <w:rsid w:val="0056017E"/>
    <w:rsid w:val="00560AF9"/>
    <w:rsid w:val="00561A45"/>
    <w:rsid w:val="00561C9A"/>
    <w:rsid w:val="00561FC0"/>
    <w:rsid w:val="0056202A"/>
    <w:rsid w:val="00562F53"/>
    <w:rsid w:val="005637B6"/>
    <w:rsid w:val="00563A70"/>
    <w:rsid w:val="00565039"/>
    <w:rsid w:val="0056568D"/>
    <w:rsid w:val="00565EFE"/>
    <w:rsid w:val="00565F05"/>
    <w:rsid w:val="0056633D"/>
    <w:rsid w:val="00570BEE"/>
    <w:rsid w:val="005711DB"/>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87C11"/>
    <w:rsid w:val="00590091"/>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314"/>
    <w:rsid w:val="005C752F"/>
    <w:rsid w:val="005C7537"/>
    <w:rsid w:val="005D0A2D"/>
    <w:rsid w:val="005D1374"/>
    <w:rsid w:val="005D1597"/>
    <w:rsid w:val="005D24D5"/>
    <w:rsid w:val="005D28B7"/>
    <w:rsid w:val="005D307E"/>
    <w:rsid w:val="005D31A4"/>
    <w:rsid w:val="005D33A7"/>
    <w:rsid w:val="005D3EDD"/>
    <w:rsid w:val="005D4530"/>
    <w:rsid w:val="005D59E8"/>
    <w:rsid w:val="005E135C"/>
    <w:rsid w:val="005E15C9"/>
    <w:rsid w:val="005E19A4"/>
    <w:rsid w:val="005E220D"/>
    <w:rsid w:val="005E31B9"/>
    <w:rsid w:val="005E331E"/>
    <w:rsid w:val="005E3871"/>
    <w:rsid w:val="005E5B33"/>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252"/>
    <w:rsid w:val="005F79BD"/>
    <w:rsid w:val="005F7AE4"/>
    <w:rsid w:val="005F7C7C"/>
    <w:rsid w:val="005F7E3B"/>
    <w:rsid w:val="00600C4C"/>
    <w:rsid w:val="00601362"/>
    <w:rsid w:val="006026B4"/>
    <w:rsid w:val="00602D3B"/>
    <w:rsid w:val="00602E5B"/>
    <w:rsid w:val="00603141"/>
    <w:rsid w:val="00604160"/>
    <w:rsid w:val="00604415"/>
    <w:rsid w:val="00604A35"/>
    <w:rsid w:val="00605427"/>
    <w:rsid w:val="006056E9"/>
    <w:rsid w:val="00605F37"/>
    <w:rsid w:val="0060601F"/>
    <w:rsid w:val="006067C1"/>
    <w:rsid w:val="006067F9"/>
    <w:rsid w:val="00607B6A"/>
    <w:rsid w:val="0061013D"/>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02C7"/>
    <w:rsid w:val="00632570"/>
    <w:rsid w:val="00632A02"/>
    <w:rsid w:val="00633C2F"/>
    <w:rsid w:val="00634215"/>
    <w:rsid w:val="00634D1A"/>
    <w:rsid w:val="00635209"/>
    <w:rsid w:val="006352FB"/>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8C9"/>
    <w:rsid w:val="00667CCB"/>
    <w:rsid w:val="006703E1"/>
    <w:rsid w:val="00670FB5"/>
    <w:rsid w:val="00671F3F"/>
    <w:rsid w:val="00672824"/>
    <w:rsid w:val="00672ABA"/>
    <w:rsid w:val="00672FF7"/>
    <w:rsid w:val="006736F2"/>
    <w:rsid w:val="00673EF9"/>
    <w:rsid w:val="0067407E"/>
    <w:rsid w:val="00675990"/>
    <w:rsid w:val="0068066D"/>
    <w:rsid w:val="00681E6F"/>
    <w:rsid w:val="00682557"/>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4DC8"/>
    <w:rsid w:val="006A55D2"/>
    <w:rsid w:val="006A5D5E"/>
    <w:rsid w:val="006A68DF"/>
    <w:rsid w:val="006A6996"/>
    <w:rsid w:val="006A69D9"/>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5A"/>
    <w:rsid w:val="006D73B6"/>
    <w:rsid w:val="006E039C"/>
    <w:rsid w:val="006E0760"/>
    <w:rsid w:val="006E35D4"/>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8D4"/>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51D"/>
    <w:rsid w:val="00715DC3"/>
    <w:rsid w:val="00715F59"/>
    <w:rsid w:val="00716A94"/>
    <w:rsid w:val="0071784F"/>
    <w:rsid w:val="00717D5B"/>
    <w:rsid w:val="0072106C"/>
    <w:rsid w:val="00721A55"/>
    <w:rsid w:val="007233E4"/>
    <w:rsid w:val="00723D01"/>
    <w:rsid w:val="0072431B"/>
    <w:rsid w:val="0072433F"/>
    <w:rsid w:val="00725609"/>
    <w:rsid w:val="0072582D"/>
    <w:rsid w:val="007263E0"/>
    <w:rsid w:val="0073022F"/>
    <w:rsid w:val="0073036F"/>
    <w:rsid w:val="00730884"/>
    <w:rsid w:val="007308D3"/>
    <w:rsid w:val="00730E35"/>
    <w:rsid w:val="00731381"/>
    <w:rsid w:val="0073171D"/>
    <w:rsid w:val="00732FE5"/>
    <w:rsid w:val="0073363C"/>
    <w:rsid w:val="0073580D"/>
    <w:rsid w:val="00736302"/>
    <w:rsid w:val="00736360"/>
    <w:rsid w:val="0073660C"/>
    <w:rsid w:val="00736F44"/>
    <w:rsid w:val="0073719B"/>
    <w:rsid w:val="00741F6E"/>
    <w:rsid w:val="0074274A"/>
    <w:rsid w:val="00743B78"/>
    <w:rsid w:val="00744DD9"/>
    <w:rsid w:val="00745B62"/>
    <w:rsid w:val="00746253"/>
    <w:rsid w:val="0074652D"/>
    <w:rsid w:val="00746C1C"/>
    <w:rsid w:val="00750477"/>
    <w:rsid w:val="00750943"/>
    <w:rsid w:val="007535ED"/>
    <w:rsid w:val="00753A5E"/>
    <w:rsid w:val="00754A29"/>
    <w:rsid w:val="00755A02"/>
    <w:rsid w:val="00756139"/>
    <w:rsid w:val="0075615C"/>
    <w:rsid w:val="007562F5"/>
    <w:rsid w:val="0075644F"/>
    <w:rsid w:val="00757188"/>
    <w:rsid w:val="007608D6"/>
    <w:rsid w:val="00760A5C"/>
    <w:rsid w:val="007610A4"/>
    <w:rsid w:val="007612C7"/>
    <w:rsid w:val="00762256"/>
    <w:rsid w:val="007630F5"/>
    <w:rsid w:val="00763483"/>
    <w:rsid w:val="007639CA"/>
    <w:rsid w:val="00764066"/>
    <w:rsid w:val="0076433F"/>
    <w:rsid w:val="0076476F"/>
    <w:rsid w:val="00764D10"/>
    <w:rsid w:val="00765D62"/>
    <w:rsid w:val="00765FAE"/>
    <w:rsid w:val="007660F8"/>
    <w:rsid w:val="00766F61"/>
    <w:rsid w:val="00767DB5"/>
    <w:rsid w:val="007704C7"/>
    <w:rsid w:val="00771DE5"/>
    <w:rsid w:val="00771E0F"/>
    <w:rsid w:val="007721A7"/>
    <w:rsid w:val="00773D2C"/>
    <w:rsid w:val="00773E55"/>
    <w:rsid w:val="007743CF"/>
    <w:rsid w:val="00774484"/>
    <w:rsid w:val="00774C5C"/>
    <w:rsid w:val="00774D41"/>
    <w:rsid w:val="007755AC"/>
    <w:rsid w:val="00775A42"/>
    <w:rsid w:val="00775BDB"/>
    <w:rsid w:val="00776E99"/>
    <w:rsid w:val="00777C00"/>
    <w:rsid w:val="0078067F"/>
    <w:rsid w:val="007807E0"/>
    <w:rsid w:val="00781929"/>
    <w:rsid w:val="00782030"/>
    <w:rsid w:val="00782E1B"/>
    <w:rsid w:val="007836C1"/>
    <w:rsid w:val="00784439"/>
    <w:rsid w:val="00784D58"/>
    <w:rsid w:val="00785438"/>
    <w:rsid w:val="00786594"/>
    <w:rsid w:val="0079178A"/>
    <w:rsid w:val="00792C98"/>
    <w:rsid w:val="00793506"/>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5BD"/>
    <w:rsid w:val="007C06EE"/>
    <w:rsid w:val="007C0E34"/>
    <w:rsid w:val="007C1274"/>
    <w:rsid w:val="007C16D2"/>
    <w:rsid w:val="007C1C6F"/>
    <w:rsid w:val="007C308D"/>
    <w:rsid w:val="007C5406"/>
    <w:rsid w:val="007C5AFE"/>
    <w:rsid w:val="007C6590"/>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372E"/>
    <w:rsid w:val="007E4400"/>
    <w:rsid w:val="007E4A90"/>
    <w:rsid w:val="007E4A9C"/>
    <w:rsid w:val="007E55CB"/>
    <w:rsid w:val="007E6AFA"/>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09F"/>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556"/>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7F8"/>
    <w:rsid w:val="008178AC"/>
    <w:rsid w:val="00821B34"/>
    <w:rsid w:val="00822141"/>
    <w:rsid w:val="00822318"/>
    <w:rsid w:val="00822DD5"/>
    <w:rsid w:val="00823164"/>
    <w:rsid w:val="00823FCD"/>
    <w:rsid w:val="00824219"/>
    <w:rsid w:val="008242A3"/>
    <w:rsid w:val="00824571"/>
    <w:rsid w:val="008248B3"/>
    <w:rsid w:val="008259DB"/>
    <w:rsid w:val="00826383"/>
    <w:rsid w:val="008268EC"/>
    <w:rsid w:val="00826E16"/>
    <w:rsid w:val="00827247"/>
    <w:rsid w:val="00830A3B"/>
    <w:rsid w:val="008319AD"/>
    <w:rsid w:val="00832940"/>
    <w:rsid w:val="008337E4"/>
    <w:rsid w:val="0083425C"/>
    <w:rsid w:val="0083472C"/>
    <w:rsid w:val="0083497A"/>
    <w:rsid w:val="00834ED9"/>
    <w:rsid w:val="0083503C"/>
    <w:rsid w:val="008353FD"/>
    <w:rsid w:val="00835502"/>
    <w:rsid w:val="0083610B"/>
    <w:rsid w:val="008365BA"/>
    <w:rsid w:val="00836A72"/>
    <w:rsid w:val="00836BCB"/>
    <w:rsid w:val="00837D0B"/>
    <w:rsid w:val="00837E72"/>
    <w:rsid w:val="0084063D"/>
    <w:rsid w:val="00840830"/>
    <w:rsid w:val="00841086"/>
    <w:rsid w:val="00841EAF"/>
    <w:rsid w:val="00841F89"/>
    <w:rsid w:val="00842CA9"/>
    <w:rsid w:val="00842DF6"/>
    <w:rsid w:val="00843584"/>
    <w:rsid w:val="00844A5C"/>
    <w:rsid w:val="0084504F"/>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3A5C"/>
    <w:rsid w:val="008649CF"/>
    <w:rsid w:val="00865292"/>
    <w:rsid w:val="00865944"/>
    <w:rsid w:val="00865E47"/>
    <w:rsid w:val="0086613F"/>
    <w:rsid w:val="00866587"/>
    <w:rsid w:val="0086734A"/>
    <w:rsid w:val="00867C7A"/>
    <w:rsid w:val="0087034A"/>
    <w:rsid w:val="008704A4"/>
    <w:rsid w:val="00870B87"/>
    <w:rsid w:val="00872425"/>
    <w:rsid w:val="00872438"/>
    <w:rsid w:val="00873881"/>
    <w:rsid w:val="00873A2C"/>
    <w:rsid w:val="00874A01"/>
    <w:rsid w:val="00874D62"/>
    <w:rsid w:val="008752EC"/>
    <w:rsid w:val="008764AF"/>
    <w:rsid w:val="00876F46"/>
    <w:rsid w:val="008777F6"/>
    <w:rsid w:val="00880670"/>
    <w:rsid w:val="00880A28"/>
    <w:rsid w:val="00881AE1"/>
    <w:rsid w:val="00881BFD"/>
    <w:rsid w:val="008823B9"/>
    <w:rsid w:val="008836CB"/>
    <w:rsid w:val="008841AF"/>
    <w:rsid w:val="00884304"/>
    <w:rsid w:val="00884827"/>
    <w:rsid w:val="00885AB7"/>
    <w:rsid w:val="00886BD9"/>
    <w:rsid w:val="00887059"/>
    <w:rsid w:val="00890018"/>
    <w:rsid w:val="00891FE6"/>
    <w:rsid w:val="00892B00"/>
    <w:rsid w:val="00892B5B"/>
    <w:rsid w:val="00892DC6"/>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391"/>
    <w:rsid w:val="008A6407"/>
    <w:rsid w:val="008A683E"/>
    <w:rsid w:val="008A68AA"/>
    <w:rsid w:val="008A6F1B"/>
    <w:rsid w:val="008A6F9A"/>
    <w:rsid w:val="008A7439"/>
    <w:rsid w:val="008B0471"/>
    <w:rsid w:val="008B0A90"/>
    <w:rsid w:val="008B3168"/>
    <w:rsid w:val="008B33E1"/>
    <w:rsid w:val="008B3F0E"/>
    <w:rsid w:val="008B4347"/>
    <w:rsid w:val="008B445A"/>
    <w:rsid w:val="008B4C50"/>
    <w:rsid w:val="008B4DBD"/>
    <w:rsid w:val="008B5685"/>
    <w:rsid w:val="008B688E"/>
    <w:rsid w:val="008B6F00"/>
    <w:rsid w:val="008B78C4"/>
    <w:rsid w:val="008C1638"/>
    <w:rsid w:val="008C1C71"/>
    <w:rsid w:val="008C33E4"/>
    <w:rsid w:val="008C36CE"/>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1A"/>
    <w:rsid w:val="008F1E4D"/>
    <w:rsid w:val="008F228D"/>
    <w:rsid w:val="008F2AFD"/>
    <w:rsid w:val="008F386A"/>
    <w:rsid w:val="008F3D45"/>
    <w:rsid w:val="008F400E"/>
    <w:rsid w:val="008F453D"/>
    <w:rsid w:val="008F4F5B"/>
    <w:rsid w:val="008F6104"/>
    <w:rsid w:val="008F6F3A"/>
    <w:rsid w:val="008F78EE"/>
    <w:rsid w:val="008F7ABA"/>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0595"/>
    <w:rsid w:val="00930A99"/>
    <w:rsid w:val="0093209B"/>
    <w:rsid w:val="00932EF4"/>
    <w:rsid w:val="00933CCA"/>
    <w:rsid w:val="00934B42"/>
    <w:rsid w:val="0093630C"/>
    <w:rsid w:val="00936825"/>
    <w:rsid w:val="00936B8C"/>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18C9"/>
    <w:rsid w:val="00951960"/>
    <w:rsid w:val="009522E4"/>
    <w:rsid w:val="00952B63"/>
    <w:rsid w:val="0095435C"/>
    <w:rsid w:val="009547CD"/>
    <w:rsid w:val="009555F6"/>
    <w:rsid w:val="0095570E"/>
    <w:rsid w:val="0095597A"/>
    <w:rsid w:val="00955EEF"/>
    <w:rsid w:val="00957784"/>
    <w:rsid w:val="00960457"/>
    <w:rsid w:val="0096204F"/>
    <w:rsid w:val="00962F28"/>
    <w:rsid w:val="00963268"/>
    <w:rsid w:val="00964A63"/>
    <w:rsid w:val="00964F94"/>
    <w:rsid w:val="00966E9E"/>
    <w:rsid w:val="00967343"/>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0F01"/>
    <w:rsid w:val="00981480"/>
    <w:rsid w:val="00982A0A"/>
    <w:rsid w:val="00983D13"/>
    <w:rsid w:val="0098402A"/>
    <w:rsid w:val="0098402B"/>
    <w:rsid w:val="009841C7"/>
    <w:rsid w:val="00985FA7"/>
    <w:rsid w:val="00986266"/>
    <w:rsid w:val="00986D63"/>
    <w:rsid w:val="00987906"/>
    <w:rsid w:val="0099040F"/>
    <w:rsid w:val="009910D8"/>
    <w:rsid w:val="0099210D"/>
    <w:rsid w:val="009925AC"/>
    <w:rsid w:val="009933B7"/>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118D"/>
    <w:rsid w:val="009C2537"/>
    <w:rsid w:val="009C2E6A"/>
    <w:rsid w:val="009C356A"/>
    <w:rsid w:val="009C5008"/>
    <w:rsid w:val="009C6AA0"/>
    <w:rsid w:val="009C6DAC"/>
    <w:rsid w:val="009C747B"/>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1A78"/>
    <w:rsid w:val="009E23C7"/>
    <w:rsid w:val="009E2D53"/>
    <w:rsid w:val="009E3C9B"/>
    <w:rsid w:val="009E3D20"/>
    <w:rsid w:val="009E59E0"/>
    <w:rsid w:val="009E61A8"/>
    <w:rsid w:val="009E7E9B"/>
    <w:rsid w:val="009E7F28"/>
    <w:rsid w:val="009E7FD2"/>
    <w:rsid w:val="009F0932"/>
    <w:rsid w:val="009F13E9"/>
    <w:rsid w:val="009F192B"/>
    <w:rsid w:val="009F1DA5"/>
    <w:rsid w:val="009F3EA3"/>
    <w:rsid w:val="009F54C5"/>
    <w:rsid w:val="009F5919"/>
    <w:rsid w:val="009F6305"/>
    <w:rsid w:val="009F6E75"/>
    <w:rsid w:val="009F704C"/>
    <w:rsid w:val="00A006BE"/>
    <w:rsid w:val="00A017D8"/>
    <w:rsid w:val="00A020E5"/>
    <w:rsid w:val="00A02E1B"/>
    <w:rsid w:val="00A04DC4"/>
    <w:rsid w:val="00A04ED0"/>
    <w:rsid w:val="00A05815"/>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12B1"/>
    <w:rsid w:val="00A42E27"/>
    <w:rsid w:val="00A434AD"/>
    <w:rsid w:val="00A44CE3"/>
    <w:rsid w:val="00A44F62"/>
    <w:rsid w:val="00A450A8"/>
    <w:rsid w:val="00A45444"/>
    <w:rsid w:val="00A45BBE"/>
    <w:rsid w:val="00A45D68"/>
    <w:rsid w:val="00A46153"/>
    <w:rsid w:val="00A46338"/>
    <w:rsid w:val="00A46582"/>
    <w:rsid w:val="00A465FD"/>
    <w:rsid w:val="00A46A8E"/>
    <w:rsid w:val="00A46B1F"/>
    <w:rsid w:val="00A46D13"/>
    <w:rsid w:val="00A46DC3"/>
    <w:rsid w:val="00A478A3"/>
    <w:rsid w:val="00A51BF2"/>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4F1"/>
    <w:rsid w:val="00A7495E"/>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5DE9"/>
    <w:rsid w:val="00A87D09"/>
    <w:rsid w:val="00A90499"/>
    <w:rsid w:val="00A91799"/>
    <w:rsid w:val="00A921F9"/>
    <w:rsid w:val="00A940C8"/>
    <w:rsid w:val="00A9441F"/>
    <w:rsid w:val="00A946F1"/>
    <w:rsid w:val="00A95D88"/>
    <w:rsid w:val="00A968BF"/>
    <w:rsid w:val="00A9751F"/>
    <w:rsid w:val="00AA17FE"/>
    <w:rsid w:val="00AA210A"/>
    <w:rsid w:val="00AA2965"/>
    <w:rsid w:val="00AA3361"/>
    <w:rsid w:val="00AA39FA"/>
    <w:rsid w:val="00AA453A"/>
    <w:rsid w:val="00AA47CD"/>
    <w:rsid w:val="00AA5418"/>
    <w:rsid w:val="00AA5785"/>
    <w:rsid w:val="00AA6DF4"/>
    <w:rsid w:val="00AA731C"/>
    <w:rsid w:val="00AA7A8B"/>
    <w:rsid w:val="00AB0A34"/>
    <w:rsid w:val="00AB0E53"/>
    <w:rsid w:val="00AB1D5C"/>
    <w:rsid w:val="00AB2058"/>
    <w:rsid w:val="00AB208F"/>
    <w:rsid w:val="00AB21A1"/>
    <w:rsid w:val="00AB2456"/>
    <w:rsid w:val="00AB36BF"/>
    <w:rsid w:val="00AB5AE8"/>
    <w:rsid w:val="00AB6383"/>
    <w:rsid w:val="00AB7C3A"/>
    <w:rsid w:val="00AC205D"/>
    <w:rsid w:val="00AC2235"/>
    <w:rsid w:val="00AC2C8E"/>
    <w:rsid w:val="00AC2C9B"/>
    <w:rsid w:val="00AC2D9C"/>
    <w:rsid w:val="00AC3323"/>
    <w:rsid w:val="00AC6269"/>
    <w:rsid w:val="00AC7DD5"/>
    <w:rsid w:val="00AC7ECB"/>
    <w:rsid w:val="00AD032E"/>
    <w:rsid w:val="00AD1230"/>
    <w:rsid w:val="00AD171B"/>
    <w:rsid w:val="00AD2575"/>
    <w:rsid w:val="00AD2B72"/>
    <w:rsid w:val="00AD49ED"/>
    <w:rsid w:val="00AD4DCC"/>
    <w:rsid w:val="00AD58CE"/>
    <w:rsid w:val="00AD644F"/>
    <w:rsid w:val="00AD6510"/>
    <w:rsid w:val="00AD6B4B"/>
    <w:rsid w:val="00AD7177"/>
    <w:rsid w:val="00AD7292"/>
    <w:rsid w:val="00AE0330"/>
    <w:rsid w:val="00AE08A9"/>
    <w:rsid w:val="00AE08F6"/>
    <w:rsid w:val="00AE09BC"/>
    <w:rsid w:val="00AE122B"/>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87E"/>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417"/>
    <w:rsid w:val="00B27916"/>
    <w:rsid w:val="00B31850"/>
    <w:rsid w:val="00B31A36"/>
    <w:rsid w:val="00B331CD"/>
    <w:rsid w:val="00B33235"/>
    <w:rsid w:val="00B332AF"/>
    <w:rsid w:val="00B33426"/>
    <w:rsid w:val="00B33FA9"/>
    <w:rsid w:val="00B34B13"/>
    <w:rsid w:val="00B35722"/>
    <w:rsid w:val="00B357CB"/>
    <w:rsid w:val="00B35FF5"/>
    <w:rsid w:val="00B3633C"/>
    <w:rsid w:val="00B36D68"/>
    <w:rsid w:val="00B41324"/>
    <w:rsid w:val="00B419FD"/>
    <w:rsid w:val="00B41D09"/>
    <w:rsid w:val="00B44249"/>
    <w:rsid w:val="00B44733"/>
    <w:rsid w:val="00B4526C"/>
    <w:rsid w:val="00B45B12"/>
    <w:rsid w:val="00B461C6"/>
    <w:rsid w:val="00B464FA"/>
    <w:rsid w:val="00B47A8A"/>
    <w:rsid w:val="00B47B31"/>
    <w:rsid w:val="00B47F47"/>
    <w:rsid w:val="00B502B0"/>
    <w:rsid w:val="00B5154A"/>
    <w:rsid w:val="00B51A66"/>
    <w:rsid w:val="00B51F76"/>
    <w:rsid w:val="00B53AE2"/>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0B5"/>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5E2"/>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A00"/>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710"/>
    <w:rsid w:val="00BB096B"/>
    <w:rsid w:val="00BB0E66"/>
    <w:rsid w:val="00BB18A4"/>
    <w:rsid w:val="00BB1BCE"/>
    <w:rsid w:val="00BB20AD"/>
    <w:rsid w:val="00BB2557"/>
    <w:rsid w:val="00BB2E13"/>
    <w:rsid w:val="00BB3048"/>
    <w:rsid w:val="00BB3071"/>
    <w:rsid w:val="00BB3353"/>
    <w:rsid w:val="00BB3791"/>
    <w:rsid w:val="00BB55C1"/>
    <w:rsid w:val="00BB5EDE"/>
    <w:rsid w:val="00BB607B"/>
    <w:rsid w:val="00BB6BE6"/>
    <w:rsid w:val="00BB796E"/>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0A61"/>
    <w:rsid w:val="00BD24C1"/>
    <w:rsid w:val="00BD4895"/>
    <w:rsid w:val="00BD5C4F"/>
    <w:rsid w:val="00BD72CC"/>
    <w:rsid w:val="00BD7A0C"/>
    <w:rsid w:val="00BD7BCB"/>
    <w:rsid w:val="00BE042E"/>
    <w:rsid w:val="00BE18DF"/>
    <w:rsid w:val="00BE1C44"/>
    <w:rsid w:val="00BE2326"/>
    <w:rsid w:val="00BE3490"/>
    <w:rsid w:val="00BE374A"/>
    <w:rsid w:val="00BE3A41"/>
    <w:rsid w:val="00BE42FC"/>
    <w:rsid w:val="00BE5001"/>
    <w:rsid w:val="00BE7107"/>
    <w:rsid w:val="00BE79AD"/>
    <w:rsid w:val="00BE7B31"/>
    <w:rsid w:val="00BE7B44"/>
    <w:rsid w:val="00BE7C13"/>
    <w:rsid w:val="00BE7DDB"/>
    <w:rsid w:val="00BF0B3F"/>
    <w:rsid w:val="00BF1ADA"/>
    <w:rsid w:val="00BF546E"/>
    <w:rsid w:val="00BF54E8"/>
    <w:rsid w:val="00BF6C46"/>
    <w:rsid w:val="00BF7191"/>
    <w:rsid w:val="00BF7EB4"/>
    <w:rsid w:val="00C0105A"/>
    <w:rsid w:val="00C01215"/>
    <w:rsid w:val="00C02BF1"/>
    <w:rsid w:val="00C048A3"/>
    <w:rsid w:val="00C04B22"/>
    <w:rsid w:val="00C04D03"/>
    <w:rsid w:val="00C064A9"/>
    <w:rsid w:val="00C06955"/>
    <w:rsid w:val="00C06E13"/>
    <w:rsid w:val="00C072BC"/>
    <w:rsid w:val="00C07B05"/>
    <w:rsid w:val="00C101C3"/>
    <w:rsid w:val="00C10BD2"/>
    <w:rsid w:val="00C116AB"/>
    <w:rsid w:val="00C11B97"/>
    <w:rsid w:val="00C12BA4"/>
    <w:rsid w:val="00C137F2"/>
    <w:rsid w:val="00C225E6"/>
    <w:rsid w:val="00C22AC7"/>
    <w:rsid w:val="00C22B1C"/>
    <w:rsid w:val="00C250BB"/>
    <w:rsid w:val="00C26903"/>
    <w:rsid w:val="00C2694A"/>
    <w:rsid w:val="00C2751C"/>
    <w:rsid w:val="00C27DBB"/>
    <w:rsid w:val="00C3047A"/>
    <w:rsid w:val="00C30618"/>
    <w:rsid w:val="00C30EFE"/>
    <w:rsid w:val="00C32601"/>
    <w:rsid w:val="00C32B1C"/>
    <w:rsid w:val="00C32B62"/>
    <w:rsid w:val="00C35419"/>
    <w:rsid w:val="00C360F0"/>
    <w:rsid w:val="00C36279"/>
    <w:rsid w:val="00C3715D"/>
    <w:rsid w:val="00C37A80"/>
    <w:rsid w:val="00C4040C"/>
    <w:rsid w:val="00C40608"/>
    <w:rsid w:val="00C408A8"/>
    <w:rsid w:val="00C415F8"/>
    <w:rsid w:val="00C41696"/>
    <w:rsid w:val="00C41A61"/>
    <w:rsid w:val="00C41F13"/>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4D26"/>
    <w:rsid w:val="00C5501E"/>
    <w:rsid w:val="00C55DCA"/>
    <w:rsid w:val="00C5660B"/>
    <w:rsid w:val="00C57A2E"/>
    <w:rsid w:val="00C57F5D"/>
    <w:rsid w:val="00C606F9"/>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45C9"/>
    <w:rsid w:val="00C75415"/>
    <w:rsid w:val="00C75D02"/>
    <w:rsid w:val="00C76435"/>
    <w:rsid w:val="00C76978"/>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31F"/>
    <w:rsid w:val="00C95B1E"/>
    <w:rsid w:val="00C964C6"/>
    <w:rsid w:val="00C96F57"/>
    <w:rsid w:val="00C971F1"/>
    <w:rsid w:val="00C97C12"/>
    <w:rsid w:val="00CA0022"/>
    <w:rsid w:val="00CA03AC"/>
    <w:rsid w:val="00CA0D48"/>
    <w:rsid w:val="00CA0ECD"/>
    <w:rsid w:val="00CA131C"/>
    <w:rsid w:val="00CA2A08"/>
    <w:rsid w:val="00CA39B1"/>
    <w:rsid w:val="00CA485B"/>
    <w:rsid w:val="00CA4D38"/>
    <w:rsid w:val="00CA4E84"/>
    <w:rsid w:val="00CA5BE6"/>
    <w:rsid w:val="00CA688A"/>
    <w:rsid w:val="00CA7709"/>
    <w:rsid w:val="00CB0067"/>
    <w:rsid w:val="00CB06B0"/>
    <w:rsid w:val="00CB28CA"/>
    <w:rsid w:val="00CB36C5"/>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1CE"/>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161"/>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F48"/>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191"/>
    <w:rsid w:val="00D15B52"/>
    <w:rsid w:val="00D15E8C"/>
    <w:rsid w:val="00D164D4"/>
    <w:rsid w:val="00D16AFF"/>
    <w:rsid w:val="00D16E1A"/>
    <w:rsid w:val="00D16EAB"/>
    <w:rsid w:val="00D173C1"/>
    <w:rsid w:val="00D1761D"/>
    <w:rsid w:val="00D2022F"/>
    <w:rsid w:val="00D2057A"/>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0B59"/>
    <w:rsid w:val="00D3162A"/>
    <w:rsid w:val="00D31E68"/>
    <w:rsid w:val="00D3229C"/>
    <w:rsid w:val="00D33626"/>
    <w:rsid w:val="00D34024"/>
    <w:rsid w:val="00D345A9"/>
    <w:rsid w:val="00D34705"/>
    <w:rsid w:val="00D35C08"/>
    <w:rsid w:val="00D363EA"/>
    <w:rsid w:val="00D366C1"/>
    <w:rsid w:val="00D40106"/>
    <w:rsid w:val="00D40708"/>
    <w:rsid w:val="00D4084A"/>
    <w:rsid w:val="00D43E24"/>
    <w:rsid w:val="00D44AB5"/>
    <w:rsid w:val="00D44B1E"/>
    <w:rsid w:val="00D44BB7"/>
    <w:rsid w:val="00D44C27"/>
    <w:rsid w:val="00D44DFC"/>
    <w:rsid w:val="00D4575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CFB"/>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2DB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6F"/>
    <w:rsid w:val="00DC5DF8"/>
    <w:rsid w:val="00DC6978"/>
    <w:rsid w:val="00DC6E66"/>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870"/>
    <w:rsid w:val="00E00A67"/>
    <w:rsid w:val="00E0137F"/>
    <w:rsid w:val="00E0149B"/>
    <w:rsid w:val="00E01AE6"/>
    <w:rsid w:val="00E027D7"/>
    <w:rsid w:val="00E0320F"/>
    <w:rsid w:val="00E04E6C"/>
    <w:rsid w:val="00E04EBE"/>
    <w:rsid w:val="00E0628C"/>
    <w:rsid w:val="00E07FF6"/>
    <w:rsid w:val="00E10344"/>
    <w:rsid w:val="00E103F8"/>
    <w:rsid w:val="00E1050B"/>
    <w:rsid w:val="00E10680"/>
    <w:rsid w:val="00E10AA8"/>
    <w:rsid w:val="00E1186D"/>
    <w:rsid w:val="00E125D6"/>
    <w:rsid w:val="00E129BB"/>
    <w:rsid w:val="00E12A1A"/>
    <w:rsid w:val="00E1361B"/>
    <w:rsid w:val="00E13F42"/>
    <w:rsid w:val="00E15E1E"/>
    <w:rsid w:val="00E169D5"/>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0C81"/>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00A"/>
    <w:rsid w:val="00E43553"/>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ABE"/>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05A"/>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516"/>
    <w:rsid w:val="00EA69C8"/>
    <w:rsid w:val="00EA7B54"/>
    <w:rsid w:val="00EB0AC0"/>
    <w:rsid w:val="00EB1A1E"/>
    <w:rsid w:val="00EB21F0"/>
    <w:rsid w:val="00EB2BE1"/>
    <w:rsid w:val="00EB34AB"/>
    <w:rsid w:val="00EB3F26"/>
    <w:rsid w:val="00EB4C5B"/>
    <w:rsid w:val="00EB4EA5"/>
    <w:rsid w:val="00EB52C0"/>
    <w:rsid w:val="00EB7331"/>
    <w:rsid w:val="00EB755A"/>
    <w:rsid w:val="00EB7BBC"/>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3EE4"/>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507"/>
    <w:rsid w:val="00EF3B9C"/>
    <w:rsid w:val="00EF41C1"/>
    <w:rsid w:val="00EF443E"/>
    <w:rsid w:val="00EF53EC"/>
    <w:rsid w:val="00EF5E9B"/>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95B"/>
    <w:rsid w:val="00F06A8D"/>
    <w:rsid w:val="00F06E93"/>
    <w:rsid w:val="00F07BEC"/>
    <w:rsid w:val="00F11B78"/>
    <w:rsid w:val="00F1205D"/>
    <w:rsid w:val="00F12256"/>
    <w:rsid w:val="00F12350"/>
    <w:rsid w:val="00F12728"/>
    <w:rsid w:val="00F12937"/>
    <w:rsid w:val="00F13219"/>
    <w:rsid w:val="00F1488F"/>
    <w:rsid w:val="00F15582"/>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74D"/>
    <w:rsid w:val="00F32D40"/>
    <w:rsid w:val="00F330A8"/>
    <w:rsid w:val="00F33CEC"/>
    <w:rsid w:val="00F34371"/>
    <w:rsid w:val="00F3440B"/>
    <w:rsid w:val="00F358D2"/>
    <w:rsid w:val="00F35C29"/>
    <w:rsid w:val="00F3637F"/>
    <w:rsid w:val="00F36CCC"/>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6B7E"/>
    <w:rsid w:val="00F77185"/>
    <w:rsid w:val="00F7740A"/>
    <w:rsid w:val="00F80567"/>
    <w:rsid w:val="00F80A42"/>
    <w:rsid w:val="00F80AE8"/>
    <w:rsid w:val="00F816D3"/>
    <w:rsid w:val="00F81E82"/>
    <w:rsid w:val="00F83A4F"/>
    <w:rsid w:val="00F84C1A"/>
    <w:rsid w:val="00F85498"/>
    <w:rsid w:val="00F8593E"/>
    <w:rsid w:val="00F85B67"/>
    <w:rsid w:val="00F86698"/>
    <w:rsid w:val="00F8740B"/>
    <w:rsid w:val="00F9010D"/>
    <w:rsid w:val="00F92E75"/>
    <w:rsid w:val="00F93BC4"/>
    <w:rsid w:val="00F94881"/>
    <w:rsid w:val="00F9631E"/>
    <w:rsid w:val="00F97858"/>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6D96"/>
    <w:rsid w:val="00FE713B"/>
    <w:rsid w:val="00FE718A"/>
    <w:rsid w:val="00FF0442"/>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paragraph" w:styleId="NormalWeb">
    <w:name w:val="Normal (Web)"/>
    <w:basedOn w:val="Normal"/>
    <w:uiPriority w:val="99"/>
    <w:unhideWhenUsed/>
    <w:rsid w:val="00B47B31"/>
    <w:pPr>
      <w:spacing w:before="100" w:beforeAutospacing="1" w:after="100" w:afterAutospacing="1"/>
    </w:pPr>
    <w:rPr>
      <w:rFonts w:eastAsia="Times New Roman" w:hAnsi="Times New Roman" w:cs="Times New Roman"/>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415588">
      <w:bodyDiv w:val="1"/>
      <w:marLeft w:val="0"/>
      <w:marRight w:val="0"/>
      <w:marTop w:val="0"/>
      <w:marBottom w:val="0"/>
      <w:divBdr>
        <w:top w:val="none" w:sz="0" w:space="0" w:color="auto"/>
        <w:left w:val="none" w:sz="0" w:space="0" w:color="auto"/>
        <w:bottom w:val="none" w:sz="0" w:space="0" w:color="auto"/>
        <w:right w:val="none" w:sz="0" w:space="0" w:color="auto"/>
      </w:divBdr>
    </w:div>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456030677">
      <w:bodyDiv w:val="1"/>
      <w:marLeft w:val="0"/>
      <w:marRight w:val="0"/>
      <w:marTop w:val="0"/>
      <w:marBottom w:val="0"/>
      <w:divBdr>
        <w:top w:val="none" w:sz="0" w:space="0" w:color="auto"/>
        <w:left w:val="none" w:sz="0" w:space="0" w:color="auto"/>
        <w:bottom w:val="none" w:sz="0" w:space="0" w:color="auto"/>
        <w:right w:val="none" w:sz="0" w:space="0" w:color="auto"/>
      </w:divBdr>
      <w:divsChild>
        <w:div w:id="1574468797">
          <w:marLeft w:val="0"/>
          <w:marRight w:val="0"/>
          <w:marTop w:val="0"/>
          <w:marBottom w:val="0"/>
          <w:divBdr>
            <w:top w:val="none" w:sz="0" w:space="0" w:color="auto"/>
            <w:left w:val="none" w:sz="0" w:space="0" w:color="auto"/>
            <w:bottom w:val="none" w:sz="0" w:space="0" w:color="auto"/>
            <w:right w:val="none" w:sz="0" w:space="0" w:color="auto"/>
          </w:divBdr>
        </w:div>
      </w:divsChild>
    </w:div>
    <w:div w:id="484324357">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820002305">
      <w:bodyDiv w:val="1"/>
      <w:marLeft w:val="0"/>
      <w:marRight w:val="0"/>
      <w:marTop w:val="0"/>
      <w:marBottom w:val="0"/>
      <w:divBdr>
        <w:top w:val="none" w:sz="0" w:space="0" w:color="auto"/>
        <w:left w:val="none" w:sz="0" w:space="0" w:color="auto"/>
        <w:bottom w:val="none" w:sz="0" w:space="0" w:color="auto"/>
        <w:right w:val="none" w:sz="0" w:space="0" w:color="auto"/>
      </w:divBdr>
    </w:div>
    <w:div w:id="860902152">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24489515">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316643887">
      <w:bodyDiv w:val="1"/>
      <w:marLeft w:val="0"/>
      <w:marRight w:val="0"/>
      <w:marTop w:val="0"/>
      <w:marBottom w:val="0"/>
      <w:divBdr>
        <w:top w:val="none" w:sz="0" w:space="0" w:color="auto"/>
        <w:left w:val="none" w:sz="0" w:space="0" w:color="auto"/>
        <w:bottom w:val="none" w:sz="0" w:space="0" w:color="auto"/>
        <w:right w:val="none" w:sz="0" w:space="0" w:color="auto"/>
      </w:divBdr>
    </w:div>
    <w:div w:id="1316757755">
      <w:bodyDiv w:val="1"/>
      <w:marLeft w:val="0"/>
      <w:marRight w:val="0"/>
      <w:marTop w:val="0"/>
      <w:marBottom w:val="0"/>
      <w:divBdr>
        <w:top w:val="none" w:sz="0" w:space="0" w:color="auto"/>
        <w:left w:val="none" w:sz="0" w:space="0" w:color="auto"/>
        <w:bottom w:val="none" w:sz="0" w:space="0" w:color="auto"/>
        <w:right w:val="none" w:sz="0" w:space="0" w:color="auto"/>
      </w:divBdr>
    </w:div>
    <w:div w:id="1457481261">
      <w:bodyDiv w:val="1"/>
      <w:marLeft w:val="0"/>
      <w:marRight w:val="0"/>
      <w:marTop w:val="0"/>
      <w:marBottom w:val="0"/>
      <w:divBdr>
        <w:top w:val="none" w:sz="0" w:space="0" w:color="auto"/>
        <w:left w:val="none" w:sz="0" w:space="0" w:color="auto"/>
        <w:bottom w:val="none" w:sz="0" w:space="0" w:color="auto"/>
        <w:right w:val="none" w:sz="0" w:space="0" w:color="auto"/>
      </w:divBdr>
    </w:div>
    <w:div w:id="1560480067">
      <w:bodyDiv w:val="1"/>
      <w:marLeft w:val="0"/>
      <w:marRight w:val="0"/>
      <w:marTop w:val="0"/>
      <w:marBottom w:val="0"/>
      <w:divBdr>
        <w:top w:val="none" w:sz="0" w:space="0" w:color="auto"/>
        <w:left w:val="none" w:sz="0" w:space="0" w:color="auto"/>
        <w:bottom w:val="none" w:sz="0" w:space="0" w:color="auto"/>
        <w:right w:val="none" w:sz="0" w:space="0" w:color="auto"/>
      </w:divBdr>
    </w:div>
    <w:div w:id="1860005709">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1877692373">
      <w:bodyDiv w:val="1"/>
      <w:marLeft w:val="0"/>
      <w:marRight w:val="0"/>
      <w:marTop w:val="0"/>
      <w:marBottom w:val="0"/>
      <w:divBdr>
        <w:top w:val="none" w:sz="0" w:space="0" w:color="auto"/>
        <w:left w:val="none" w:sz="0" w:space="0" w:color="auto"/>
        <w:bottom w:val="none" w:sz="0" w:space="0" w:color="auto"/>
        <w:right w:val="none" w:sz="0" w:space="0" w:color="auto"/>
      </w:divBdr>
    </w:div>
    <w:div w:id="1910996482">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doi.org/10.15468/dl.46okua"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hyperlink" Target="https://doi.org/10.15468/dl.n6u6n0"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itis.go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038/sdata.2015.66" TargetMode="External"/><Relationship Id="rId32" Type="http://schemas.openxmlformats.org/officeDocument/2006/relationships/hyperlink" Target="http://tnrs.iplantcollaborative.org/"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029/2005RG000183" TargetMode="External"/><Relationship Id="rId28" Type="http://schemas.openxmlformats.org/officeDocument/2006/relationships/hyperlink" Target="https://doi.org/10.1371/journal.pone.0169748" TargetMode="External"/><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hyperlink" Target="https://doi.org/10.5067/MODIS/MOD1132.006" TargetMode="External"/><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hyperlink" Target="https://github.com/ropensci/taxize" TargetMode="External"/><Relationship Id="rId27" Type="http://schemas.openxmlformats.org/officeDocument/2006/relationships/hyperlink" Target="http://resolver.globalnames.org/" TargetMode="External"/><Relationship Id="rId30" Type="http://schemas.openxmlformats.org/officeDocument/2006/relationships/hyperlink" Target="https://doi.org/10.5067/MODIS/MOD13C2.006" TargetMode="External"/><Relationship Id="rId35" Type="http://schemas.openxmlformats.org/officeDocument/2006/relationships/theme" Target="theme/theme1.xml"/><Relationship Id="rId8" Type="http://schemas.openxmlformats.org/officeDocument/2006/relationships/hyperlink" Target="http://www.iucngisd.org/gis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EAE83E-0904-5049-A745-C43A5AEB3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1275</TotalTime>
  <Pages>18</Pages>
  <Words>2242</Words>
  <Characters>12782</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14995</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451</cp:revision>
  <cp:lastPrinted>2019-11-19T13:01:00Z</cp:lastPrinted>
  <dcterms:created xsi:type="dcterms:W3CDTF">2019-12-03T09:32:00Z</dcterms:created>
  <dcterms:modified xsi:type="dcterms:W3CDTF">2020-01-13T16:57:00Z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