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GURU99 DEMO SITE</w:t>
        <w:br/>
        <w:t>FIGMA DESIGN SPECIFICATION</w:t>
      </w:r>
    </w:p>
    <w:p>
      <w:pPr>
        <w:jc w:val="center"/>
      </w:pPr>
      <w:r>
        <w:rPr>
          <w:i/>
          <w:sz w:val="20"/>
        </w:rPr>
        <w:t>UI Design Reference, Layout Measurements, Design Tokens and Components</w:t>
      </w:r>
    </w:p>
    <w:p>
      <w:pPr>
        <w:jc w:val="center"/>
      </w:pPr>
      <w:r>
        <w:drawing>
          <wp:inline xmlns:a="http://schemas.openxmlformats.org/drawingml/2006/main" xmlns:pic="http://schemas.openxmlformats.org/drawingml/2006/picture">
            <wp:extent cx="6309360" cy="4206240"/>
            <wp:docPr id="1" name="Picture 1"/>
            <wp:cNvGraphicFramePr>
              <a:graphicFrameLocks noChangeAspect="1"/>
            </wp:cNvGraphicFramePr>
            <a:graphic>
              <a:graphicData uri="http://schemas.openxmlformats.org/drawingml/2006/picture">
                <pic:pic>
                  <pic:nvPicPr>
                    <pic:cNvPr id="0" name="ChatGPT Image Aug 7, 2026, 06_02_07 PM.png"/>
                    <pic:cNvPicPr/>
                  </pic:nvPicPr>
                  <pic:blipFill>
                    <a:blip r:embed="rId9"/>
                    <a:stretch>
                      <a:fillRect/>
                    </a:stretch>
                  </pic:blipFill>
                  <pic:spPr>
                    <a:xfrm>
                      <a:off x="0" y="0"/>
                      <a:ext cx="6309360" cy="4206240"/>
                    </a:xfrm>
                    <a:prstGeom prst="rect"/>
                  </pic:spPr>
                </pic:pic>
              </a:graphicData>
            </a:graphic>
          </wp:inline>
        </w:drawing>
      </w:r>
    </w:p>
    <w:p>
      <w:pPr>
        <w:pStyle w:val="Heading1"/>
      </w:pPr>
      <w:r>
        <w:rPr>
          <w:b/>
        </w:rPr>
        <w:t>1. Design Overview</w:t>
      </w:r>
    </w:p>
    <w:p>
      <w:r>
        <w:t>This document captures the visual and structural specifications shown in the supplied Figma-style design reference for the Guru99 Demo Site. It is intended to serve as a reference for UI development, visual validation, and Application UI versus design review.</w:t>
      </w:r>
    </w:p>
    <w:p>
      <w:pPr>
        <w:pStyle w:val="Heading1"/>
      </w:pPr>
      <w:r>
        <w:rPr>
          <w:b/>
        </w:rPr>
        <w:t>2. Frame and Page Structure</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Element</w:t>
            </w:r>
          </w:p>
        </w:tc>
        <w:tc>
          <w:tcPr>
            <w:tcW w:type="dxa" w:w="3456"/>
          </w:tcPr>
          <w:p>
            <w:r>
              <w:t>Specification</w:t>
            </w:r>
          </w:p>
        </w:tc>
        <w:tc>
          <w:tcPr>
            <w:tcW w:type="dxa" w:w="3456"/>
          </w:tcPr>
          <w:p>
            <w:r>
              <w:t>Notes</w:t>
            </w:r>
          </w:p>
        </w:tc>
      </w:tr>
      <w:tr>
        <w:tc>
          <w:tcPr>
            <w:tcW w:type="dxa" w:w="3456"/>
          </w:tcPr>
          <w:p>
            <w:r>
              <w:t>Design Frame</w:t>
            </w:r>
          </w:p>
        </w:tc>
        <w:tc>
          <w:tcPr>
            <w:tcW w:type="dxa" w:w="3456"/>
          </w:tcPr>
          <w:p>
            <w:r>
              <w:t>1440 × 1024 px</w:t>
            </w:r>
          </w:p>
        </w:tc>
        <w:tc>
          <w:tcPr>
            <w:tcW w:type="dxa" w:w="3456"/>
          </w:tcPr>
          <w:p>
            <w:r>
              <w:t>Primary desktop design frame</w:t>
            </w:r>
          </w:p>
        </w:tc>
      </w:tr>
      <w:tr>
        <w:tc>
          <w:tcPr>
            <w:tcW w:type="dxa" w:w="3456"/>
          </w:tcPr>
          <w:p>
            <w:r>
              <w:t>Header</w:t>
            </w:r>
          </w:p>
        </w:tc>
        <w:tc>
          <w:tcPr>
            <w:tcW w:type="dxa" w:w="3456"/>
          </w:tcPr>
          <w:p>
            <w:r>
              <w:t>120 px height</w:t>
            </w:r>
          </w:p>
        </w:tc>
        <w:tc>
          <w:tcPr>
            <w:tcW w:type="dxa" w:w="3456"/>
          </w:tcPr>
          <w:p>
            <w:r>
              <w:t>Logo area and promotional banner</w:t>
            </w:r>
          </w:p>
        </w:tc>
      </w:tr>
      <w:tr>
        <w:tc>
          <w:tcPr>
            <w:tcW w:type="dxa" w:w="3456"/>
          </w:tcPr>
          <w:p>
            <w:r>
              <w:t>Navigation Bar</w:t>
            </w:r>
          </w:p>
        </w:tc>
        <w:tc>
          <w:tcPr>
            <w:tcW w:type="dxa" w:w="3456"/>
          </w:tcPr>
          <w:p>
            <w:r>
              <w:t>60 px height</w:t>
            </w:r>
          </w:p>
        </w:tc>
        <w:tc>
          <w:tcPr>
            <w:tcW w:type="dxa" w:w="3456"/>
          </w:tcPr>
          <w:p>
            <w:r>
              <w:t>Dark navigation strip</w:t>
            </w:r>
          </w:p>
        </w:tc>
      </w:tr>
      <w:tr>
        <w:tc>
          <w:tcPr>
            <w:tcW w:type="dxa" w:w="3456"/>
          </w:tcPr>
          <w:p>
            <w:r>
              <w:t>Banner</w:t>
            </w:r>
          </w:p>
        </w:tc>
        <w:tc>
          <w:tcPr>
            <w:tcW w:type="dxa" w:w="3456"/>
          </w:tcPr>
          <w:p>
            <w:r>
              <w:t>90 px height</w:t>
            </w:r>
          </w:p>
        </w:tc>
        <w:tc>
          <w:tcPr>
            <w:tcW w:type="dxa" w:w="3456"/>
          </w:tcPr>
          <w:p>
            <w:r>
              <w:t>Mercury Tours / Aruba promotional banner</w:t>
            </w:r>
          </w:p>
        </w:tc>
      </w:tr>
      <w:tr>
        <w:tc>
          <w:tcPr>
            <w:tcW w:type="dxa" w:w="3456"/>
          </w:tcPr>
          <w:p>
            <w:r>
              <w:t>Top Menu</w:t>
            </w:r>
          </w:p>
        </w:tc>
        <w:tc>
          <w:tcPr>
            <w:tcW w:type="dxa" w:w="3456"/>
          </w:tcPr>
          <w:p>
            <w:r>
              <w:t>44 px height</w:t>
            </w:r>
          </w:p>
        </w:tc>
        <w:tc>
          <w:tcPr>
            <w:tcW w:type="dxa" w:w="3456"/>
          </w:tcPr>
          <w:p>
            <w:r>
              <w:t>Orange action navigation</w:t>
            </w:r>
          </w:p>
        </w:tc>
      </w:tr>
      <w:tr>
        <w:tc>
          <w:tcPr>
            <w:tcW w:type="dxa" w:w="3456"/>
          </w:tcPr>
          <w:p>
            <w:r>
              <w:t>Sidebar</w:t>
            </w:r>
          </w:p>
        </w:tc>
        <w:tc>
          <w:tcPr>
            <w:tcW w:type="dxa" w:w="3456"/>
          </w:tcPr>
          <w:p>
            <w:r>
              <w:t>220 px width</w:t>
            </w:r>
          </w:p>
        </w:tc>
        <w:tc>
          <w:tcPr>
            <w:tcW w:type="dxa" w:w="3456"/>
          </w:tcPr>
          <w:p>
            <w:r>
              <w:t>Left navigation and promotional content</w:t>
            </w:r>
          </w:p>
        </w:tc>
      </w:tr>
      <w:tr>
        <w:tc>
          <w:tcPr>
            <w:tcW w:type="dxa" w:w="3456"/>
          </w:tcPr>
          <w:p>
            <w:r>
              <w:t>Content Area</w:t>
            </w:r>
          </w:p>
        </w:tc>
        <w:tc>
          <w:tcPr>
            <w:tcW w:type="dxa" w:w="3456"/>
          </w:tcPr>
          <w:p>
            <w:r>
              <w:t>1220 px width</w:t>
            </w:r>
          </w:p>
        </w:tc>
        <w:tc>
          <w:tcPr>
            <w:tcW w:type="dxa" w:w="3456"/>
          </w:tcPr>
          <w:p>
            <w:r>
              <w:t>Main application content area</w:t>
            </w:r>
          </w:p>
        </w:tc>
      </w:tr>
    </w:tbl>
    <w:p>
      <w:pPr>
        <w:pStyle w:val="Heading1"/>
      </w:pPr>
      <w:r>
        <w:rPr>
          <w:b/>
        </w:rPr>
        <w:t>3. Color Design System</w:t>
      </w:r>
    </w:p>
    <w:tbl>
      <w:tblPr>
        <w:tblStyle w:val="TableGrid"/>
        <w:tblW w:type="auto" w:w="0"/>
        <w:jc w:val="center"/>
        <w:tblLook w:firstColumn="1" w:firstRow="1" w:lastColumn="0" w:lastRow="0" w:noHBand="0" w:noVBand="1" w:val="04A0"/>
      </w:tblPr>
      <w:tblGrid>
        <w:gridCol w:w="3456"/>
        <w:gridCol w:w="3456"/>
        <w:gridCol w:w="3456"/>
      </w:tblGrid>
      <w:tr>
        <w:tc>
          <w:tcPr>
            <w:tcW w:type="dxa" w:w="3456"/>
          </w:tcPr>
          <w:p>
            <w:r>
              <w:t>Token</w:t>
            </w:r>
          </w:p>
        </w:tc>
        <w:tc>
          <w:tcPr>
            <w:tcW w:type="dxa" w:w="3456"/>
          </w:tcPr>
          <w:p>
            <w:r>
              <w:t>Hex Value</w:t>
            </w:r>
          </w:p>
        </w:tc>
        <w:tc>
          <w:tcPr>
            <w:tcW w:type="dxa" w:w="3456"/>
          </w:tcPr>
          <w:p>
            <w:r>
              <w:t>Usage</w:t>
            </w:r>
          </w:p>
        </w:tc>
      </w:tr>
      <w:tr>
        <w:tc>
          <w:tcPr>
            <w:tcW w:type="dxa" w:w="3456"/>
          </w:tcPr>
          <w:p>
            <w:r>
              <w:t>Navy</w:t>
            </w:r>
          </w:p>
        </w:tc>
        <w:tc>
          <w:tcPr>
            <w:tcW w:type="dxa" w:w="3456"/>
          </w:tcPr>
          <w:p>
            <w:r>
              <w:t>#123A6B</w:t>
            </w:r>
          </w:p>
        </w:tc>
        <w:tc>
          <w:tcPr>
            <w:tcW w:type="dxa" w:w="3456"/>
          </w:tcPr>
          <w:p>
            <w:r>
              <w:t>Sidebar / dark brand areas</w:t>
            </w:r>
          </w:p>
        </w:tc>
      </w:tr>
      <w:tr>
        <w:tc>
          <w:tcPr>
            <w:tcW w:type="dxa" w:w="3456"/>
          </w:tcPr>
          <w:p>
            <w:r>
              <w:t>Orange</w:t>
            </w:r>
          </w:p>
        </w:tc>
        <w:tc>
          <w:tcPr>
            <w:tcW w:type="dxa" w:w="3456"/>
          </w:tcPr>
          <w:p>
            <w:r>
              <w:t>#F39C12</w:t>
            </w:r>
          </w:p>
        </w:tc>
        <w:tc>
          <w:tcPr>
            <w:tcW w:type="dxa" w:w="3456"/>
          </w:tcPr>
          <w:p>
            <w:r>
              <w:t>Top menu and button elements</w:t>
            </w:r>
          </w:p>
        </w:tc>
      </w:tr>
      <w:tr>
        <w:tc>
          <w:tcPr>
            <w:tcW w:type="dxa" w:w="3456"/>
          </w:tcPr>
          <w:p>
            <w:r>
              <w:t>Light Gray</w:t>
            </w:r>
          </w:p>
        </w:tc>
        <w:tc>
          <w:tcPr>
            <w:tcW w:type="dxa" w:w="3456"/>
          </w:tcPr>
          <w:p>
            <w:r>
              <w:t>#ACAAAA</w:t>
            </w:r>
          </w:p>
        </w:tc>
        <w:tc>
          <w:tcPr>
            <w:tcW w:type="dxa" w:w="3456"/>
          </w:tcPr>
          <w:p>
            <w:r>
              <w:t>Supporting / neutral UI</w:t>
            </w:r>
          </w:p>
        </w:tc>
      </w:tr>
      <w:tr>
        <w:tc>
          <w:tcPr>
            <w:tcW w:type="dxa" w:w="3456"/>
          </w:tcPr>
          <w:p>
            <w:r>
              <w:t>White</w:t>
            </w:r>
          </w:p>
        </w:tc>
        <w:tc>
          <w:tcPr>
            <w:tcW w:type="dxa" w:w="3456"/>
          </w:tcPr>
          <w:p>
            <w:r>
              <w:t>#FFFFFF</w:t>
            </w:r>
          </w:p>
        </w:tc>
        <w:tc>
          <w:tcPr>
            <w:tcW w:type="dxa" w:w="3456"/>
          </w:tcPr>
          <w:p>
            <w:r>
              <w:t>Main content background</w:t>
            </w:r>
          </w:p>
        </w:tc>
      </w:tr>
      <w:tr>
        <w:tc>
          <w:tcPr>
            <w:tcW w:type="dxa" w:w="3456"/>
          </w:tcPr>
          <w:p>
            <w:r>
              <w:t>Blue</w:t>
            </w:r>
          </w:p>
        </w:tc>
        <w:tc>
          <w:tcPr>
            <w:tcW w:type="dxa" w:w="3456"/>
          </w:tcPr>
          <w:p>
            <w:r>
              <w:t>#0066CC</w:t>
            </w:r>
          </w:p>
        </w:tc>
        <w:tc>
          <w:tcPr>
            <w:tcW w:type="dxa" w:w="3456"/>
          </w:tcPr>
          <w:p>
            <w:r>
              <w:t>Links and selected blue UI elements</w:t>
            </w:r>
          </w:p>
        </w:tc>
      </w:tr>
    </w:tbl>
    <w:p>
      <w:pPr>
        <w:pStyle w:val="Heading1"/>
      </w:pPr>
      <w:r>
        <w:rPr>
          <w:b/>
        </w:rPr>
        <w:t>4. Typography</w:t>
      </w:r>
    </w:p>
    <w:tbl>
      <w:tblPr>
        <w:tblStyle w:val="TableGrid"/>
        <w:tblW w:type="auto" w:w="0"/>
        <w:tblLook w:firstColumn="1" w:firstRow="1" w:lastColumn="0" w:lastRow="0" w:noHBand="0" w:noVBand="1" w:val="04A0"/>
      </w:tblPr>
      <w:tblGrid>
        <w:gridCol w:w="2592"/>
        <w:gridCol w:w="2592"/>
        <w:gridCol w:w="2592"/>
        <w:gridCol w:w="2592"/>
      </w:tblGrid>
      <w:tr>
        <w:tc>
          <w:tcPr>
            <w:tcW w:type="dxa" w:w="2592"/>
          </w:tcPr>
          <w:p>
            <w:r>
              <w:t>Style</w:t>
            </w:r>
          </w:p>
        </w:tc>
        <w:tc>
          <w:tcPr>
            <w:tcW w:type="dxa" w:w="2592"/>
          </w:tcPr>
          <w:p>
            <w:r>
              <w:t>Size</w:t>
            </w:r>
          </w:p>
        </w:tc>
        <w:tc>
          <w:tcPr>
            <w:tcW w:type="dxa" w:w="2592"/>
          </w:tcPr>
          <w:p>
            <w:r>
              <w:t>Weight</w:t>
            </w:r>
          </w:p>
        </w:tc>
        <w:tc>
          <w:tcPr>
            <w:tcW w:type="dxa" w:w="2592"/>
          </w:tcPr>
          <w:p>
            <w:r>
              <w:t>Usage</w:t>
            </w:r>
          </w:p>
        </w:tc>
      </w:tr>
      <w:tr>
        <w:tc>
          <w:tcPr>
            <w:tcW w:type="dxa" w:w="2592"/>
          </w:tcPr>
          <w:p>
            <w:r>
              <w:t>H1</w:t>
            </w:r>
          </w:p>
        </w:tc>
        <w:tc>
          <w:tcPr>
            <w:tcW w:type="dxa" w:w="2592"/>
          </w:tcPr>
          <w:p>
            <w:r>
              <w:t>40 px</w:t>
            </w:r>
          </w:p>
        </w:tc>
        <w:tc>
          <w:tcPr>
            <w:tcW w:type="dxa" w:w="2592"/>
          </w:tcPr>
          <w:p>
            <w:r>
              <w:t>Bold</w:t>
            </w:r>
          </w:p>
        </w:tc>
        <w:tc>
          <w:tcPr>
            <w:tcW w:type="dxa" w:w="2592"/>
          </w:tcPr>
          <w:p>
            <w:r>
              <w:t>Primary page heading</w:t>
            </w:r>
          </w:p>
        </w:tc>
      </w:tr>
      <w:tr>
        <w:tc>
          <w:tcPr>
            <w:tcW w:type="dxa" w:w="2592"/>
          </w:tcPr>
          <w:p>
            <w:r>
              <w:t>H2</w:t>
            </w:r>
          </w:p>
        </w:tc>
        <w:tc>
          <w:tcPr>
            <w:tcW w:type="dxa" w:w="2592"/>
          </w:tcPr>
          <w:p>
            <w:r>
              <w:t>28 px</w:t>
            </w:r>
          </w:p>
        </w:tc>
        <w:tc>
          <w:tcPr>
            <w:tcW w:type="dxa" w:w="2592"/>
          </w:tcPr>
          <w:p>
            <w:r>
              <w:t>Bold</w:t>
            </w:r>
          </w:p>
        </w:tc>
        <w:tc>
          <w:tcPr>
            <w:tcW w:type="dxa" w:w="2592"/>
          </w:tcPr>
          <w:p>
            <w:r>
              <w:t>Secondary heading</w:t>
            </w:r>
          </w:p>
        </w:tc>
      </w:tr>
      <w:tr>
        <w:tc>
          <w:tcPr>
            <w:tcW w:type="dxa" w:w="2592"/>
          </w:tcPr>
          <w:p>
            <w:r>
              <w:t>Body</w:t>
            </w:r>
          </w:p>
        </w:tc>
        <w:tc>
          <w:tcPr>
            <w:tcW w:type="dxa" w:w="2592"/>
          </w:tcPr>
          <w:p>
            <w:r>
              <w:t>16 px</w:t>
            </w:r>
          </w:p>
        </w:tc>
        <w:tc>
          <w:tcPr>
            <w:tcW w:type="dxa" w:w="2592"/>
          </w:tcPr>
          <w:p>
            <w:r>
              <w:t>Regular</w:t>
            </w:r>
          </w:p>
        </w:tc>
        <w:tc>
          <w:tcPr>
            <w:tcW w:type="dxa" w:w="2592"/>
          </w:tcPr>
          <w:p>
            <w:r>
              <w:t>Body content</w:t>
            </w:r>
          </w:p>
        </w:tc>
      </w:tr>
      <w:tr>
        <w:tc>
          <w:tcPr>
            <w:tcW w:type="dxa" w:w="2592"/>
          </w:tcPr>
          <w:p>
            <w:r>
              <w:t>Link</w:t>
            </w:r>
          </w:p>
        </w:tc>
        <w:tc>
          <w:tcPr>
            <w:tcW w:type="dxa" w:w="2592"/>
          </w:tcPr>
          <w:p>
            <w:r>
              <w:t>16 px</w:t>
            </w:r>
          </w:p>
        </w:tc>
        <w:tc>
          <w:tcPr>
            <w:tcW w:type="dxa" w:w="2592"/>
          </w:tcPr>
          <w:p>
            <w:r>
              <w:t>Underline</w:t>
            </w:r>
          </w:p>
        </w:tc>
        <w:tc>
          <w:tcPr>
            <w:tcW w:type="dxa" w:w="2592"/>
          </w:tcPr>
          <w:p>
            <w:r>
              <w:t>Navigation and hyperlink text</w:t>
            </w:r>
          </w:p>
        </w:tc>
      </w:tr>
    </w:tbl>
    <w:p>
      <w:pPr>
        <w:pStyle w:val="Heading1"/>
      </w:pPr>
      <w:r>
        <w:rPr>
          <w:b/>
        </w:rPr>
        <w:t>5. Spacing System</w:t>
      </w:r>
    </w:p>
    <w:p>
      <w:r>
        <w:t>The design follows an 8 px spacing grid. Reference spacing values shown are: 8 px, 16 px, 22 px, 32 px, and 48 px. These values should be applied consistently to margins, padding, gaps and component placement.</w:t>
      </w:r>
    </w:p>
    <w:p>
      <w:pPr>
        <w:pStyle w:val="Heading1"/>
      </w:pPr>
      <w:r>
        <w:rPr>
          <w:b/>
        </w:rPr>
        <w:t>6. Component Specifications</w:t>
      </w:r>
    </w:p>
    <w:tbl>
      <w:tblPr>
        <w:tblStyle w:val="TableGrid"/>
        <w:tblW w:type="auto" w:w="0"/>
        <w:tblLook w:firstColumn="1" w:firstRow="1" w:lastColumn="0" w:lastRow="0" w:noHBand="0" w:noVBand="1" w:val="04A0"/>
      </w:tblPr>
      <w:tblGrid>
        <w:gridCol w:w="3456"/>
        <w:gridCol w:w="3456"/>
        <w:gridCol w:w="3456"/>
      </w:tblGrid>
      <w:tr>
        <w:tc>
          <w:tcPr>
            <w:tcW w:type="dxa" w:w="3456"/>
          </w:tcPr>
          <w:p>
            <w:r>
              <w:t>Component</w:t>
            </w:r>
          </w:p>
        </w:tc>
        <w:tc>
          <w:tcPr>
            <w:tcW w:type="dxa" w:w="3456"/>
          </w:tcPr>
          <w:p>
            <w:r>
              <w:t>Size</w:t>
            </w:r>
          </w:p>
        </w:tc>
        <w:tc>
          <w:tcPr>
            <w:tcW w:type="dxa" w:w="3456"/>
          </w:tcPr>
          <w:p>
            <w:r>
              <w:t>Design Notes</w:t>
            </w:r>
          </w:p>
        </w:tc>
      </w:tr>
      <w:tr>
        <w:tc>
          <w:tcPr>
            <w:tcW w:type="dxa" w:w="3456"/>
          </w:tcPr>
          <w:p>
            <w:r>
              <w:t>Button</w:t>
            </w:r>
          </w:p>
        </w:tc>
        <w:tc>
          <w:tcPr>
            <w:tcW w:type="dxa" w:w="3456"/>
          </w:tcPr>
          <w:p>
            <w:r>
              <w:t>120 × 36 px</w:t>
            </w:r>
          </w:p>
        </w:tc>
        <w:tc>
          <w:tcPr>
            <w:tcW w:type="dxa" w:w="3456"/>
          </w:tcPr>
          <w:p>
            <w:r>
              <w:t>Orange primary action styling</w:t>
            </w:r>
          </w:p>
        </w:tc>
      </w:tr>
      <w:tr>
        <w:tc>
          <w:tcPr>
            <w:tcW w:type="dxa" w:w="3456"/>
          </w:tcPr>
          <w:p>
            <w:r>
              <w:t>Sidebar Item</w:t>
            </w:r>
          </w:p>
        </w:tc>
        <w:tc>
          <w:tcPr>
            <w:tcW w:type="dxa" w:w="3456"/>
          </w:tcPr>
          <w:p>
            <w:r>
              <w:t>180 × 36 px</w:t>
            </w:r>
          </w:p>
        </w:tc>
        <w:tc>
          <w:tcPr>
            <w:tcW w:type="dxa" w:w="3456"/>
          </w:tcPr>
          <w:p>
            <w:r>
              <w:t>Navigation item within sidebar</w:t>
            </w:r>
          </w:p>
        </w:tc>
      </w:tr>
      <w:tr>
        <w:tc>
          <w:tcPr>
            <w:tcW w:type="dxa" w:w="3456"/>
          </w:tcPr>
          <w:p>
            <w:r>
              <w:t>Link Text</w:t>
            </w:r>
          </w:p>
        </w:tc>
        <w:tc>
          <w:tcPr>
            <w:tcW w:type="dxa" w:w="3456"/>
          </w:tcPr>
          <w:p>
            <w:r>
              <w:t>16 px</w:t>
            </w:r>
          </w:p>
        </w:tc>
        <w:tc>
          <w:tcPr>
            <w:tcW w:type="dxa" w:w="3456"/>
          </w:tcPr>
          <w:p>
            <w:r>
              <w:t>Underlined blue link</w:t>
            </w:r>
          </w:p>
        </w:tc>
      </w:tr>
      <w:tr>
        <w:tc>
          <w:tcPr>
            <w:tcW w:type="dxa" w:w="3456"/>
          </w:tcPr>
          <w:p>
            <w:r>
              <w:t>Navigation Item</w:t>
            </w:r>
          </w:p>
        </w:tc>
        <w:tc>
          <w:tcPr>
            <w:tcW w:type="dxa" w:w="3456"/>
          </w:tcPr>
          <w:p>
            <w:r>
              <w:t>Within 60 px navigation bar</w:t>
            </w:r>
          </w:p>
        </w:tc>
        <w:tc>
          <w:tcPr>
            <w:tcW w:type="dxa" w:w="3456"/>
          </w:tcPr>
          <w:p>
            <w:r>
              <w:t>White text on dark background</w:t>
            </w:r>
          </w:p>
        </w:tc>
      </w:tr>
    </w:tbl>
    <w:p>
      <w:pPr>
        <w:pStyle w:val="Heading1"/>
      </w:pPr>
      <w:r>
        <w:rPr>
          <w:b/>
        </w:rPr>
        <w:t>7. Page Layout</w:t>
      </w:r>
    </w:p>
    <w:p>
      <w:r>
        <w:t>The page is organized into a full-width header, a dark horizontal navigation bar, and a two-column content section. The left sidebar is 220 px wide and contains the Mercury Tours branding, navigation links, HTML version section and promotional content. The main content area occupies approximately 1220 px and contains the promotional banner, orange action menu and login-success content.</w:t>
      </w:r>
    </w:p>
    <w:p>
      <w:pPr>
        <w:pStyle w:val="Heading1"/>
      </w:pPr>
      <w:r>
        <w:rPr>
          <w:b/>
        </w:rPr>
        <w:t>8. Header and Navigation</w:t>
      </w:r>
    </w:p>
    <w:p>
      <w:pPr>
        <w:pStyle w:val="ListBullet"/>
      </w:pPr>
      <w:r>
        <w:t>Header contains the Guru99 logo and Demo Site title on the left.</w:t>
      </w:r>
    </w:p>
    <w:p>
      <w:pPr>
        <w:pStyle w:val="ListBullet"/>
      </w:pPr>
      <w:r>
        <w:t>A promotional banner is positioned toward the center/right of the header.</w:t>
      </w:r>
    </w:p>
    <w:p>
      <w:pPr>
        <w:pStyle w:val="ListBullet"/>
      </w:pPr>
      <w:r>
        <w:t>Navigation bar uses a dark gray background and contains Selenium, Insurance Project, Agile Project, Bank Project, Security Project, Telecom Project, Payment Gateway Project, New Tours and SEO.</w:t>
      </w:r>
    </w:p>
    <w:p>
      <w:pPr>
        <w:pStyle w:val="ListBullet"/>
      </w:pPr>
      <w:r>
        <w:t>The navigation labels are horizontally aligned and visually consistent.</w:t>
      </w:r>
    </w:p>
    <w:p>
      <w:pPr>
        <w:pStyle w:val="Heading1"/>
      </w:pPr>
      <w:r>
        <w:rPr>
          <w:b/>
        </w:rPr>
        <w:t>9. Sidebar</w:t>
      </w:r>
    </w:p>
    <w:p>
      <w:pPr>
        <w:pStyle w:val="ListBullet"/>
      </w:pPr>
      <w:r>
        <w:t>Sidebar width: 220 px.</w:t>
      </w:r>
    </w:p>
    <w:p>
      <w:pPr>
        <w:pStyle w:val="ListBullet"/>
      </w:pPr>
      <w:r>
        <w:t>Primary background uses Navy (#123A6B).</w:t>
      </w:r>
    </w:p>
    <w:p>
      <w:pPr>
        <w:pStyle w:val="ListBullet"/>
      </w:pPr>
      <w:r>
        <w:t>Mercury Tours logo appears at the top.</w:t>
      </w:r>
    </w:p>
    <w:p>
      <w:pPr>
        <w:pStyle w:val="ListBullet"/>
      </w:pPr>
      <w:r>
        <w:t>Navigation links include Home, Flights, Hotels, Car Rentals, Cruises, Destinations and Vacations.</w:t>
      </w:r>
    </w:p>
    <w:p>
      <w:pPr>
        <w:pStyle w:val="ListBullet"/>
      </w:pPr>
      <w:r>
        <w:t>HTML Version / Use Java Version section is included below navigation.</w:t>
      </w:r>
    </w:p>
    <w:p>
      <w:pPr>
        <w:pStyle w:val="ListBullet"/>
      </w:pPr>
      <w:r>
        <w:t>A Savings / Rent A Car promotional block appears near the bottom.</w:t>
      </w:r>
    </w:p>
    <w:p>
      <w:pPr>
        <w:pStyle w:val="Heading1"/>
      </w:pPr>
      <w:r>
        <w:rPr>
          <w:b/>
        </w:rPr>
        <w:t>10. Main Content</w:t>
      </w:r>
    </w:p>
    <w:p>
      <w:pPr>
        <w:pStyle w:val="ListBullet"/>
      </w:pPr>
      <w:r>
        <w:t>Promotional banner appears below the main navigation.</w:t>
      </w:r>
    </w:p>
    <w:p>
      <w:pPr>
        <w:pStyle w:val="ListBullet"/>
      </w:pPr>
      <w:r>
        <w:t>Orange top menu contains SIGN-OFF, REGISTER, SUPPORT and CONTACT.</w:t>
      </w:r>
    </w:p>
    <w:p>
      <w:pPr>
        <w:pStyle w:val="ListBullet"/>
      </w:pPr>
      <w:r>
        <w:t>Main heading is 'Login Successfully'.</w:t>
      </w:r>
    </w:p>
    <w:p>
      <w:pPr>
        <w:pStyle w:val="ListBullet"/>
      </w:pPr>
      <w:r>
        <w:t>Supporting message is 'Thank you for Loggin.' as shown in the supplied reference.</w:t>
      </w:r>
    </w:p>
    <w:p>
      <w:pPr>
        <w:pStyle w:val="ListBullet"/>
      </w:pPr>
      <w:r>
        <w:t>Footer text displays the Mercury Interactive copyright/version information.</w:t>
      </w:r>
    </w:p>
    <w:p>
      <w:pPr>
        <w:pStyle w:val="Heading1"/>
      </w:pPr>
      <w:r>
        <w:rPr>
          <w:b/>
        </w:rPr>
        <w:t>11. UI Validation Checklist</w:t>
      </w:r>
    </w:p>
    <w:p>
      <w:pPr>
        <w:pStyle w:val="ListBullet"/>
      </w:pPr>
      <w:r>
        <w:t>Frame dimensions match 1440 × 1024 px.</w:t>
      </w:r>
    </w:p>
    <w:p>
      <w:pPr>
        <w:pStyle w:val="ListBullet"/>
      </w:pPr>
      <w:r>
        <w:t>Header height matches 120 px.</w:t>
      </w:r>
    </w:p>
    <w:p>
      <w:pPr>
        <w:pStyle w:val="ListBullet"/>
      </w:pPr>
      <w:r>
        <w:t>Navigation bar height matches 60 px.</w:t>
      </w:r>
    </w:p>
    <w:p>
      <w:pPr>
        <w:pStyle w:val="ListBullet"/>
      </w:pPr>
      <w:r>
        <w:t>Sidebar width matches 220 px.</w:t>
      </w:r>
    </w:p>
    <w:p>
      <w:pPr>
        <w:pStyle w:val="ListBullet"/>
      </w:pPr>
      <w:r>
        <w:t>Content width matches the specified layout.</w:t>
      </w:r>
    </w:p>
    <w:p>
      <w:pPr>
        <w:pStyle w:val="ListBullet"/>
      </w:pPr>
      <w:r>
        <w:t>Primary colors match the defined hex values.</w:t>
      </w:r>
    </w:p>
    <w:p>
      <w:pPr>
        <w:pStyle w:val="ListBullet"/>
      </w:pPr>
      <w:r>
        <w:t>Typography sizes and weights match the design tokens.</w:t>
      </w:r>
    </w:p>
    <w:p>
      <w:pPr>
        <w:pStyle w:val="ListBullet"/>
      </w:pPr>
      <w:r>
        <w:t>8 px spacing-grid principles are maintained.</w:t>
      </w:r>
    </w:p>
    <w:p>
      <w:pPr>
        <w:pStyle w:val="ListBullet"/>
      </w:pPr>
      <w:r>
        <w:t>Buttons and sidebar items use the specified dimensions.</w:t>
      </w:r>
    </w:p>
    <w:p>
      <w:pPr>
        <w:pStyle w:val="ListBullet"/>
      </w:pPr>
      <w:r>
        <w:t>Navigation, banner and content elements maintain consistent alignment.</w:t>
      </w:r>
    </w:p>
    <w:p>
      <w:pPr>
        <w:pStyle w:val="Heading1"/>
      </w:pPr>
      <w:r>
        <w:rPr>
          <w:b/>
        </w:rPr>
        <w:t>12. Purpose of This Document</w:t>
      </w:r>
    </w:p>
    <w:p>
      <w:r>
        <w:t>This specification can be used as a design reference for developers and QA engineers. For UI validation, the Application UI should be evaluated against these measurable design attributes including dimensions, spacing, typography, colors, component sizes, alignment and overall visual structure.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