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A68D8" w14:textId="77777777" w:rsidR="003B1AE0" w:rsidRDefault="003B1AE0" w:rsidP="003B1AE0">
      <w:pPr>
        <w:spacing w:line="48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C7C2E">
        <w:rPr>
          <w:rFonts w:ascii="Arial" w:hAnsi="Arial" w:cs="Arial"/>
          <w:b/>
          <w:bCs/>
          <w:i/>
          <w:iCs/>
          <w:sz w:val="28"/>
          <w:szCs w:val="28"/>
        </w:rPr>
        <w:t xml:space="preserve">Thermal sensitivity of fertilised eggs is underappreciated cost of </w:t>
      </w:r>
      <w:r>
        <w:rPr>
          <w:rFonts w:ascii="Arial" w:hAnsi="Arial" w:cs="Arial"/>
          <w:b/>
          <w:bCs/>
          <w:i/>
          <w:iCs/>
          <w:sz w:val="28"/>
          <w:szCs w:val="28"/>
        </w:rPr>
        <w:t>extreme heat events</w:t>
      </w:r>
      <w:r w:rsidRPr="00BC7C2E">
        <w:rPr>
          <w:rFonts w:ascii="Arial" w:hAnsi="Arial" w:cs="Arial"/>
          <w:b/>
          <w:bCs/>
          <w:i/>
          <w:iCs/>
          <w:sz w:val="28"/>
          <w:szCs w:val="28"/>
        </w:rPr>
        <w:t xml:space="preserve"> in a model insect</w:t>
      </w:r>
    </w:p>
    <w:p w14:paraId="3D407819" w14:textId="77777777" w:rsidR="003B1AE0" w:rsidRDefault="003B1AE0" w:rsidP="004130A6">
      <w:pPr>
        <w:spacing w:line="480" w:lineRule="auto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14:paraId="309E7FCB" w14:textId="0C47E59D" w:rsidR="004130A6" w:rsidRPr="00E8228D" w:rsidRDefault="003B1AE0" w:rsidP="004130A6">
      <w:pPr>
        <w:spacing w:line="480" w:lineRule="auto"/>
        <w:rPr>
          <w:rFonts w:ascii="Arial" w:hAnsi="Arial" w:cs="Arial"/>
          <w:b/>
          <w:bCs/>
          <w:color w:val="0432FF"/>
          <w:sz w:val="22"/>
          <w:szCs w:val="22"/>
          <w:u w:val="single" w:color="000000" w:themeColor="text1"/>
        </w:rPr>
      </w:pPr>
      <w:r w:rsidRPr="00E8228D">
        <w:rPr>
          <w:rFonts w:ascii="Arial" w:hAnsi="Arial" w:cs="Arial"/>
          <w:b/>
          <w:bCs/>
          <w:i/>
          <w:iCs/>
          <w:color w:val="0432FF"/>
          <w:sz w:val="22"/>
          <w:szCs w:val="22"/>
          <w:u w:val="single" w:color="000000" w:themeColor="text1"/>
        </w:rPr>
        <w:t xml:space="preserve">Electronic </w:t>
      </w:r>
      <w:r w:rsidR="004130A6" w:rsidRPr="00E8228D">
        <w:rPr>
          <w:rFonts w:ascii="Arial" w:hAnsi="Arial" w:cs="Arial"/>
          <w:b/>
          <w:bCs/>
          <w:i/>
          <w:iCs/>
          <w:color w:val="0432FF"/>
          <w:sz w:val="22"/>
          <w:szCs w:val="22"/>
          <w:u w:val="single" w:color="000000" w:themeColor="text1"/>
        </w:rPr>
        <w:t>Supplementary materials</w:t>
      </w:r>
      <w:r w:rsidRPr="00E8228D">
        <w:rPr>
          <w:rFonts w:ascii="Arial" w:hAnsi="Arial" w:cs="Arial"/>
          <w:b/>
          <w:bCs/>
          <w:i/>
          <w:iCs/>
          <w:color w:val="0432FF"/>
          <w:sz w:val="22"/>
          <w:szCs w:val="22"/>
          <w:u w:val="single" w:color="000000" w:themeColor="text1"/>
        </w:rPr>
        <w:t xml:space="preserve"> (online version)</w:t>
      </w:r>
    </w:p>
    <w:p w14:paraId="1130A870" w14:textId="16AA4128" w:rsidR="001F7838" w:rsidRDefault="001F7838" w:rsidP="004130A6">
      <w:pPr>
        <w:spacing w:line="480" w:lineRule="auto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Materials and methods</w:t>
      </w:r>
    </w:p>
    <w:p w14:paraId="308FCEAE" w14:textId="71E4E79D" w:rsidR="00C6263D" w:rsidRDefault="00DB505D" w:rsidP="004130A6">
      <w:pPr>
        <w:spacing w:line="480" w:lineRule="auto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Set up: t</w:t>
      </w:r>
      <w:r w:rsidR="00C6263D">
        <w:rPr>
          <w:rFonts w:ascii="Arial" w:hAnsi="Arial" w:cs="Arial"/>
          <w:b/>
          <w:bCs/>
          <w:i/>
          <w:iCs/>
          <w:sz w:val="22"/>
          <w:szCs w:val="22"/>
        </w:rPr>
        <w:t xml:space="preserve">hermal sensitivity of eggs </w:t>
      </w:r>
      <w:r w:rsidR="00D45CC1">
        <w:rPr>
          <w:rFonts w:ascii="Arial" w:hAnsi="Arial" w:cs="Arial"/>
          <w:b/>
          <w:bCs/>
          <w:i/>
          <w:iCs/>
          <w:sz w:val="22"/>
          <w:szCs w:val="22"/>
        </w:rPr>
        <w:t>to short</w:t>
      </w:r>
      <w:r w:rsidR="0004559D">
        <w:rPr>
          <w:rFonts w:ascii="Arial" w:hAnsi="Arial" w:cs="Arial"/>
          <w:b/>
          <w:bCs/>
          <w:i/>
          <w:iCs/>
          <w:sz w:val="22"/>
          <w:szCs w:val="22"/>
        </w:rPr>
        <w:t>-</w:t>
      </w:r>
      <w:r w:rsidR="00D45CC1">
        <w:rPr>
          <w:rFonts w:ascii="Arial" w:hAnsi="Arial" w:cs="Arial"/>
          <w:b/>
          <w:bCs/>
          <w:i/>
          <w:iCs/>
          <w:sz w:val="22"/>
          <w:szCs w:val="22"/>
        </w:rPr>
        <w:t>duration</w:t>
      </w:r>
      <w:r w:rsidR="00AD36E5">
        <w:rPr>
          <w:rFonts w:ascii="Arial" w:hAnsi="Arial" w:cs="Arial"/>
          <w:b/>
          <w:bCs/>
          <w:i/>
          <w:iCs/>
          <w:sz w:val="22"/>
          <w:szCs w:val="22"/>
        </w:rPr>
        <w:t xml:space="preserve"> heat exposure</w:t>
      </w:r>
    </w:p>
    <w:p w14:paraId="2D96E5CE" w14:textId="3B26BB19" w:rsidR="00AD36E5" w:rsidRDefault="00AD36E5" w:rsidP="00AD36E5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Approximately 150 mature adult females were derived from the KSS </w:t>
      </w:r>
      <w:proofErr w:type="gramStart"/>
      <w:r>
        <w:rPr>
          <w:rFonts w:ascii="Arial" w:hAnsi="Arial" w:cs="Arial"/>
          <w:sz w:val="22"/>
          <w:szCs w:val="22"/>
        </w:rPr>
        <w:t>stock, and</w:t>
      </w:r>
      <w:proofErr w:type="gramEnd"/>
      <w:r>
        <w:rPr>
          <w:rFonts w:ascii="Arial" w:hAnsi="Arial" w:cs="Arial"/>
          <w:sz w:val="22"/>
          <w:szCs w:val="22"/>
        </w:rPr>
        <w:t xml:space="preserve"> paired with a similar number of males (population size: 300 in total within this population to produce adequate numbers of eggs). These beetles were allowed to interact in </w:t>
      </w:r>
      <w:r w:rsidRPr="0083466A">
        <w:rPr>
          <w:rFonts w:ascii="Arial" w:hAnsi="Arial" w:cs="Arial"/>
          <w:i/>
          <w:iCs/>
          <w:sz w:val="22"/>
          <w:szCs w:val="22"/>
        </w:rPr>
        <w:t>ad libitum</w:t>
      </w:r>
      <w:r>
        <w:rPr>
          <w:rFonts w:ascii="Arial" w:hAnsi="Arial" w:cs="Arial"/>
          <w:sz w:val="22"/>
          <w:szCs w:val="22"/>
        </w:rPr>
        <w:t xml:space="preserve"> fodder</w:t>
      </w:r>
      <w:r w:rsidR="000D0A6A">
        <w:rPr>
          <w:rFonts w:ascii="Arial" w:hAnsi="Arial" w:cs="Arial"/>
          <w:sz w:val="22"/>
          <w:szCs w:val="22"/>
        </w:rPr>
        <w:t xml:space="preserve"> medium</w:t>
      </w:r>
      <w:r>
        <w:rPr>
          <w:rFonts w:ascii="Arial" w:hAnsi="Arial" w:cs="Arial"/>
          <w:sz w:val="22"/>
          <w:szCs w:val="22"/>
        </w:rPr>
        <w:t xml:space="preserve"> (~300 grams (g), ~1 gram per beetle) under standard conditions. The beetles were housed in a 1000 ml BPA free food-grade tub (dimensions: 10 x 10 x 12 cm) and females oviposited into th</w:t>
      </w:r>
      <w:r w:rsidR="00AD5868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fodder medium. Standardised egg collections were performed after a 72 h adult interaction phase. Adults were separated after this phase by manually sieving the fodder containing unhatched freshly oviposited eggs</w:t>
      </w:r>
      <w:r w:rsidR="00F500BE">
        <w:rPr>
          <w:rFonts w:ascii="Arial" w:hAnsi="Arial" w:cs="Arial"/>
          <w:sz w:val="22"/>
          <w:szCs w:val="22"/>
        </w:rPr>
        <w:t xml:space="preserve"> (</w:t>
      </w:r>
      <w:r w:rsidR="00FC7FAF">
        <w:rPr>
          <w:rFonts w:ascii="Arial" w:hAnsi="Arial" w:cs="Arial"/>
          <w:sz w:val="22"/>
          <w:szCs w:val="22"/>
        </w:rPr>
        <w:t>at 30</w:t>
      </w:r>
      <w:r w:rsidR="00FC7FAF" w:rsidRPr="00FC7FAF">
        <w:rPr>
          <w:rFonts w:ascii="Arial" w:hAnsi="Arial" w:cs="Arial"/>
          <w:sz w:val="22"/>
          <w:szCs w:val="22"/>
          <w:vertAlign w:val="superscript"/>
        </w:rPr>
        <w:t>°</w:t>
      </w:r>
      <w:r w:rsidR="00FC7FAF">
        <w:rPr>
          <w:rFonts w:ascii="Arial" w:hAnsi="Arial" w:cs="Arial"/>
          <w:sz w:val="22"/>
          <w:szCs w:val="22"/>
        </w:rPr>
        <w:t xml:space="preserve">C, </w:t>
      </w:r>
      <w:r w:rsidR="00F500BE">
        <w:rPr>
          <w:rFonts w:ascii="Arial" w:hAnsi="Arial" w:cs="Arial"/>
          <w:sz w:val="22"/>
          <w:szCs w:val="22"/>
        </w:rPr>
        <w:t xml:space="preserve">within 72 h </w:t>
      </w:r>
      <w:r w:rsidR="00DB505D">
        <w:rPr>
          <w:rFonts w:ascii="Arial" w:hAnsi="Arial" w:cs="Arial"/>
          <w:sz w:val="22"/>
          <w:szCs w:val="22"/>
        </w:rPr>
        <w:t xml:space="preserve">from </w:t>
      </w:r>
      <w:r w:rsidR="00FC7FAF">
        <w:rPr>
          <w:rFonts w:ascii="Arial" w:hAnsi="Arial" w:cs="Arial"/>
          <w:sz w:val="22"/>
          <w:szCs w:val="22"/>
        </w:rPr>
        <w:t>adult separation</w:t>
      </w:r>
      <w:r w:rsidR="00DB505D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 Oviposited eggs were split equally (using a standard measuring scoop</w:t>
      </w:r>
      <w:r w:rsidR="005E7DE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, 15 g</w:t>
      </w:r>
      <w:r w:rsidR="005E7DE9">
        <w:rPr>
          <w:rFonts w:ascii="Arial" w:hAnsi="Arial" w:cs="Arial"/>
          <w:sz w:val="22"/>
          <w:szCs w:val="22"/>
        </w:rPr>
        <w:t xml:space="preserve"> &amp; 7.5 g</w:t>
      </w:r>
      <w:r>
        <w:rPr>
          <w:rFonts w:ascii="Arial" w:hAnsi="Arial" w:cs="Arial"/>
          <w:sz w:val="22"/>
          <w:szCs w:val="22"/>
        </w:rPr>
        <w:t>) across multiple replicate batches randomly allocated to different short-duration thermal stress treatments</w:t>
      </w:r>
      <w:r w:rsidR="00FF2219">
        <w:rPr>
          <w:rFonts w:ascii="Arial" w:hAnsi="Arial" w:cs="Arial"/>
          <w:sz w:val="22"/>
          <w:szCs w:val="22"/>
        </w:rPr>
        <w:t xml:space="preserve"> maintained in a </w:t>
      </w:r>
      <w:r w:rsidR="00A9105A">
        <w:rPr>
          <w:rFonts w:ascii="Arial" w:hAnsi="Arial" w:cs="Arial"/>
          <w:sz w:val="22"/>
          <w:szCs w:val="22"/>
        </w:rPr>
        <w:t>two climate chambers (details below)</w:t>
      </w:r>
      <w:r>
        <w:rPr>
          <w:rFonts w:ascii="Arial" w:hAnsi="Arial" w:cs="Arial"/>
          <w:sz w:val="22"/>
          <w:szCs w:val="22"/>
        </w:rPr>
        <w:t>. The number of offspring that eclosed successfully</w:t>
      </w:r>
      <w:r w:rsidR="00860913">
        <w:rPr>
          <w:rFonts w:ascii="Arial" w:hAnsi="Arial" w:cs="Arial"/>
          <w:sz w:val="22"/>
          <w:szCs w:val="22"/>
        </w:rPr>
        <w:t xml:space="preserve"> (under standard conditions, see main manuscript)</w:t>
      </w:r>
      <w:r>
        <w:rPr>
          <w:rFonts w:ascii="Arial" w:hAnsi="Arial" w:cs="Arial"/>
          <w:sz w:val="22"/>
          <w:szCs w:val="22"/>
        </w:rPr>
        <w:t xml:space="preserve"> after the thermal stress was counted as the measure of fitness and compared to the control offspring eclosion at 30</w:t>
      </w:r>
      <w:r w:rsidRPr="00B96D87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 ± 1</w:t>
      </w:r>
      <w:r w:rsidRPr="00027FEB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C.</w:t>
      </w:r>
    </w:p>
    <w:p w14:paraId="10FAE4CF" w14:textId="77777777" w:rsidR="00AD36E5" w:rsidRDefault="00AD36E5" w:rsidP="00AD36E5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2A347372" w14:textId="1E37AF51" w:rsidR="00DB505D" w:rsidRPr="00DB505D" w:rsidRDefault="00DB505D" w:rsidP="00AD36E5">
      <w:pPr>
        <w:spacing w:line="480" w:lineRule="auto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DB505D">
        <w:rPr>
          <w:rFonts w:ascii="Arial" w:hAnsi="Arial" w:cs="Arial"/>
          <w:b/>
          <w:bCs/>
          <w:i/>
          <w:iCs/>
          <w:sz w:val="22"/>
          <w:szCs w:val="22"/>
        </w:rPr>
        <w:t>Thermal stress exposures</w:t>
      </w:r>
    </w:p>
    <w:p w14:paraId="1AEAAF79" w14:textId="205FF4C5" w:rsidR="003E12F2" w:rsidRDefault="00AD36E5" w:rsidP="00AD36E5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Short-durations of thermal stress</w:t>
      </w:r>
      <w:r w:rsidR="00DB505D">
        <w:rPr>
          <w:rFonts w:ascii="Arial" w:hAnsi="Arial" w:cs="Arial"/>
          <w:sz w:val="22"/>
          <w:szCs w:val="22"/>
        </w:rPr>
        <w:t xml:space="preserve"> (</w:t>
      </w:r>
      <w:r w:rsidR="00B532D1">
        <w:rPr>
          <w:rFonts w:ascii="Arial" w:hAnsi="Arial" w:cs="Arial"/>
          <w:sz w:val="22"/>
          <w:szCs w:val="22"/>
        </w:rPr>
        <w:t>experienced during heatwaves)</w:t>
      </w:r>
      <w:r>
        <w:rPr>
          <w:rFonts w:ascii="Arial" w:hAnsi="Arial" w:cs="Arial"/>
          <w:sz w:val="22"/>
          <w:szCs w:val="22"/>
        </w:rPr>
        <w:t xml:space="preserve"> were applied </w:t>
      </w:r>
      <w:r w:rsidR="00495BFC">
        <w:rPr>
          <w:rFonts w:ascii="Arial" w:hAnsi="Arial" w:cs="Arial"/>
          <w:sz w:val="22"/>
          <w:szCs w:val="22"/>
        </w:rPr>
        <w:t>using</w:t>
      </w:r>
      <w:r>
        <w:rPr>
          <w:rFonts w:ascii="Arial" w:hAnsi="Arial" w:cs="Arial"/>
          <w:sz w:val="22"/>
          <w:szCs w:val="22"/>
        </w:rPr>
        <w:t xml:space="preserve"> Binder climate chambers (models: KBWF240 and KBWF720, RH 60%</w:t>
      </w:r>
      <w:r w:rsidR="007C57F9">
        <w:rPr>
          <w:rFonts w:ascii="Arial" w:hAnsi="Arial" w:cs="Arial"/>
          <w:sz w:val="22"/>
          <w:szCs w:val="22"/>
        </w:rPr>
        <w:t xml:space="preserve">; see: </w:t>
      </w:r>
      <w:r w:rsidR="003E12F2" w:rsidRPr="003E12F2">
        <w:rPr>
          <w:rFonts w:ascii="Arial" w:hAnsi="Arial" w:cs="Arial"/>
          <w:sz w:val="22"/>
          <w:szCs w:val="22"/>
        </w:rPr>
        <w:t>https://www.binder-world.com/uk-en/search?tx_solr%5Bq%5D=KBWF720</w:t>
      </w:r>
      <w:r>
        <w:rPr>
          <w:rFonts w:ascii="Arial" w:hAnsi="Arial" w:cs="Arial"/>
          <w:sz w:val="22"/>
          <w:szCs w:val="22"/>
        </w:rPr>
        <w:t>) to maintain tighter controls on the abiotic conditions</w:t>
      </w:r>
      <w:r w:rsidR="007E73DC">
        <w:rPr>
          <w:rFonts w:ascii="Arial" w:hAnsi="Arial" w:cs="Arial"/>
          <w:sz w:val="22"/>
          <w:szCs w:val="22"/>
        </w:rPr>
        <w:t xml:space="preserve"> </w:t>
      </w:r>
      <w:r w:rsidR="0073661E">
        <w:rPr>
          <w:rFonts w:ascii="Arial" w:hAnsi="Arial" w:cs="Arial"/>
          <w:sz w:val="22"/>
          <w:szCs w:val="22"/>
        </w:rPr>
        <w:t>(</w:t>
      </w:r>
      <w:r w:rsidR="00CC74EB">
        <w:rPr>
          <w:rFonts w:ascii="Arial" w:hAnsi="Arial" w:cs="Arial"/>
          <w:sz w:val="22"/>
          <w:szCs w:val="22"/>
        </w:rPr>
        <w:t xml:space="preserve">homogeneous temperature conditions </w:t>
      </w:r>
      <w:r w:rsidR="005C331A">
        <w:rPr>
          <w:rFonts w:ascii="Arial" w:hAnsi="Arial" w:cs="Arial"/>
          <w:sz w:val="22"/>
          <w:szCs w:val="22"/>
        </w:rPr>
        <w:t xml:space="preserve">are </w:t>
      </w:r>
      <w:r w:rsidR="003E12F2">
        <w:rPr>
          <w:rFonts w:ascii="Arial" w:hAnsi="Arial" w:cs="Arial"/>
          <w:sz w:val="22"/>
          <w:szCs w:val="22"/>
        </w:rPr>
        <w:t>effective</w:t>
      </w:r>
      <w:r w:rsidR="005C331A">
        <w:rPr>
          <w:rFonts w:ascii="Arial" w:hAnsi="Arial" w:cs="Arial"/>
          <w:sz w:val="22"/>
          <w:szCs w:val="22"/>
        </w:rPr>
        <w:t>ly maintained via</w:t>
      </w:r>
      <w:r w:rsidR="003E12F2">
        <w:rPr>
          <w:rFonts w:ascii="Arial" w:hAnsi="Arial" w:cs="Arial"/>
          <w:sz w:val="22"/>
          <w:szCs w:val="22"/>
        </w:rPr>
        <w:t xml:space="preserve"> circulation of </w:t>
      </w:r>
      <w:r w:rsidR="0073661E">
        <w:rPr>
          <w:rFonts w:ascii="Arial" w:hAnsi="Arial" w:cs="Arial"/>
          <w:sz w:val="22"/>
          <w:szCs w:val="22"/>
        </w:rPr>
        <w:t xml:space="preserve">warm air </w:t>
      </w:r>
      <w:r w:rsidR="00893EB0">
        <w:rPr>
          <w:rFonts w:ascii="Arial" w:hAnsi="Arial" w:cs="Arial"/>
          <w:sz w:val="22"/>
          <w:szCs w:val="22"/>
        </w:rPr>
        <w:t>by adjustable fans)</w:t>
      </w:r>
      <w:r>
        <w:rPr>
          <w:rFonts w:ascii="Arial" w:hAnsi="Arial" w:cs="Arial"/>
          <w:sz w:val="22"/>
          <w:szCs w:val="22"/>
        </w:rPr>
        <w:t>.</w:t>
      </w:r>
    </w:p>
    <w:p w14:paraId="74F47176" w14:textId="77777777" w:rsidR="003E12F2" w:rsidRDefault="003E12F2" w:rsidP="00AD36E5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50B4A15D" w14:textId="6BDB2142" w:rsidR="002070DB" w:rsidRPr="002070DB" w:rsidRDefault="002070DB" w:rsidP="00AD36E5">
      <w:pPr>
        <w:spacing w:line="480" w:lineRule="auto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2070DB">
        <w:rPr>
          <w:rFonts w:ascii="Arial" w:hAnsi="Arial" w:cs="Arial"/>
          <w:b/>
          <w:bCs/>
          <w:i/>
          <w:iCs/>
          <w:sz w:val="22"/>
          <w:szCs w:val="22"/>
        </w:rPr>
        <w:t>Sampling fertilised eggs post-mating</w:t>
      </w:r>
    </w:p>
    <w:p w14:paraId="04288BEE" w14:textId="5F65E9D0" w:rsidR="00AD36E5" w:rsidRDefault="00CD48E3" w:rsidP="00AD36E5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Fertili</w:t>
      </w:r>
      <w:r w:rsidR="009F335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e</w:t>
      </w:r>
      <w:r w:rsidR="009F3355">
        <w:rPr>
          <w:rFonts w:ascii="Arial" w:hAnsi="Arial" w:cs="Arial"/>
          <w:sz w:val="22"/>
          <w:szCs w:val="22"/>
        </w:rPr>
        <w:t xml:space="preserve">d eggs </w:t>
      </w:r>
      <w:r w:rsidR="00AD36E5">
        <w:rPr>
          <w:rFonts w:ascii="Arial" w:hAnsi="Arial" w:cs="Arial"/>
          <w:sz w:val="22"/>
          <w:szCs w:val="22"/>
        </w:rPr>
        <w:t xml:space="preserve">were </w:t>
      </w:r>
      <w:r w:rsidR="009F3355">
        <w:rPr>
          <w:rFonts w:ascii="Arial" w:hAnsi="Arial" w:cs="Arial"/>
          <w:sz w:val="22"/>
          <w:szCs w:val="22"/>
        </w:rPr>
        <w:t>assayed</w:t>
      </w:r>
      <w:r w:rsidR="00AD36E5">
        <w:rPr>
          <w:rFonts w:ascii="Arial" w:hAnsi="Arial" w:cs="Arial"/>
          <w:sz w:val="22"/>
          <w:szCs w:val="22"/>
        </w:rPr>
        <w:t xml:space="preserve"> (with </w:t>
      </w:r>
      <w:r w:rsidR="009F3355">
        <w:rPr>
          <w:rFonts w:ascii="Arial" w:hAnsi="Arial" w:cs="Arial"/>
          <w:sz w:val="22"/>
          <w:szCs w:val="22"/>
        </w:rPr>
        <w:t xml:space="preserve">7.5 g and </w:t>
      </w:r>
      <w:r w:rsidR="00AD36E5">
        <w:rPr>
          <w:rFonts w:ascii="Arial" w:hAnsi="Arial" w:cs="Arial"/>
          <w:sz w:val="22"/>
          <w:szCs w:val="22"/>
        </w:rPr>
        <w:t>15 g of fodder</w:t>
      </w:r>
      <w:r w:rsidR="00221633">
        <w:rPr>
          <w:rFonts w:ascii="Arial" w:hAnsi="Arial" w:cs="Arial"/>
          <w:sz w:val="22"/>
          <w:szCs w:val="22"/>
        </w:rPr>
        <w:t xml:space="preserve"> using a standard measuring scoop</w:t>
      </w:r>
      <w:r w:rsidR="009F3355">
        <w:rPr>
          <w:rFonts w:ascii="Arial" w:hAnsi="Arial" w:cs="Arial"/>
          <w:sz w:val="22"/>
          <w:szCs w:val="22"/>
        </w:rPr>
        <w:t>s</w:t>
      </w:r>
      <w:r w:rsidR="00AD36E5">
        <w:rPr>
          <w:rFonts w:ascii="Arial" w:hAnsi="Arial" w:cs="Arial"/>
          <w:sz w:val="22"/>
          <w:szCs w:val="22"/>
        </w:rPr>
        <w:t>)</w:t>
      </w:r>
      <w:r w:rsidR="00AF5FF2">
        <w:rPr>
          <w:rFonts w:ascii="Arial" w:hAnsi="Arial" w:cs="Arial"/>
          <w:sz w:val="22"/>
          <w:szCs w:val="22"/>
        </w:rPr>
        <w:t xml:space="preserve"> using the same stock population</w:t>
      </w:r>
      <w:r w:rsidR="00AD36E5">
        <w:rPr>
          <w:rFonts w:ascii="Arial" w:hAnsi="Arial" w:cs="Arial"/>
          <w:sz w:val="22"/>
          <w:szCs w:val="22"/>
        </w:rPr>
        <w:t xml:space="preserve">. Eggs </w:t>
      </w:r>
      <w:r w:rsidR="00023940">
        <w:rPr>
          <w:rFonts w:ascii="Arial" w:hAnsi="Arial" w:cs="Arial"/>
          <w:sz w:val="22"/>
          <w:szCs w:val="22"/>
        </w:rPr>
        <w:t xml:space="preserve">were </w:t>
      </w:r>
      <w:r w:rsidR="00AD36E5">
        <w:rPr>
          <w:rFonts w:ascii="Arial" w:hAnsi="Arial" w:cs="Arial"/>
          <w:sz w:val="22"/>
          <w:szCs w:val="22"/>
        </w:rPr>
        <w:t>oviposited</w:t>
      </w:r>
      <w:r w:rsidR="002B5B71">
        <w:rPr>
          <w:rFonts w:ascii="Arial" w:hAnsi="Arial" w:cs="Arial"/>
          <w:sz w:val="22"/>
          <w:szCs w:val="22"/>
        </w:rPr>
        <w:t xml:space="preserve"> naturally post-mating</w:t>
      </w:r>
      <w:r w:rsidR="00AD36E5">
        <w:rPr>
          <w:rFonts w:ascii="Arial" w:hAnsi="Arial" w:cs="Arial"/>
          <w:sz w:val="22"/>
          <w:szCs w:val="22"/>
        </w:rPr>
        <w:t xml:space="preserve"> were exposed to a 2</w:t>
      </w:r>
      <w:r w:rsidR="00023940">
        <w:rPr>
          <w:rFonts w:ascii="Arial" w:hAnsi="Arial" w:cs="Arial"/>
          <w:sz w:val="22"/>
          <w:szCs w:val="22"/>
        </w:rPr>
        <w:t xml:space="preserve"> </w:t>
      </w:r>
      <w:r w:rsidR="00AD36E5">
        <w:rPr>
          <w:rFonts w:ascii="Arial" w:hAnsi="Arial" w:cs="Arial"/>
          <w:sz w:val="22"/>
          <w:szCs w:val="22"/>
        </w:rPr>
        <w:t>h short-duration thermal stress (at 46</w:t>
      </w:r>
      <w:r w:rsidR="00AD36E5" w:rsidRPr="00B96D87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C, 48</w:t>
      </w:r>
      <w:r w:rsidR="00AD36E5" w:rsidRPr="00B96D87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 and 50</w:t>
      </w:r>
      <w:r w:rsidR="00AD36E5" w:rsidRPr="00B96D87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C, ±</w:t>
      </w:r>
      <w:r w:rsidR="003A43E2">
        <w:rPr>
          <w:rFonts w:ascii="Arial" w:hAnsi="Arial" w:cs="Arial"/>
          <w:sz w:val="22"/>
          <w:szCs w:val="22"/>
        </w:rPr>
        <w:t>1</w:t>
      </w:r>
      <w:r w:rsidR="00AD36E5" w:rsidRPr="0012491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 xml:space="preserve">C). </w:t>
      </w:r>
      <w:r w:rsidR="00C96912">
        <w:rPr>
          <w:rFonts w:ascii="Arial" w:hAnsi="Arial" w:cs="Arial"/>
          <w:sz w:val="22"/>
          <w:szCs w:val="22"/>
        </w:rPr>
        <w:t xml:space="preserve">In our preliminary assays, we found out that fertilised </w:t>
      </w:r>
      <w:r w:rsidR="00AD36E5">
        <w:rPr>
          <w:rFonts w:ascii="Arial" w:hAnsi="Arial" w:cs="Arial"/>
          <w:sz w:val="22"/>
          <w:szCs w:val="22"/>
        </w:rPr>
        <w:t>eggs exposed to 50</w:t>
      </w:r>
      <w:r w:rsidR="00AD36E5" w:rsidRPr="00DB32F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 experienced 100% mortality</w:t>
      </w:r>
      <w:r w:rsidR="00C96912">
        <w:rPr>
          <w:rFonts w:ascii="Arial" w:hAnsi="Arial" w:cs="Arial"/>
          <w:sz w:val="22"/>
          <w:szCs w:val="22"/>
        </w:rPr>
        <w:t>. Subsequent</w:t>
      </w:r>
      <w:r w:rsidR="00AD36E5">
        <w:rPr>
          <w:rFonts w:ascii="Arial" w:hAnsi="Arial" w:cs="Arial"/>
          <w:sz w:val="22"/>
          <w:szCs w:val="22"/>
        </w:rPr>
        <w:t xml:space="preserve"> protocols were tuned</w:t>
      </w:r>
      <w:r w:rsidR="000960CF">
        <w:rPr>
          <w:rFonts w:ascii="Arial" w:hAnsi="Arial" w:cs="Arial"/>
          <w:sz w:val="22"/>
          <w:szCs w:val="22"/>
        </w:rPr>
        <w:t xml:space="preserve"> the thermal stress exposures</w:t>
      </w:r>
      <w:r w:rsidR="00AD36E5">
        <w:rPr>
          <w:rFonts w:ascii="Arial" w:hAnsi="Arial" w:cs="Arial"/>
          <w:sz w:val="22"/>
          <w:szCs w:val="22"/>
        </w:rPr>
        <w:t xml:space="preserve"> further to include </w:t>
      </w:r>
      <w:r w:rsidR="000960CF">
        <w:rPr>
          <w:rFonts w:ascii="Arial" w:hAnsi="Arial" w:cs="Arial"/>
          <w:sz w:val="22"/>
          <w:szCs w:val="22"/>
        </w:rPr>
        <w:t xml:space="preserve">control conditions: </w:t>
      </w:r>
      <w:r w:rsidR="00AD36E5">
        <w:rPr>
          <w:rFonts w:ascii="Arial" w:hAnsi="Arial" w:cs="Arial"/>
          <w:sz w:val="22"/>
          <w:szCs w:val="22"/>
        </w:rPr>
        <w:t>30</w:t>
      </w:r>
      <w:r w:rsidR="00AD36E5" w:rsidRPr="00DB32F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 (±1</w:t>
      </w:r>
      <w:r w:rsidR="00AD36E5" w:rsidRPr="00027FE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 xml:space="preserve">C), </w:t>
      </w:r>
      <w:r w:rsidR="00B25E30">
        <w:rPr>
          <w:rFonts w:ascii="Arial" w:hAnsi="Arial" w:cs="Arial"/>
          <w:sz w:val="22"/>
          <w:szCs w:val="22"/>
        </w:rPr>
        <w:t xml:space="preserve">thermal stress: </w:t>
      </w:r>
      <w:r w:rsidR="00AD36E5">
        <w:rPr>
          <w:rFonts w:ascii="Arial" w:hAnsi="Arial" w:cs="Arial"/>
          <w:sz w:val="22"/>
          <w:szCs w:val="22"/>
        </w:rPr>
        <w:t>46</w:t>
      </w:r>
      <w:r w:rsidR="00AD36E5" w:rsidRPr="00DB32F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 (±</w:t>
      </w:r>
      <w:r w:rsidR="003A43E2">
        <w:rPr>
          <w:rFonts w:ascii="Arial" w:hAnsi="Arial" w:cs="Arial"/>
          <w:sz w:val="22"/>
          <w:szCs w:val="22"/>
        </w:rPr>
        <w:t>1</w:t>
      </w:r>
      <w:r w:rsidR="00AD36E5" w:rsidRPr="00027FE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C) and 48</w:t>
      </w:r>
      <w:r w:rsidR="00AD36E5" w:rsidRPr="00DB32F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 (±</w:t>
      </w:r>
      <w:r w:rsidR="003A43E2">
        <w:rPr>
          <w:rFonts w:ascii="Arial" w:hAnsi="Arial" w:cs="Arial"/>
          <w:sz w:val="22"/>
          <w:szCs w:val="22"/>
        </w:rPr>
        <w:t>1</w:t>
      </w:r>
      <w:r w:rsidR="00AD36E5" w:rsidRPr="00027FE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C) for 2h and 5h</w:t>
      </w:r>
      <w:r w:rsidR="00B25E30">
        <w:rPr>
          <w:rFonts w:ascii="Arial" w:hAnsi="Arial" w:cs="Arial"/>
          <w:sz w:val="22"/>
          <w:szCs w:val="22"/>
        </w:rPr>
        <w:t xml:space="preserve"> respectively</w:t>
      </w:r>
      <w:r w:rsidR="00AD36E5">
        <w:rPr>
          <w:rFonts w:ascii="Arial" w:hAnsi="Arial" w:cs="Arial"/>
          <w:sz w:val="22"/>
          <w:szCs w:val="22"/>
        </w:rPr>
        <w:t>. In a final experiment, egg assays (above) were repeated</w:t>
      </w:r>
      <w:r w:rsidR="00D54880">
        <w:rPr>
          <w:rFonts w:ascii="Arial" w:hAnsi="Arial" w:cs="Arial"/>
          <w:sz w:val="22"/>
          <w:szCs w:val="22"/>
        </w:rPr>
        <w:t xml:space="preserve"> again using adults from a different generation</w:t>
      </w:r>
      <w:r w:rsidR="00AD36E5">
        <w:rPr>
          <w:rFonts w:ascii="Arial" w:hAnsi="Arial" w:cs="Arial"/>
          <w:sz w:val="22"/>
          <w:szCs w:val="22"/>
        </w:rPr>
        <w:t xml:space="preserve"> with half the amount of fodder (7.5 g)</w:t>
      </w:r>
      <w:r w:rsidR="007D207A">
        <w:rPr>
          <w:rFonts w:ascii="Arial" w:hAnsi="Arial" w:cs="Arial"/>
          <w:sz w:val="22"/>
          <w:szCs w:val="22"/>
        </w:rPr>
        <w:t xml:space="preserve"> to capture the </w:t>
      </w:r>
      <w:r w:rsidR="00CD44C6">
        <w:rPr>
          <w:rFonts w:ascii="Arial" w:hAnsi="Arial" w:cs="Arial"/>
          <w:sz w:val="22"/>
          <w:szCs w:val="22"/>
        </w:rPr>
        <w:t xml:space="preserve">egg </w:t>
      </w:r>
      <w:r w:rsidR="007D207A">
        <w:rPr>
          <w:rFonts w:ascii="Arial" w:hAnsi="Arial" w:cs="Arial"/>
          <w:sz w:val="22"/>
          <w:szCs w:val="22"/>
        </w:rPr>
        <w:t xml:space="preserve">responses </w:t>
      </w:r>
      <w:r w:rsidR="00CD44C6">
        <w:rPr>
          <w:rFonts w:ascii="Arial" w:hAnsi="Arial" w:cs="Arial"/>
          <w:sz w:val="22"/>
          <w:szCs w:val="22"/>
        </w:rPr>
        <w:t xml:space="preserve">to the </w:t>
      </w:r>
      <w:r w:rsidR="00B25E30">
        <w:rPr>
          <w:rFonts w:ascii="Arial" w:hAnsi="Arial" w:cs="Arial"/>
          <w:sz w:val="22"/>
          <w:szCs w:val="22"/>
        </w:rPr>
        <w:t>short-term thermal stress</w:t>
      </w:r>
      <w:r w:rsidR="00AD36E5">
        <w:rPr>
          <w:rFonts w:ascii="Arial" w:hAnsi="Arial" w:cs="Arial"/>
          <w:sz w:val="22"/>
          <w:szCs w:val="22"/>
        </w:rPr>
        <w:t>.</w:t>
      </w:r>
    </w:p>
    <w:p w14:paraId="0D983D66" w14:textId="77777777" w:rsidR="00AD36E5" w:rsidRPr="00AD36E5" w:rsidRDefault="00AD36E5" w:rsidP="004130A6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</w:p>
    <w:p w14:paraId="446B8616" w14:textId="5AD4707E" w:rsidR="001F7838" w:rsidRDefault="009B73F6" w:rsidP="004130A6">
      <w:pPr>
        <w:spacing w:line="480" w:lineRule="auto"/>
        <w:rPr>
          <w:rFonts w:ascii="Arial" w:hAnsi="Arial" w:cs="Arial"/>
          <w:b/>
          <w:bCs/>
          <w:i/>
          <w:iCs/>
          <w:sz w:val="22"/>
          <w:szCs w:val="22"/>
        </w:rPr>
      </w:pPr>
      <w:r w:rsidRPr="009B73F6">
        <w:rPr>
          <w:rFonts w:ascii="Arial" w:hAnsi="Arial" w:cs="Arial"/>
          <w:b/>
          <w:bCs/>
          <w:i/>
          <w:iCs/>
          <w:sz w:val="22"/>
          <w:szCs w:val="22"/>
        </w:rPr>
        <w:t>Sampling and anonymisation protocol</w:t>
      </w:r>
    </w:p>
    <w:p w14:paraId="4CCB7857" w14:textId="619D0867" w:rsidR="006042F7" w:rsidRDefault="009B73F6" w:rsidP="00D0621D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Sample sizes for the standardised egg assays (using 15 g fodder</w:t>
      </w:r>
      <w:r w:rsidR="00CF7950">
        <w:rPr>
          <w:rFonts w:ascii="Arial" w:hAnsi="Arial" w:cs="Arial"/>
          <w:sz w:val="22"/>
          <w:szCs w:val="22"/>
        </w:rPr>
        <w:t>, experiment 1</w:t>
      </w:r>
      <w:r>
        <w:rPr>
          <w:rFonts w:ascii="Arial" w:hAnsi="Arial" w:cs="Arial"/>
          <w:sz w:val="22"/>
          <w:szCs w:val="22"/>
        </w:rPr>
        <w:t>) were (N=2 replicate batches for 2</w:t>
      </w:r>
      <w:r w:rsidR="003A43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</w:t>
      </w:r>
      <w:r w:rsidR="00CF7950">
        <w:rPr>
          <w:rFonts w:ascii="Arial" w:hAnsi="Arial" w:cs="Arial"/>
          <w:sz w:val="22"/>
          <w:szCs w:val="22"/>
        </w:rPr>
        <w:t>, trial 1</w:t>
      </w:r>
      <w:r>
        <w:rPr>
          <w:rFonts w:ascii="Arial" w:hAnsi="Arial" w:cs="Arial"/>
          <w:sz w:val="22"/>
          <w:szCs w:val="22"/>
        </w:rPr>
        <w:t>) across 30</w:t>
      </w:r>
      <w:r w:rsidRPr="00291EC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C, 48</w:t>
      </w:r>
      <w:r w:rsidRPr="00291EC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 and 50</w:t>
      </w:r>
      <w:r w:rsidRPr="00291EC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 (</w:t>
      </w:r>
      <w:r w:rsidR="002A2990">
        <w:rPr>
          <w:rFonts w:ascii="Arial" w:hAnsi="Arial" w:cs="Arial"/>
          <w:sz w:val="22"/>
          <w:szCs w:val="22"/>
        </w:rPr>
        <w:t>experiment</w:t>
      </w:r>
      <w:r w:rsidR="00CF7950">
        <w:rPr>
          <w:rFonts w:ascii="Arial" w:hAnsi="Arial" w:cs="Arial"/>
          <w:sz w:val="22"/>
          <w:szCs w:val="22"/>
        </w:rPr>
        <w:t xml:space="preserve"> 1</w:t>
      </w:r>
      <w:r w:rsidR="00684BC6">
        <w:rPr>
          <w:rFonts w:ascii="Arial" w:hAnsi="Arial" w:cs="Arial"/>
          <w:sz w:val="22"/>
          <w:szCs w:val="22"/>
        </w:rPr>
        <w:t>, trial 1</w:t>
      </w:r>
      <w:r>
        <w:rPr>
          <w:rFonts w:ascii="Arial" w:hAnsi="Arial" w:cs="Arial"/>
          <w:sz w:val="22"/>
          <w:szCs w:val="22"/>
        </w:rPr>
        <w:t>) and 30</w:t>
      </w:r>
      <w:r w:rsidRPr="008B328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C, 46</w:t>
      </w:r>
      <w:r w:rsidRPr="008B328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 and 48</w:t>
      </w:r>
      <w:r w:rsidRPr="008B328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 and [N=5 replicate batches for 2h and 5h</w:t>
      </w:r>
      <w:r w:rsidR="00684BC6">
        <w:rPr>
          <w:rFonts w:ascii="Arial" w:hAnsi="Arial" w:cs="Arial"/>
          <w:sz w:val="22"/>
          <w:szCs w:val="22"/>
        </w:rPr>
        <w:t>, experiment 1, trial 2</w:t>
      </w:r>
      <w:r>
        <w:rPr>
          <w:rFonts w:ascii="Arial" w:hAnsi="Arial" w:cs="Arial"/>
          <w:sz w:val="22"/>
          <w:szCs w:val="22"/>
        </w:rPr>
        <w:t>]. For 7.5 g fodder assay (N=5 replicate batches for 2</w:t>
      </w:r>
      <w:r w:rsidR="003A43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 and 5</w:t>
      </w:r>
      <w:r w:rsidR="003A43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</w:t>
      </w:r>
      <w:r w:rsidR="00F60A5F">
        <w:rPr>
          <w:rFonts w:ascii="Arial" w:hAnsi="Arial" w:cs="Arial"/>
          <w:sz w:val="22"/>
          <w:szCs w:val="22"/>
        </w:rPr>
        <w:t>; [experiment</w:t>
      </w:r>
      <w:r w:rsidR="00684BC6">
        <w:rPr>
          <w:rFonts w:ascii="Arial" w:hAnsi="Arial" w:cs="Arial"/>
          <w:sz w:val="22"/>
          <w:szCs w:val="22"/>
        </w:rPr>
        <w:t xml:space="preserve"> 2, trial 1</w:t>
      </w:r>
      <w:r w:rsidR="00F60A5F">
        <w:rPr>
          <w:rFonts w:ascii="Arial" w:hAnsi="Arial" w:cs="Arial"/>
          <w:sz w:val="22"/>
          <w:szCs w:val="22"/>
        </w:rPr>
        <w:t>])</w:t>
      </w:r>
      <w:r>
        <w:rPr>
          <w:rFonts w:ascii="Arial" w:hAnsi="Arial" w:cs="Arial"/>
          <w:sz w:val="22"/>
          <w:szCs w:val="22"/>
        </w:rPr>
        <w:t xml:space="preserve">. All the vials were </w:t>
      </w:r>
      <w:r w:rsidR="001527C4">
        <w:rPr>
          <w:rFonts w:ascii="Arial" w:hAnsi="Arial" w:cs="Arial"/>
          <w:sz w:val="22"/>
          <w:szCs w:val="22"/>
        </w:rPr>
        <w:t>coded,</w:t>
      </w:r>
      <w:r>
        <w:rPr>
          <w:rFonts w:ascii="Arial" w:hAnsi="Arial" w:cs="Arial"/>
          <w:sz w:val="22"/>
          <w:szCs w:val="22"/>
        </w:rPr>
        <w:t xml:space="preserve"> and treatments were anonymised (to all), to minimise any biases through handling and counting</w:t>
      </w:r>
      <w:r w:rsidR="00FD1D9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De-anonymisation was undertaken once all the data was collected, prior to statistical analysis.</w:t>
      </w:r>
    </w:p>
    <w:p w14:paraId="5BFA9AEC" w14:textId="77777777" w:rsidR="00FD49A6" w:rsidRDefault="00FD49A6" w:rsidP="00D0621D">
      <w:pPr>
        <w:spacing w:line="480" w:lineRule="auto"/>
        <w:rPr>
          <w:rFonts w:ascii="Arial" w:hAnsi="Arial" w:cs="Arial"/>
          <w:sz w:val="22"/>
          <w:szCs w:val="22"/>
        </w:rPr>
      </w:pPr>
    </w:p>
    <w:p w14:paraId="546120A6" w14:textId="737D1EA4" w:rsidR="00FD49A6" w:rsidRDefault="00FD49A6" w:rsidP="00D0621D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FD49A6">
        <w:rPr>
          <w:rFonts w:ascii="Arial" w:hAnsi="Arial" w:cs="Arial"/>
          <w:b/>
          <w:bCs/>
          <w:i/>
          <w:iCs/>
          <w:sz w:val="22"/>
          <w:szCs w:val="22"/>
        </w:rPr>
        <w:t>Repeatability of egg measures across replicates</w:t>
      </w:r>
      <w:r w:rsidR="00F71739">
        <w:rPr>
          <w:rFonts w:ascii="Arial" w:hAnsi="Arial" w:cs="Arial"/>
          <w:b/>
          <w:bCs/>
          <w:i/>
          <w:iCs/>
          <w:sz w:val="22"/>
          <w:szCs w:val="22"/>
        </w:rPr>
        <w:t>: (see, main sections for figures)</w:t>
      </w:r>
    </w:p>
    <w:p w14:paraId="0FC79E46" w14:textId="77B81CAF" w:rsidR="00FD49A6" w:rsidRPr="00FD49A6" w:rsidRDefault="00FD49A6" w:rsidP="00FD49A6">
      <w:pPr>
        <w:spacing w:line="480" w:lineRule="auto"/>
        <w:rPr>
          <w:rFonts w:ascii="Arial" w:hAnsi="Arial" w:cs="Arial"/>
          <w:sz w:val="22"/>
          <w:szCs w:val="22"/>
        </w:rPr>
      </w:pPr>
      <w:r w:rsidRPr="00FD49A6">
        <w:rPr>
          <w:rFonts w:ascii="Arial" w:hAnsi="Arial" w:cs="Arial"/>
          <w:sz w:val="22"/>
          <w:szCs w:val="22"/>
        </w:rPr>
        <w:t>From the replicate experiments above, offspring counts</w:t>
      </w:r>
      <w:r w:rsidR="00701104">
        <w:rPr>
          <w:rFonts w:ascii="Arial" w:hAnsi="Arial" w:cs="Arial"/>
          <w:sz w:val="22"/>
          <w:szCs w:val="22"/>
        </w:rPr>
        <w:t xml:space="preserve"> </w:t>
      </w:r>
      <w:r w:rsidR="00701104" w:rsidRPr="00FD49A6">
        <w:rPr>
          <w:rFonts w:ascii="Arial" w:hAnsi="Arial" w:cs="Arial"/>
          <w:sz w:val="22"/>
          <w:szCs w:val="22"/>
        </w:rPr>
        <w:t xml:space="preserve">(mean </w:t>
      </w:r>
      <w:r w:rsidR="00701104" w:rsidRPr="00FD49A6">
        <w:rPr>
          <w:rFonts w:ascii="Arial" w:hAnsi="Arial" w:cs="Arial"/>
          <w:sz w:val="22"/>
          <w:szCs w:val="22"/>
        </w:rPr>
        <w:sym w:font="Symbol" w:char="F0B1"/>
      </w:r>
      <w:r w:rsidR="00701104" w:rsidRPr="00FD49A6">
        <w:rPr>
          <w:rFonts w:ascii="Arial" w:hAnsi="Arial" w:cs="Arial"/>
          <w:sz w:val="22"/>
          <w:szCs w:val="22"/>
        </w:rPr>
        <w:t xml:space="preserve"> SE</w:t>
      </w:r>
      <w:r w:rsidR="00701104">
        <w:rPr>
          <w:rFonts w:ascii="Arial" w:hAnsi="Arial" w:cs="Arial"/>
          <w:sz w:val="22"/>
          <w:szCs w:val="22"/>
        </w:rPr>
        <w:t>)</w:t>
      </w:r>
      <w:r w:rsidRPr="00FD49A6">
        <w:rPr>
          <w:rFonts w:ascii="Arial" w:hAnsi="Arial" w:cs="Arial"/>
          <w:sz w:val="22"/>
          <w:szCs w:val="22"/>
        </w:rPr>
        <w:t xml:space="preserve"> under control conditions (30</w:t>
      </w:r>
      <w:r w:rsidRPr="00FD49A6">
        <w:rPr>
          <w:rFonts w:ascii="Arial" w:hAnsi="Arial" w:cs="Arial"/>
          <w:sz w:val="22"/>
          <w:szCs w:val="22"/>
          <w:vertAlign w:val="superscript"/>
        </w:rPr>
        <w:t>°</w:t>
      </w:r>
      <w:r w:rsidRPr="00FD49A6">
        <w:rPr>
          <w:rFonts w:ascii="Arial" w:hAnsi="Arial" w:cs="Arial"/>
          <w:sz w:val="22"/>
          <w:szCs w:val="22"/>
        </w:rPr>
        <w:t>C) under standardised egg collections (in 15 g of fodder</w:t>
      </w:r>
      <w:r w:rsidR="00722CEC">
        <w:rPr>
          <w:rFonts w:ascii="Arial" w:hAnsi="Arial" w:cs="Arial"/>
          <w:sz w:val="22"/>
          <w:szCs w:val="22"/>
        </w:rPr>
        <w:t>, experiment 1</w:t>
      </w:r>
      <w:r w:rsidRPr="00FD49A6">
        <w:rPr>
          <w:rFonts w:ascii="Arial" w:hAnsi="Arial" w:cs="Arial"/>
          <w:sz w:val="22"/>
          <w:szCs w:val="22"/>
        </w:rPr>
        <w:t xml:space="preserve">) resulted in 222 </w:t>
      </w:r>
      <w:r w:rsidRPr="00FD49A6">
        <w:rPr>
          <w:rFonts w:ascii="Arial" w:hAnsi="Arial" w:cs="Arial"/>
          <w:sz w:val="22"/>
          <w:szCs w:val="22"/>
        </w:rPr>
        <w:sym w:font="Symbol" w:char="F0B1"/>
      </w:r>
      <w:r w:rsidRPr="00FD49A6">
        <w:rPr>
          <w:rFonts w:ascii="Arial" w:hAnsi="Arial" w:cs="Arial"/>
          <w:sz w:val="22"/>
          <w:szCs w:val="22"/>
        </w:rPr>
        <w:t xml:space="preserve"> 5.0, [Fig. 2A</w:t>
      </w:r>
      <w:r w:rsidR="00440848">
        <w:rPr>
          <w:rFonts w:ascii="Arial" w:hAnsi="Arial" w:cs="Arial"/>
          <w:sz w:val="22"/>
          <w:szCs w:val="22"/>
        </w:rPr>
        <w:t>, trial 1</w:t>
      </w:r>
      <w:r w:rsidRPr="00FD49A6">
        <w:rPr>
          <w:rFonts w:ascii="Arial" w:hAnsi="Arial" w:cs="Arial"/>
          <w:sz w:val="22"/>
          <w:szCs w:val="22"/>
        </w:rPr>
        <w:t xml:space="preserve">]; 184.6 </w:t>
      </w:r>
      <w:r w:rsidRPr="00FD49A6">
        <w:rPr>
          <w:rFonts w:ascii="Arial" w:hAnsi="Arial" w:cs="Arial"/>
          <w:sz w:val="22"/>
          <w:szCs w:val="22"/>
        </w:rPr>
        <w:sym w:font="Symbol" w:char="F0B1"/>
      </w:r>
      <w:r w:rsidRPr="00FD49A6">
        <w:rPr>
          <w:rFonts w:ascii="Arial" w:hAnsi="Arial" w:cs="Arial"/>
          <w:sz w:val="22"/>
          <w:szCs w:val="22"/>
        </w:rPr>
        <w:t xml:space="preserve"> 10.5; 176 </w:t>
      </w:r>
      <w:r w:rsidRPr="00FD49A6">
        <w:rPr>
          <w:rFonts w:ascii="Arial" w:hAnsi="Arial" w:cs="Arial"/>
          <w:sz w:val="22"/>
          <w:szCs w:val="22"/>
        </w:rPr>
        <w:sym w:font="Symbol" w:char="F0B1"/>
      </w:r>
      <w:r w:rsidRPr="00FD49A6">
        <w:rPr>
          <w:rFonts w:ascii="Arial" w:hAnsi="Arial" w:cs="Arial"/>
          <w:sz w:val="22"/>
          <w:szCs w:val="22"/>
        </w:rPr>
        <w:t xml:space="preserve"> 7.3 [Fig. 2B</w:t>
      </w:r>
      <w:r w:rsidR="00A41B2F">
        <w:rPr>
          <w:rFonts w:ascii="Arial" w:hAnsi="Arial" w:cs="Arial"/>
          <w:sz w:val="22"/>
          <w:szCs w:val="22"/>
        </w:rPr>
        <w:t>, trial 2</w:t>
      </w:r>
      <w:r w:rsidRPr="00FD49A6">
        <w:rPr>
          <w:rFonts w:ascii="Arial" w:hAnsi="Arial" w:cs="Arial"/>
          <w:sz w:val="22"/>
          <w:szCs w:val="22"/>
        </w:rPr>
        <w:t xml:space="preserve">] offspring. </w:t>
      </w:r>
    </w:p>
    <w:p w14:paraId="06A33409" w14:textId="77777777" w:rsidR="00FD49A6" w:rsidRPr="00FD49A6" w:rsidRDefault="00FD49A6" w:rsidP="00D0621D">
      <w:pPr>
        <w:spacing w:line="480" w:lineRule="auto"/>
        <w:rPr>
          <w:rFonts w:ascii="Arial" w:hAnsi="Arial" w:cs="Arial"/>
          <w:sz w:val="22"/>
          <w:szCs w:val="22"/>
        </w:rPr>
      </w:pPr>
    </w:p>
    <w:sectPr w:rsidR="00FD49A6" w:rsidRPr="00FD49A6" w:rsidSect="00EE35E9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A6"/>
    <w:rsid w:val="00023940"/>
    <w:rsid w:val="0004559D"/>
    <w:rsid w:val="000608A7"/>
    <w:rsid w:val="000960CF"/>
    <w:rsid w:val="000A0C5D"/>
    <w:rsid w:val="000D0A6A"/>
    <w:rsid w:val="00131F73"/>
    <w:rsid w:val="001456AD"/>
    <w:rsid w:val="001527C4"/>
    <w:rsid w:val="001F7838"/>
    <w:rsid w:val="002070DB"/>
    <w:rsid w:val="00221633"/>
    <w:rsid w:val="002A2990"/>
    <w:rsid w:val="002B5B71"/>
    <w:rsid w:val="002F2553"/>
    <w:rsid w:val="003A43E2"/>
    <w:rsid w:val="003B1AE0"/>
    <w:rsid w:val="003B4F5A"/>
    <w:rsid w:val="003C6DC2"/>
    <w:rsid w:val="003E12F2"/>
    <w:rsid w:val="004130A6"/>
    <w:rsid w:val="00440848"/>
    <w:rsid w:val="00492262"/>
    <w:rsid w:val="00495BFC"/>
    <w:rsid w:val="005C331A"/>
    <w:rsid w:val="005E7DE9"/>
    <w:rsid w:val="006042F7"/>
    <w:rsid w:val="00684BC6"/>
    <w:rsid w:val="00701104"/>
    <w:rsid w:val="00722CEC"/>
    <w:rsid w:val="0073661E"/>
    <w:rsid w:val="007C57F9"/>
    <w:rsid w:val="007D207A"/>
    <w:rsid w:val="007E1B13"/>
    <w:rsid w:val="007E73DC"/>
    <w:rsid w:val="00834F37"/>
    <w:rsid w:val="00860913"/>
    <w:rsid w:val="00893EB0"/>
    <w:rsid w:val="009B73F6"/>
    <w:rsid w:val="009D47CE"/>
    <w:rsid w:val="009F3355"/>
    <w:rsid w:val="00A41B2F"/>
    <w:rsid w:val="00A9105A"/>
    <w:rsid w:val="00AA36B6"/>
    <w:rsid w:val="00AD36E5"/>
    <w:rsid w:val="00AD5868"/>
    <w:rsid w:val="00AF5FF2"/>
    <w:rsid w:val="00B25E30"/>
    <w:rsid w:val="00B532D1"/>
    <w:rsid w:val="00B83C8C"/>
    <w:rsid w:val="00B83D0B"/>
    <w:rsid w:val="00C6263D"/>
    <w:rsid w:val="00C96912"/>
    <w:rsid w:val="00C97690"/>
    <w:rsid w:val="00CA56F7"/>
    <w:rsid w:val="00CB023F"/>
    <w:rsid w:val="00CC74EB"/>
    <w:rsid w:val="00CD44C6"/>
    <w:rsid w:val="00CD48E3"/>
    <w:rsid w:val="00CF7950"/>
    <w:rsid w:val="00D0621D"/>
    <w:rsid w:val="00D45CC1"/>
    <w:rsid w:val="00D54880"/>
    <w:rsid w:val="00D57489"/>
    <w:rsid w:val="00DB505D"/>
    <w:rsid w:val="00E62BE2"/>
    <w:rsid w:val="00E8228D"/>
    <w:rsid w:val="00EB7AE2"/>
    <w:rsid w:val="00ED18C4"/>
    <w:rsid w:val="00F27774"/>
    <w:rsid w:val="00F500BE"/>
    <w:rsid w:val="00F60A5F"/>
    <w:rsid w:val="00F71739"/>
    <w:rsid w:val="00FA1716"/>
    <w:rsid w:val="00FB4555"/>
    <w:rsid w:val="00FC0CC8"/>
    <w:rsid w:val="00FC7FAF"/>
    <w:rsid w:val="00FD1D9A"/>
    <w:rsid w:val="00FD49A6"/>
    <w:rsid w:val="00F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64E75"/>
  <w15:chartTrackingRefBased/>
  <w15:docId w15:val="{61320FF6-4C44-3B44-A3E4-F51802ED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30A6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130A6"/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Vasudeva</dc:creator>
  <cp:keywords/>
  <dc:description/>
  <cp:lastModifiedBy>Ramakrishnan Vasudeva (BIO - Visitor)</cp:lastModifiedBy>
  <cp:revision>67</cp:revision>
  <dcterms:created xsi:type="dcterms:W3CDTF">2024-05-23T10:40:00Z</dcterms:created>
  <dcterms:modified xsi:type="dcterms:W3CDTF">2024-08-07T04:18:00Z</dcterms:modified>
</cp:coreProperties>
</file>