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[CHART]</w:t>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3"/>
        <w:tblLook w:firstRow="1" w:lastRow="0" w:firstColumn="0" w:lastColumn="0" w:noHBand="0" w:noVBand="0" w:val="0020"/>
        <w:jc w:val="start"/>
        <w:tblLayout w:type="fixed"/>
      </w:tblPr>
      <w:tblGrid>
        <w:gridCol w:w="1233"/>
        <w:gridCol w:w="1924"/>
        <w:gridCol w:w="1998"/>
        <w:gridCol w:w="2269"/>
        <w:gridCol w:w="419"/>
      </w:tblGrid>
      <w:tr>
        <w:trPr>
          <w:tblHeader w:val="true"/>
        </w:trPr>
        <w:tc>
          <w:tcPr/>
          <w:p>
            <w:pPr>
              <w:pStyle w:val="Compact"/>
            </w:pPr>
          </w:p>
        </w:tc>
        <w:tc>
          <w:tcPr/>
          <w:p>
            <w:pPr>
              <w:pStyle w:val="Compact"/>
              <w:jc w:val="left"/>
            </w:pPr>
            <w:r>
              <w:t xml:space="preserve">Households with a gricultural land (owned or not) with a gricultural income</w:t>
            </w:r>
          </w:p>
        </w:tc>
        <w:tc>
          <w:tcPr/>
          <w:p>
            <w:pPr>
              <w:pStyle w:val="Compact"/>
              <w:jc w:val="left"/>
            </w:pPr>
            <w:r>
              <w:t xml:space="preserve">Households with a gricultural land (owned or not) with no a gricultural income</w:t>
            </w:r>
          </w:p>
        </w:tc>
        <w:tc>
          <w:tcPr/>
          <w:p>
            <w:pPr>
              <w:pStyle w:val="Compact"/>
              <w:jc w:val="left"/>
            </w:pPr>
            <w:r>
              <w:t xml:space="preserve">Households without a gricultural land (owned or not) with or without a 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BlockText"/>
              <w:jc w:val="left"/>
            </w:pPr>
            <w:r>
              <w:t xml:space="preserve">Sale of a 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BlockText"/>
              <w:jc w:val="left"/>
            </w:pPr>
            <w:r>
              <w:t xml:space="preserve">Imputed use of a gricultural products for own</w:t>
            </w:r>
          </w:p>
          <w:p>
            <w:pPr>
              <w:pStyle w:val="BlockText"/>
              <w:jc w:val="left"/>
            </w:pPr>
            <w:r>
              <w:t xml:space="preserve">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BlockText"/>
              <w:jc w:val="left"/>
            </w:pPr>
            <w:r>
              <w:t xml:space="preserve">Hired</w:t>
            </w:r>
          </w:p>
          <w:p>
            <w:pPr>
              <w:pStyle w:val="BlockText"/>
              <w:jc w:val="left"/>
            </w:pPr>
            <w:r>
              <w:t xml:space="preserve">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BlockText"/>
              <w:jc w:val="left"/>
            </w:pPr>
            <w:r>
              <w:t xml:space="preserve">Self -employment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BlockTex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BlockTex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BlockTex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BlockTex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1"/>
    <w:bookmarkStart w:id="27" w:name="X72c9f2f6e3b6608720872994c443b27a41b790f"/>
    <w:p>
      <w:pPr>
        <w:pStyle w:val="Heading2"/>
      </w:pPr>
      <w:r>
        <w:t xml:space="preserve">3 Household reliance on firewood for heating</w:t>
      </w:r>
    </w:p>
    <w:bookmarkStart w:id="23"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2"/>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3"/>
    <w:bookmarkStart w:id="26"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24"/>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25"/>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Coefficients: Estimate Std. Error t value Pr(&gt;|t|)</w:t>
      </w:r>
      <w:r>
        <w:br/>
      </w:r>
      <w:r>
        <w:t xml:space="preserve">(Intercept) 6.19E+00 1.58E+01 0.391 0.696   ADM1 administrative divisions -2.71E-02 3.33E-02 -0.815 0.415</w:t>
      </w:r>
      <w:r>
        <w:br/>
      </w:r>
      <w:r>
        <w:t xml:space="preserve">Urban/Rural 7.22E-02 2.02E-01 0.358 0.72</w:t>
      </w:r>
      <w:r>
        <w:br/>
      </w:r>
      <w:r>
        <w:t xml:space="preserve">Dwelling size (m</w:t>
      </w:r>
      <w:r>
        <w:rPr>
          <w:vertAlign w:val="superscript"/>
        </w:rPr>
        <w:t xml:space="preserve">2</w:t>
      </w:r>
      <w:r>
        <w:t xml:space="preserve">) 2.08E-02 2.22E-03 9.4 &lt; 2e-16 *** Total income (Dram) 2.22E-06 3.14E-07 7.081 2.26E-12 *** Ha. of forest / 1000 inhabitants 3.28E-03 3.23E-04 10.145 &lt; 2e-16 *** Avg. price of natural gas (Dram/m</w:t>
      </w:r>
      <w:r>
        <w:rPr>
          <w:vertAlign w:val="superscript"/>
        </w:rPr>
        <w:t xml:space="preserve">3</w:t>
      </w:r>
      <w:r>
        <w:t xml:space="preserve">) -2.47E-02 1.14E-01 -0.217 0.828</w:t>
      </w:r>
      <w:r>
        <w:br/>
      </w:r>
      <w:r>
        <w:t xml:space="preserve">Avg. electricity expenditure (Dram) -2.88E-06 9.76E-05 -0.03 0.976  </w:t>
      </w:r>
    </w:p>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26"/>
    <w:bookmarkEnd w:id="27"/>
    <w:bookmarkStart w:id="28"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p>
      <w:pPr>
        <w:pStyle w:val="FootnoteText"/>
      </w:pPr>
      <w:r>
        <w:t xml:space="preserve">​</w:t>
      </w:r>
    </w:p>
  </w:footnote>
  <w:footnote w:id="24">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25">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2024-03-02T01:26:10Z</dcterms:created>
  <dcterms:modified xsi:type="dcterms:W3CDTF">2024-03-02T01:26:10Z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