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by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</w:t>
      </w:r>
      <w:r>
        <w:t xml:space="preserve"> </w:t>
      </w:r>
      <w:r>
        <w:t xml:space="preserve">and</w:t>
      </w:r>
      <w:r>
        <w:t xml:space="preserve"> </w:t>
      </w:r>
      <w:r>
        <w:t xml:space="preserve">Ercio</w:t>
      </w:r>
      <w:r>
        <w:t xml:space="preserve"> </w:t>
      </w:r>
      <w:r>
        <w:t xml:space="preserve">Muñoz,</w:t>
      </w:r>
      <w:r>
        <w:t xml:space="preserve"> </w:t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 by Juan Manuel Monroy and Ercio Muñoz, interpreted by Renato Vargas</dc:creator>
  <cp:keywords/>
  <dcterms:created xsi:type="dcterms:W3CDTF">2024-02-10T17:26:43Z</dcterms:created>
  <dcterms:modified xsi:type="dcterms:W3CDTF">2024-02-10T17:26:43Z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