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78.png" ContentType="image/png"/>
  <Override PartName="/word/media/rId81.png" ContentType="image/png"/>
  <Override PartName="/word/media/rId84.png" ContentType="image/png"/>
  <Override PartName="/word/media/rId87.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8"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in</w:t>
      </w:r>
      <w:r>
        <w:t xml:space="preserve"> </w:t>
      </w:r>
      <w:hyperlink w:anchor="fig-armenia-map-example">
        <w:r>
          <w:rPr>
            <w:rStyle w:val="Hyperlink"/>
          </w:rPr>
          <w:t xml:space="preserve">Figure 1</w:t>
        </w:r>
      </w:hyperlink>
      <w:r>
        <w:t xml:space="preserve">. This is done with the tmap R package.</w:t>
      </w:r>
    </w:p>
    <w:p>
      <w:pPr>
        <w:pStyle w:val="SourceCode"/>
      </w:pP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armenia-map-example"/>
          <w:p>
            <w:pPr>
              <w:pStyle w:val="Compact"/>
              <w:jc w:val="center"/>
            </w:pPr>
            <w:r>
              <w:drawing>
                <wp:inline>
                  <wp:extent cx="4620126" cy="3696101"/>
                  <wp:effectExtent b="0" l="0" r="0" t="0"/>
                  <wp:docPr descr="" title="" id="32" name="Picture"/>
                  <a:graphic>
                    <a:graphicData uri="http://schemas.openxmlformats.org/drawingml/2006/picture">
                      <pic:pic>
                        <pic:nvPicPr>
                          <pic:cNvPr descr="microsimulation_files/figure-docx/fig-armenia-map-exampl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4"/>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5" w:name="lst-marz-name-from-geodata"/>
          <w:p>
            <w:pPr>
              <w:jc w:val="center"/>
            </w:pPr>
            <w:pPr>
              <w:jc w:val="start"/>
              <w:spacing w:before="200"/>
              <w:pStyle w:val="ImageCaption"/>
            </w:pPr>
            <w:r>
              <w:t xml:space="preserve">Listing 1: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5"/>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6" w:name="lst-import-labor-productivity-data"/>
          <w:p>
            <w:pPr>
              <w:jc w:val="center"/>
            </w:pPr>
            <w:pPr>
              <w:jc w:val="start"/>
              <w:spacing w:before="200"/>
              <w:pStyle w:val="ImageCaption"/>
            </w:pPr>
            <w:r>
              <w:t xml:space="preserve">Listing 2: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6"/>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lst-import-vulnerability-data"/>
          <w:p>
            <w:pPr>
              <w:jc w:val="center"/>
            </w:pPr>
            <w:pPr>
              <w:jc w:val="start"/>
              <w:spacing w:before="200"/>
              <w:pStyle w:val="ImageCaption"/>
            </w:pPr>
            <w:r>
              <w:t xml:space="preserve">Listing 3: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7"/>
        </w:tc>
      </w:tr>
    </w:tbl>
    <w:bookmarkEnd w:id="38"/>
    <w:bookmarkStart w:id="53" w:name="X632fc12e341694cf29c526ef0694a2c1e3c2dc9"/>
    <w:p>
      <w:pPr>
        <w:pStyle w:val="Heading2"/>
      </w:pPr>
      <w:r>
        <w:t xml:space="preserve">4 Data preparation income outliers and missings</w:t>
      </w:r>
    </w:p>
    <w:bookmarkStart w:id="40"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tbl>
      <w:tblPr>
        <w:tblStyle w:val="Table"/>
        <w:tblW w:type="pct" w:w="5000"/>
        <w:tblLook w:firstRow="0" w:lastRow="0" w:firstColumn="0" w:lastColumn="0" w:noHBand="0" w:noVBand="0" w:val="0000"/>
        <w:jc w:val="start"/>
        <w:tblLayout w:type="fixed"/>
      </w:tblPr>
      <w:tblGrid>
        <w:gridCol w:w="7920"/>
      </w:tblGrid>
      <w:tr>
        <w:tc>
          <w:tcPr/>
          <w:bookmarkStart w:id="39" w:name="lst-consumption-aggregates"/>
          <w:p>
            <w:pPr>
              <w:jc w:val="center"/>
            </w:pPr>
            <w:pPr>
              <w:jc w:val="start"/>
              <w:spacing w:before="200"/>
              <w:pStyle w:val="ImageCaption"/>
            </w:pPr>
            <w:r>
              <w:t xml:space="preserve">Listing 4: Consumption aggregates</w:t>
            </w:r>
          </w:p>
          <w:p>
            <w:pPr>
              <w:pStyle w:val="SourceCode"/>
              <w:jc w:val="center"/>
            </w:pPr>
            <w:r>
              <w:rPr>
                <w:rStyle w:val="VerbatimChar"/>
              </w:rPr>
              <w:t xml:space="preserve">consumption_aggregates &lt;- ca %&gt;% </w:t>
            </w:r>
            <w:r>
              <w:br/>
            </w:r>
            <w:r>
              <w:rPr>
                <w:rStyle w:val="VerbatimChar"/>
              </w:rPr>
              <w:t xml:space="preserve">  mutate(rural = ifelse(urb_rur == 2, 1, 0),  # Create rural indicator</w:t>
            </w:r>
            <w:r>
              <w:br/>
            </w:r>
            <w:r>
              <w:rPr>
                <w:rStyle w:val="VerbatimChar"/>
              </w:rPr>
              <w:t xml:space="preserve">         yhh = totc,              # Total household expenditure</w:t>
            </w:r>
            <w:r>
              <w:br/>
            </w:r>
            <w:r>
              <w:rPr>
                <w:rStyle w:val="VerbatimChar"/>
              </w:rPr>
              <w:t xml:space="preserve">         wgt_adj = pweight) %&gt;%        # Make a copy of the weight variable </w:t>
            </w:r>
            <w:r>
              <w:br/>
            </w:r>
            <w:r>
              <w:rPr>
                <w:rStyle w:val="VerbatimChar"/>
              </w:rPr>
              <w:t xml:space="preserve">  select(hhid, rural, hhsize,hhsize_R, marz, aepc, yhh, wgt_adj, weight, </w:t>
            </w:r>
            <w:r>
              <w:br/>
            </w:r>
            <w:r>
              <w:rPr>
                <w:rStyle w:val="VerbatimChar"/>
              </w:rPr>
              <w:t xml:space="preserve">         Foodpovln2022, Lpovln2022, Upovln2022, Avpovln2022, </w:t>
            </w:r>
            <w:r>
              <w:br/>
            </w:r>
            <w:r>
              <w:rPr>
                <w:rStyle w:val="VerbatimChar"/>
              </w:rPr>
              <w:t xml:space="preserve">         poor_Foodpovln2022, poor_Lpovln2022, poor_Upovln2022, </w:t>
            </w:r>
            <w:r>
              <w:br/>
            </w:r>
            <w:r>
              <w:rPr>
                <w:rStyle w:val="VerbatimChar"/>
              </w:rPr>
              <w:t xml:space="preserve">         poor_Avpovln2022, decile )  # Keep only necessary columns</w:t>
            </w:r>
          </w:p>
          <w:bookmarkEnd w:id="39"/>
        </w:tc>
      </w:tr>
    </w:tbl>
    <w:bookmarkEnd w:id="40"/>
    <w:bookmarkStart w:id="49"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Impute sector for those with missing employed by hh head sector.</w:t>
      </w:r>
    </w:p>
    <w:tbl>
      <w:tblPr>
        <w:tblStyle w:val="Table"/>
        <w:tblW w:type="pct" w:w="5000"/>
        <w:tblLook w:firstRow="0" w:lastRow="0" w:firstColumn="0" w:lastColumn="0" w:noHBand="0" w:noVBand="0" w:val="0000"/>
        <w:jc w:val="start"/>
        <w:tblLayout w:type="fixed"/>
      </w:tblPr>
      <w:tblGrid>
        <w:gridCol w:w="7920"/>
      </w:tblGrid>
      <w:tr>
        <w:tc>
          <w:tcPr/>
          <w:bookmarkStart w:id="45" w:name="lst-impute-sector"/>
          <w:p>
            <w:pPr>
              <w:jc w:val="center"/>
            </w:pPr>
            <w:pPr>
              <w:jc w:val="start"/>
              <w:spacing w:before="200"/>
              <w:pStyle w:val="ImageCaption"/>
            </w:pPr>
            <w:r>
              <w:t xml:space="preserve">Listing 9: Impute sector to employed missing it</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tbl>
      <w:tblPr>
        <w:tblStyle w:val="Table"/>
        <w:tblW w:type="pct" w:w="5000"/>
        <w:tblLook w:firstRow="0" w:lastRow="0" w:firstColumn="0" w:lastColumn="0" w:noHBand="0" w:noVBand="0" w:val="0000"/>
        <w:jc w:val="start"/>
        <w:tblLayout w:type="fixed"/>
      </w:tblPr>
      <w:tblGrid>
        <w:gridCol w:w="7920"/>
      </w:tblGrid>
      <w:tr>
        <w:tc>
          <w:tcPr/>
          <w:bookmarkStart w:id="46" w:name="lst-sector-no-alternatives"/>
          <w:p>
            <w:pPr>
              <w:jc w:val="center"/>
            </w:pPr>
            <w:pPr>
              <w:jc w:val="start"/>
              <w:spacing w:before="200"/>
              <w:pStyle w:val="ImageCaption"/>
            </w:pPr>
            <w:r>
              <w:t xml:space="preserve">Listing 10: Assign sector to individuals that have no close alternative</w:t>
            </w:r>
          </w:p>
          <w:p>
            <w:pPr>
              <w:pStyle w:val="SourceCode"/>
              <w:jc w:val="center"/>
            </w:pPr>
            <w:r>
              <w:rPr>
                <w:rStyle w:val="VerbatimChar"/>
              </w:rPr>
              <w:t xml:space="preserve">pp_microsim &lt;- pp_microsim %&gt;%</w:t>
            </w:r>
            <w:r>
              <w:br/>
            </w:r>
            <w:r>
              <w:rPr>
                <w:rStyle w:val="VerbatimChar"/>
              </w:rPr>
              <w:t xml:space="preserve">  mutate(sector = if_else(is.na(sector) &amp; employed == TRUE, 3, sector))</w:t>
            </w:r>
          </w:p>
          <w:bookmarkEnd w:id="46"/>
        </w:tc>
      </w:tr>
    </w:tbl>
    <w:p>
      <w:pPr>
        <w:pStyle w:val="FirstParagraph"/>
      </w:pPr>
      <w:r>
        <w:t xml:space="preserve">We provide value labels for sector factors.</w:t>
      </w:r>
    </w:p>
    <w:tbl>
      <w:tblPr>
        <w:tblStyle w:val="Table"/>
        <w:tblW w:type="pct" w:w="5000"/>
        <w:tblLook w:firstRow="0" w:lastRow="0" w:firstColumn="0" w:lastColumn="0" w:noHBand="0" w:noVBand="0" w:val="0000"/>
        <w:jc w:val="start"/>
        <w:tblLayout w:type="fixed"/>
      </w:tblPr>
      <w:tblGrid>
        <w:gridCol w:w="7920"/>
      </w:tblGrid>
      <w:tr>
        <w:tc>
          <w:tcPr/>
          <w:bookmarkStart w:id="47" w:name="lst-sector-labels"/>
          <w:p>
            <w:pPr>
              <w:jc w:val="center"/>
            </w:pPr>
            <w:pPr>
              <w:jc w:val="start"/>
              <w:spacing w:before="200"/>
              <w:pStyle w:val="ImageCaption"/>
            </w:pPr>
            <w:r>
              <w:t xml:space="preserve">Listing 11: Factors as sector labels</w:t>
            </w:r>
          </w:p>
          <w:p>
            <w:pPr>
              <w:pStyle w:val="SourceCode"/>
              <w:jc w:val="center"/>
            </w:pPr>
            <w:r>
              <w:rPr>
                <w:rStyle w:val="VerbatimChar"/>
              </w:rPr>
              <w:t xml:space="preserve">pp_microsim &lt;- pp_microsim %&gt;%</w:t>
            </w:r>
            <w:r>
              <w:br/>
            </w:r>
            <w:r>
              <w:rPr>
                <w:rStyle w:val="VerbatimChar"/>
              </w:rPr>
              <w:t xml:space="preserve">  mutate(sector_name = factor(sector, levels = c(1, 2, 3),</w:t>
            </w:r>
            <w:r>
              <w:br/>
            </w:r>
            <w:r>
              <w:rPr>
                <w:rStyle w:val="VerbatimChar"/>
              </w:rPr>
              <w:t xml:space="preserve">                         labels = c("Agriculture", </w:t>
            </w:r>
            <w:r>
              <w:br/>
            </w:r>
            <w:r>
              <w:rPr>
                <w:rStyle w:val="VerbatimChar"/>
              </w:rPr>
              <w:t xml:space="preserve">                                    "Manufacturing", </w:t>
            </w:r>
            <w:r>
              <w:br/>
            </w:r>
            <w:r>
              <w:rPr>
                <w:rStyle w:val="VerbatimChar"/>
              </w:rPr>
              <w:t xml:space="preserve">                                    "Services")))</w:t>
            </w:r>
          </w:p>
          <w:bookmarkEnd w:id="47"/>
        </w:tc>
      </w:tr>
    </w:tbl>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12: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1"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where the dependent variable is the natural logarithm of labor income (lnlab) and the independent variables include age, gender, education (educy), the square of age (age2), the region (marz), and the sector of employment (sector), which could take three factors: agriculture, manufacturing or services. For the respondents with available information, we also identified outliers as those outside of five standard deviations from the mean labor income. The formula is shown below.</w:t>
      </w:r>
    </w:p>
    <w:p>
      <w:pPr>
        <w:pStyle w:val="BodyText"/>
      </w:pPr>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oMath>
      </m:oMathPara>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0" w:name="lst-regression-model"/>
          <w:p>
            <w:pPr>
              <w:jc w:val="center"/>
            </w:pPr>
            <w:pPr>
              <w:jc w:val="start"/>
              <w:spacing w:before="200"/>
              <w:pStyle w:val="ImageCaption"/>
            </w:pPr>
            <w:r>
              <w:t xml:space="preserve">Listing 13: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0"/>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1"/>
    <w:bookmarkStart w:id="52"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2"/>
    <w:bookmarkEnd w:id="53"/>
    <w:bookmarkStart w:id="54"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4"/>
    <w:bookmarkStart w:id="55"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5"/>
    <w:bookmarkStart w:id="59" w:name="reweighting-of-the-dataset"/>
    <w:p>
      <w:pPr>
        <w:pStyle w:val="Heading2"/>
      </w:pPr>
      <w:r>
        <w:t xml:space="preserve">7 Reweighting of the dataset</w:t>
      </w:r>
    </w:p>
    <w:bookmarkStart w:id="56"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6"/>
    <w:bookmarkStart w:id="57"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7"/>
    <w:bookmarkStart w:id="58"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58"/>
    <w:bookmarkEnd w:id="59"/>
    <w:bookmarkStart w:id="114" w:name="microsimulation"/>
    <w:p>
      <w:pPr>
        <w:pStyle w:val="Heading2"/>
      </w:pPr>
      <w:r>
        <w:t xml:space="preserve">8 Microsimulation</w:t>
      </w:r>
    </w:p>
    <w:p>
      <w:pPr>
        <w:pStyle w:val="FirstParagraph"/>
      </w:pPr>
      <w:r>
        <w:t xml:space="preserve">We now implement different shocks according to various scenarios.</w:t>
      </w:r>
    </w:p>
    <w:bookmarkStart w:id="60"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60"/>
    <w:bookmarkStart w:id="61"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61"/>
    <w:bookmarkStart w:id="71"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63" name="Picture"/>
            <a:graphic>
              <a:graphicData uri="http://schemas.openxmlformats.org/drawingml/2006/picture">
                <pic:pic>
                  <pic:nvPicPr>
                    <pic:cNvPr descr="microsimulation_files/figure-docx/unnamed-chunk-8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microsimulation_files/figure-docx/unnamed-chunk-9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microsimulation_files/figure-docx/unnamed-chunk-9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71"/>
    <w:bookmarkStart w:id="90"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3" name="Picture"/>
            <a:graphic>
              <a:graphicData uri="http://schemas.openxmlformats.org/drawingml/2006/picture">
                <pic:pic>
                  <pic:nvPicPr>
                    <pic:cNvPr descr="microsimulation_files/figure-docx/unnamed-chunk-96-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76" name="Picture"/>
            <a:graphic>
              <a:graphicData uri="http://schemas.openxmlformats.org/drawingml/2006/picture">
                <pic:pic>
                  <pic:nvPicPr>
                    <pic:cNvPr descr="microsimulation_files/figure-docx/unnamed-chunk-9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microsimulation_files/figure-docx/unnamed-chunk-102-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microsimulation_files/figure-docx/unnamed-chunk-103-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10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05-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0"/>
    <w:bookmarkStart w:id="91"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91"/>
    <w:bookmarkStart w:id="113"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microsimulation_files/figure-docx/unnamed-chunk-11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microsimulation_files/figure-docx/unnamed-chunk-11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microsimulation_files/figure-docx/unnamed-chunk-11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microsimulation_files/figure-docx/unnamed-chunk-116-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microsimulation_files/figure-docx/unnamed-chunk-11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microsimulation_files/figure-docx/unnamed-chunk-118-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microsimulation_files/figure-docx/unnamed-chunk-119-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13"/>
    <w:bookmarkEnd w:id="114"/>
    <w:bookmarkStart w:id="117" w:name="end"/>
    <w:p>
      <w:pPr>
        <w:pStyle w:val="Heading2"/>
      </w:pPr>
      <w:r>
        <w:t xml:space="preserve">9 End</w:t>
      </w:r>
    </w:p>
    <w:bookmarkStart w:id="116" w:name="refs"/>
    <w:bookmarkStart w:id="115"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2024-06-23T13:58:20Z</dcterms:created>
  <dcterms:modified xsi:type="dcterms:W3CDTF">2024-06-23T13:58:20Z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