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50"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39" w:name="Xf469aa12bbc22eec46082128b1e40cc7ea33440"/>
    <w:p>
      <w:pPr>
        <w:pStyle w:val="Heading3"/>
      </w:pPr>
      <w:r>
        <w:t xml:space="preserve">4.2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w:t>
            </w:r>
          </w:p>
        </w:tc>
      </w:tr>
    </w:tbl>
    <w:p>
      <w:pPr>
        <w:pStyle w:val="FirstParagraph"/>
      </w:pPr>
      <w:r>
        <w:t xml:space="preserve">Although the values are similar for the first method, there are clear differences.</w:t>
      </w:r>
    </w:p>
    <w:bookmarkEnd w:id="39"/>
    <w:bookmarkStart w:id="49" w:name="agriculture"/>
    <w:p>
      <w:pPr>
        <w:pStyle w:val="Heading3"/>
      </w:pPr>
      <w:r>
        <w:t xml:space="preserve">4.3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3" w:name="fig-map-npv-losses"/>
          <w:p>
            <w:pPr>
              <w:pStyle w:val="Compact"/>
              <w:jc w:val="left"/>
            </w:pPr>
            <w:r>
              <w:drawing>
                <wp:inline>
                  <wp:extent cx="4620126" cy="3696101"/>
                  <wp:effectExtent b="0" l="0" r="0" t="0"/>
                  <wp:docPr descr="" title="" id="41" name="Picture"/>
                  <a:graphic>
                    <a:graphicData uri="http://schemas.openxmlformats.org/drawingml/2006/picture">
                      <pic:pic>
                        <pic:nvPicPr>
                          <pic:cNvPr descr="vulnerability-hh-level-impacts_files/figure-docx/fig-map-npv-losse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3"/>
        </w:tc>
      </w:tr>
    </w:tbl>
    <w:bookmarkStart w:id="48" w:name="refs"/>
    <w:bookmarkStart w:id="4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4"/>
    <w:bookmarkStart w:id="46"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5">
        <w:r>
          <w:rPr>
            <w:rStyle w:val="Hyperlink"/>
          </w:rPr>
          <w:t xml:space="preserve">https://documents1.worldbank.org/curated/pt/336451565194643402/pdf/Housing-Imputed-Rent-and-Households-Welfare.pdf</w:t>
        </w:r>
      </w:hyperlink>
    </w:p>
    <w:bookmarkEnd w:id="46"/>
    <w:bookmarkStart w:id="47"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5"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5"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2024-03-05T23:40:07Z</dcterms:created>
  <dcterms:modified xsi:type="dcterms:W3CDTF">2024-03-05T23:40:07Z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