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1DCC" w14:textId="64CB2971" w:rsidR="00D96B47" w:rsidRDefault="00D96B47" w:rsidP="00D96B47">
      <w:pPr>
        <w:rPr>
          <w:rFonts w:cstheme="minorHAnsi"/>
          <w:b/>
          <w:bCs/>
          <w:sz w:val="30"/>
          <w:szCs w:val="30"/>
          <w:lang w:val="en-US"/>
        </w:rPr>
      </w:pPr>
      <w:r w:rsidRPr="00771CE3">
        <w:rPr>
          <w:rFonts w:cstheme="minorHAnsi"/>
          <w:b/>
          <w:bCs/>
          <w:sz w:val="30"/>
          <w:szCs w:val="30"/>
          <w:lang w:val="en-US"/>
        </w:rPr>
        <w:t xml:space="preserve">Madagascar Integrated Landscape </w:t>
      </w:r>
      <w:r w:rsidR="00E0520E">
        <w:rPr>
          <w:rFonts w:cstheme="minorHAnsi"/>
          <w:b/>
          <w:bCs/>
          <w:sz w:val="30"/>
          <w:szCs w:val="30"/>
          <w:lang w:val="en-US"/>
        </w:rPr>
        <w:t>Assessment</w:t>
      </w:r>
    </w:p>
    <w:p w14:paraId="70CEC7EC" w14:textId="6DCCCF41" w:rsidR="00E0520E" w:rsidRPr="00771CE3" w:rsidRDefault="00E0520E" w:rsidP="00D96B47">
      <w:pPr>
        <w:rPr>
          <w:rFonts w:cstheme="minorHAnsi"/>
          <w:b/>
          <w:bCs/>
          <w:sz w:val="30"/>
          <w:szCs w:val="30"/>
        </w:rPr>
      </w:pPr>
      <w:r>
        <w:rPr>
          <w:rFonts w:cstheme="minorHAnsi"/>
          <w:b/>
          <w:bCs/>
          <w:sz w:val="30"/>
          <w:szCs w:val="30"/>
          <w:lang w:val="en-US"/>
        </w:rPr>
        <w:t>Methodology supplement</w:t>
      </w:r>
    </w:p>
    <w:p w14:paraId="04FB3504" w14:textId="77777777" w:rsidR="00D96B47" w:rsidRDefault="00D96B47" w:rsidP="00D96B47">
      <w:pPr>
        <w:rPr>
          <w:rFonts w:cstheme="minorHAnsi"/>
          <w:b/>
          <w:bCs/>
        </w:rPr>
      </w:pPr>
    </w:p>
    <w:p w14:paraId="342D7C19" w14:textId="77777777" w:rsidR="00D96B47" w:rsidRDefault="00D96B47" w:rsidP="00D96B47">
      <w:pPr>
        <w:rPr>
          <w:rFonts w:cstheme="minorHAnsi"/>
          <w:b/>
          <w:bCs/>
        </w:rPr>
      </w:pPr>
    </w:p>
    <w:p w14:paraId="4FFE93E9" w14:textId="77777777" w:rsidR="00D96B47" w:rsidRDefault="00D96B47" w:rsidP="00D96B47">
      <w:pPr>
        <w:rPr>
          <w:rFonts w:cstheme="minorHAnsi"/>
          <w:b/>
          <w:bCs/>
        </w:rPr>
      </w:pPr>
    </w:p>
    <w:p w14:paraId="747D40C3" w14:textId="77777777" w:rsidR="00D96B47" w:rsidRDefault="00D96B47" w:rsidP="00D96B47">
      <w:pPr>
        <w:rPr>
          <w:rFonts w:cstheme="minorHAnsi"/>
          <w:b/>
          <w:bCs/>
        </w:rPr>
      </w:pPr>
    </w:p>
    <w:p w14:paraId="042A60FF" w14:textId="77777777" w:rsidR="00D96B47" w:rsidRDefault="00D96B47" w:rsidP="00D96B47">
      <w:pPr>
        <w:rPr>
          <w:rFonts w:cstheme="minorHAnsi"/>
          <w:b/>
          <w:bCs/>
        </w:rPr>
      </w:pPr>
    </w:p>
    <w:p w14:paraId="68D7B654" w14:textId="77777777" w:rsidR="00D96B47" w:rsidRDefault="00D96B47" w:rsidP="00D96B47">
      <w:pPr>
        <w:rPr>
          <w:rFonts w:cstheme="minorHAnsi"/>
          <w:b/>
          <w:bCs/>
        </w:rPr>
      </w:pPr>
    </w:p>
    <w:p w14:paraId="367AAE5A" w14:textId="77777777" w:rsidR="00D96B47" w:rsidRDefault="00D96B47" w:rsidP="00D96B47">
      <w:pPr>
        <w:rPr>
          <w:rFonts w:cstheme="minorHAnsi"/>
          <w:b/>
          <w:bCs/>
        </w:rPr>
      </w:pPr>
    </w:p>
    <w:p w14:paraId="1B7F7383" w14:textId="77777777" w:rsidR="00D96B47" w:rsidRDefault="00D96B47" w:rsidP="00D96B47">
      <w:pPr>
        <w:rPr>
          <w:rFonts w:cstheme="minorHAnsi"/>
          <w:b/>
          <w:bCs/>
        </w:rPr>
      </w:pPr>
    </w:p>
    <w:p w14:paraId="037F20A4" w14:textId="77777777" w:rsidR="00D96B47" w:rsidRDefault="00D96B47" w:rsidP="00D96B47">
      <w:pPr>
        <w:rPr>
          <w:rFonts w:cstheme="minorHAnsi"/>
          <w:b/>
          <w:bCs/>
        </w:rPr>
      </w:pPr>
    </w:p>
    <w:p w14:paraId="3F13E1F6" w14:textId="77777777" w:rsidR="00D96B47" w:rsidRDefault="00D96B47" w:rsidP="00D96B47">
      <w:pPr>
        <w:rPr>
          <w:rFonts w:cstheme="minorHAnsi"/>
          <w:b/>
          <w:bCs/>
        </w:rPr>
      </w:pPr>
    </w:p>
    <w:p w14:paraId="78D05E8C" w14:textId="77777777" w:rsidR="00D96B47" w:rsidRDefault="00D96B47" w:rsidP="00D96B47">
      <w:pPr>
        <w:rPr>
          <w:rFonts w:cstheme="minorHAnsi"/>
          <w:b/>
          <w:bCs/>
        </w:rPr>
      </w:pPr>
    </w:p>
    <w:p w14:paraId="6CC82C4C" w14:textId="77777777" w:rsidR="00D96B47" w:rsidRDefault="00D96B47" w:rsidP="00D96B47">
      <w:pPr>
        <w:rPr>
          <w:rFonts w:cstheme="minorHAnsi"/>
          <w:b/>
          <w:bCs/>
        </w:rPr>
      </w:pPr>
    </w:p>
    <w:p w14:paraId="56586129" w14:textId="77777777" w:rsidR="00D96B47" w:rsidRDefault="00D96B47" w:rsidP="00D96B47">
      <w:pPr>
        <w:rPr>
          <w:rFonts w:cstheme="minorHAnsi"/>
          <w:b/>
          <w:bCs/>
        </w:rPr>
      </w:pPr>
    </w:p>
    <w:p w14:paraId="17943DFC" w14:textId="77777777" w:rsidR="00D96B47" w:rsidRDefault="00D96B47" w:rsidP="00D96B47">
      <w:pPr>
        <w:rPr>
          <w:rFonts w:cstheme="minorHAnsi"/>
          <w:b/>
          <w:bCs/>
        </w:rPr>
      </w:pPr>
    </w:p>
    <w:p w14:paraId="2D1AA917" w14:textId="77777777" w:rsidR="00D96B47" w:rsidRDefault="00D96B47" w:rsidP="00D96B47">
      <w:pPr>
        <w:rPr>
          <w:rFonts w:cstheme="minorHAnsi"/>
          <w:b/>
          <w:bCs/>
        </w:rPr>
      </w:pPr>
    </w:p>
    <w:p w14:paraId="72D5A833" w14:textId="77777777" w:rsidR="00D96B47" w:rsidRDefault="00D96B47" w:rsidP="00D96B47">
      <w:pPr>
        <w:rPr>
          <w:rFonts w:cstheme="minorHAnsi"/>
          <w:b/>
          <w:bCs/>
        </w:rPr>
      </w:pPr>
    </w:p>
    <w:p w14:paraId="09A2AC5C" w14:textId="77777777" w:rsidR="00D96B47" w:rsidRDefault="00D96B47" w:rsidP="00D96B47">
      <w:pPr>
        <w:rPr>
          <w:rFonts w:cstheme="minorHAnsi"/>
          <w:b/>
          <w:bCs/>
        </w:rPr>
      </w:pPr>
    </w:p>
    <w:p w14:paraId="7D3E5D95" w14:textId="6E7149FF" w:rsidR="00D96B47" w:rsidRDefault="00D96B47" w:rsidP="00D96B47">
      <w:pPr>
        <w:rPr>
          <w:rFonts w:cstheme="minorHAnsi"/>
          <w:b/>
          <w:bCs/>
        </w:rPr>
      </w:pPr>
    </w:p>
    <w:p w14:paraId="61761B26" w14:textId="75E492DF" w:rsidR="00D96B47" w:rsidRPr="003F19F5" w:rsidRDefault="00D96B47" w:rsidP="706D1504">
      <w:pPr>
        <w:rPr>
          <w:b/>
          <w:bCs/>
          <w:lang w:val="pt-BR"/>
        </w:rPr>
      </w:pPr>
      <w:r w:rsidRPr="003F19F5">
        <w:rPr>
          <w:b/>
          <w:bCs/>
          <w:lang w:val="pt-BR"/>
        </w:rPr>
        <w:t>Adrian Leigh Vogl , Evariste Rutebuka, Carlos Alberto Solis Rojas, Jorge Eduardo Leon Sarmiento, Urvashi Narain</w:t>
      </w:r>
    </w:p>
    <w:p w14:paraId="4F95EFB5" w14:textId="3905E4FB" w:rsidR="00D96B47" w:rsidRDefault="00D96B47" w:rsidP="00D96B47">
      <w:pPr>
        <w:ind w:left="6480" w:firstLine="720"/>
        <w:rPr>
          <w:rFonts w:cstheme="minorHAnsi"/>
          <w:b/>
          <w:bCs/>
        </w:rPr>
      </w:pPr>
      <w:r>
        <w:rPr>
          <w:rFonts w:cstheme="minorHAnsi"/>
          <w:b/>
          <w:bCs/>
        </w:rPr>
        <w:t>April 2022</w:t>
      </w:r>
    </w:p>
    <w:p w14:paraId="53F6FBED" w14:textId="77777777" w:rsidR="00D96B47" w:rsidRDefault="00D96B47" w:rsidP="00D96B47">
      <w:pPr>
        <w:rPr>
          <w:rFonts w:cstheme="minorHAnsi"/>
          <w:b/>
          <w:bCs/>
        </w:rPr>
      </w:pPr>
      <w:r>
        <w:rPr>
          <w:rFonts w:cstheme="minorHAnsi"/>
          <w:b/>
          <w:bCs/>
        </w:rPr>
        <w:br w:type="page"/>
      </w:r>
    </w:p>
    <w:p w14:paraId="1CFA1F9F" w14:textId="0B30B998" w:rsidR="00D96B47" w:rsidRPr="00B02892" w:rsidRDefault="00D96B47" w:rsidP="00D96B47">
      <w:pPr>
        <w:ind w:left="6480" w:firstLine="720"/>
        <w:rPr>
          <w:rFonts w:cstheme="minorHAnsi"/>
          <w:b/>
          <w:bCs/>
        </w:rPr>
      </w:pPr>
    </w:p>
    <w:p w14:paraId="1829A4BA" w14:textId="5027046F" w:rsidR="00AE3903" w:rsidRDefault="005A5A19" w:rsidP="00B52CD9">
      <w:pPr>
        <w:pStyle w:val="Heading1"/>
      </w:pPr>
      <w:r>
        <w:t>Study Objectives</w:t>
      </w:r>
      <w:r w:rsidR="00AE3903">
        <w:t xml:space="preserve"> </w:t>
      </w:r>
    </w:p>
    <w:p w14:paraId="3A1E6A59" w14:textId="7C4B3A65" w:rsidR="00AF4AD8" w:rsidRDefault="00AF4AD8" w:rsidP="00AF4AD8">
      <w:r>
        <w:t>The objectives of the current study are to</w:t>
      </w:r>
    </w:p>
    <w:p w14:paraId="5A8367AA" w14:textId="10237AF7" w:rsidR="00AF4AD8" w:rsidRPr="00AF4AD8" w:rsidRDefault="00AF4AD8" w:rsidP="008B509C">
      <w:pPr>
        <w:numPr>
          <w:ilvl w:val="0"/>
          <w:numId w:val="26"/>
        </w:numPr>
      </w:pPr>
      <w:r w:rsidRPr="00AF4AD8">
        <w:rPr>
          <w:lang w:val="en-US"/>
        </w:rPr>
        <w:t>Creat</w:t>
      </w:r>
      <w:r>
        <w:rPr>
          <w:lang w:val="en-US"/>
        </w:rPr>
        <w:t>e</w:t>
      </w:r>
      <w:r w:rsidR="00F30550">
        <w:rPr>
          <w:lang w:val="en-US"/>
        </w:rPr>
        <w:t xml:space="preserve"> </w:t>
      </w:r>
      <w:r w:rsidRPr="00AF4AD8">
        <w:rPr>
          <w:lang w:val="en-US"/>
        </w:rPr>
        <w:t>a spatially explicit, data driven assessment of land degradation in Madagascar</w:t>
      </w:r>
      <w:r w:rsidR="00F30550">
        <w:rPr>
          <w:lang w:val="en-US"/>
        </w:rPr>
        <w:t xml:space="preserve"> over the last 30 years;</w:t>
      </w:r>
    </w:p>
    <w:p w14:paraId="7E2CD692" w14:textId="033B691D" w:rsidR="00AF4AD8" w:rsidRPr="00AF4AD8" w:rsidRDefault="00AF4AD8" w:rsidP="008B509C">
      <w:pPr>
        <w:numPr>
          <w:ilvl w:val="0"/>
          <w:numId w:val="26"/>
        </w:numPr>
      </w:pPr>
      <w:r w:rsidRPr="00AF4AD8">
        <w:rPr>
          <w:lang w:val="en-US"/>
        </w:rPr>
        <w:t xml:space="preserve">Evaluate the impacts of </w:t>
      </w:r>
      <w:r w:rsidR="00F30550">
        <w:rPr>
          <w:lang w:val="en-US"/>
        </w:rPr>
        <w:t>land degradation</w:t>
      </w:r>
      <w:r w:rsidRPr="00AF4AD8">
        <w:rPr>
          <w:lang w:val="en-US"/>
        </w:rPr>
        <w:t xml:space="preserve"> on ecosystem services </w:t>
      </w:r>
      <w:r w:rsidR="00F30550">
        <w:rPr>
          <w:lang w:val="en-US"/>
        </w:rPr>
        <w:t xml:space="preserve">to key sectors </w:t>
      </w:r>
      <w:r w:rsidRPr="00AF4AD8">
        <w:rPr>
          <w:lang w:val="en-US"/>
        </w:rPr>
        <w:t>including erosion control</w:t>
      </w:r>
      <w:r w:rsidR="00F30550">
        <w:rPr>
          <w:lang w:val="en-US"/>
        </w:rPr>
        <w:t xml:space="preserve"> for agricultural productivity, w</w:t>
      </w:r>
      <w:r w:rsidRPr="00AF4AD8">
        <w:rPr>
          <w:lang w:val="en-US"/>
        </w:rPr>
        <w:t xml:space="preserve">ater </w:t>
      </w:r>
      <w:r w:rsidR="00F30550">
        <w:rPr>
          <w:lang w:val="en-US"/>
        </w:rPr>
        <w:t xml:space="preserve">and sediment regulation for hydropower production, </w:t>
      </w:r>
      <w:r w:rsidR="008B509C">
        <w:rPr>
          <w:lang w:val="en-US"/>
        </w:rPr>
        <w:t xml:space="preserve">and </w:t>
      </w:r>
      <w:r w:rsidR="00022153">
        <w:rPr>
          <w:lang w:val="en-US"/>
        </w:rPr>
        <w:t>carbon storage</w:t>
      </w:r>
      <w:r w:rsidR="008B509C">
        <w:rPr>
          <w:lang w:val="en-US"/>
        </w:rPr>
        <w:t xml:space="preserve">; </w:t>
      </w:r>
    </w:p>
    <w:p w14:paraId="19309BDF" w14:textId="160ABFD0" w:rsidR="00AF4AD8" w:rsidRPr="00AF4AD8" w:rsidRDefault="00AF4AD8" w:rsidP="008B509C">
      <w:pPr>
        <w:numPr>
          <w:ilvl w:val="0"/>
          <w:numId w:val="26"/>
        </w:numPr>
      </w:pPr>
      <w:r w:rsidRPr="00AF4AD8">
        <w:rPr>
          <w:lang w:val="en-US"/>
        </w:rPr>
        <w:t>Evaluat</w:t>
      </w:r>
      <w:r>
        <w:rPr>
          <w:lang w:val="en-US"/>
        </w:rPr>
        <w:t>e</w:t>
      </w:r>
      <w:r w:rsidRPr="00AF4AD8">
        <w:rPr>
          <w:lang w:val="en-US"/>
        </w:rPr>
        <w:t xml:space="preserve"> the potential for investments in landscape management that improve vegetation cover to effectively offset landscape degradation and improve ecosystem services</w:t>
      </w:r>
      <w:r w:rsidR="008B509C">
        <w:rPr>
          <w:lang w:val="en-US"/>
        </w:rPr>
        <w:t xml:space="preserve"> values to key sectors; and</w:t>
      </w:r>
    </w:p>
    <w:p w14:paraId="78D88529" w14:textId="356D44E3" w:rsidR="00AF4AD8" w:rsidRPr="00AF4AD8" w:rsidRDefault="00AF4AD8" w:rsidP="008B509C">
      <w:pPr>
        <w:numPr>
          <w:ilvl w:val="0"/>
          <w:numId w:val="26"/>
        </w:numPr>
      </w:pPr>
      <w:r w:rsidRPr="00AF4AD8">
        <w:rPr>
          <w:lang w:val="en-US"/>
        </w:rPr>
        <w:t>Identify priority areas for investment in NBS based on their potential contribution to improving ecosystem services and landscape productivity</w:t>
      </w:r>
      <w:r w:rsidR="008B509C">
        <w:rPr>
          <w:lang w:val="en-US"/>
        </w:rPr>
        <w:t>.</w:t>
      </w:r>
    </w:p>
    <w:p w14:paraId="6D0C2EF9" w14:textId="34DD1975" w:rsidR="00AF4AD8" w:rsidRDefault="008B509C" w:rsidP="00AF4AD8">
      <w:r>
        <w:t>The overall methodology comprised the following steps, which are detailed in the sections below:</w:t>
      </w:r>
    </w:p>
    <w:p w14:paraId="21265A6C" w14:textId="7FB54756" w:rsidR="008B509C" w:rsidRDefault="008B509C" w:rsidP="008B509C">
      <w:pPr>
        <w:pStyle w:val="ListParagraph"/>
        <w:numPr>
          <w:ilvl w:val="0"/>
          <w:numId w:val="27"/>
        </w:numPr>
      </w:pPr>
      <w:r>
        <w:t xml:space="preserve">Using data on physical conditions (topography, soils) along with historical data on land use land cover, rainfall, </w:t>
      </w:r>
      <w:r w:rsidR="006441C3">
        <w:t xml:space="preserve">deforestation, </w:t>
      </w:r>
      <w:r>
        <w:t xml:space="preserve">and remote sensing-based </w:t>
      </w:r>
      <w:r w:rsidR="006441C3">
        <w:t xml:space="preserve">ecosystem </w:t>
      </w:r>
      <w:r>
        <w:t xml:space="preserve">indicators, </w:t>
      </w:r>
      <w:r w:rsidRPr="00D04882">
        <w:rPr>
          <w:b/>
          <w:bCs/>
        </w:rPr>
        <w:t>perform a trends analysis</w:t>
      </w:r>
      <w:r>
        <w:t xml:space="preserve"> </w:t>
      </w:r>
      <w:r w:rsidR="006441C3">
        <w:t xml:space="preserve">to identify areas of </w:t>
      </w:r>
      <w:r w:rsidR="00F873F6">
        <w:t>where</w:t>
      </w:r>
      <w:r w:rsidR="006441C3">
        <w:t xml:space="preserve"> </w:t>
      </w:r>
      <w:r w:rsidR="00F873F6">
        <w:t xml:space="preserve">erosion and </w:t>
      </w:r>
      <w:r w:rsidR="006441C3">
        <w:t>ecosystem health</w:t>
      </w:r>
      <w:r w:rsidR="00F873F6">
        <w:t xml:space="preserve"> indicators are in decline, and where they show recovery</w:t>
      </w:r>
      <w:r w:rsidR="006441C3">
        <w:t>.</w:t>
      </w:r>
    </w:p>
    <w:p w14:paraId="4ABA06B2" w14:textId="682043A9" w:rsidR="006441C3" w:rsidRDefault="00F873F6" w:rsidP="008B509C">
      <w:pPr>
        <w:pStyle w:val="ListParagraph"/>
        <w:numPr>
          <w:ilvl w:val="0"/>
          <w:numId w:val="27"/>
        </w:numPr>
      </w:pPr>
      <w:r>
        <w:t>Combine</w:t>
      </w:r>
      <w:r w:rsidRPr="00F873F6">
        <w:t xml:space="preserve"> </w:t>
      </w:r>
      <w:r>
        <w:t xml:space="preserve">information on </w:t>
      </w:r>
      <w:r w:rsidRPr="00F873F6">
        <w:t xml:space="preserve">land degradation and land use change </w:t>
      </w:r>
      <w:r>
        <w:t xml:space="preserve">with </w:t>
      </w:r>
      <w:r w:rsidRPr="00F873F6">
        <w:t xml:space="preserve">publicly available economic information to </w:t>
      </w:r>
      <w:r w:rsidRPr="00D04882">
        <w:rPr>
          <w:b/>
          <w:bCs/>
        </w:rPr>
        <w:t>estimate the economic impact of land degradation</w:t>
      </w:r>
      <w:r>
        <w:t xml:space="preserve">, </w:t>
      </w:r>
      <w:r w:rsidRPr="00F873F6">
        <w:t>focus</w:t>
      </w:r>
      <w:r>
        <w:t>ing</w:t>
      </w:r>
      <w:r w:rsidRPr="00F873F6">
        <w:t xml:space="preserve"> on the agriculture, hydropower generation</w:t>
      </w:r>
      <w:r>
        <w:t>,</w:t>
      </w:r>
      <w:r w:rsidRPr="00F873F6">
        <w:t xml:space="preserve"> and carbon emissions</w:t>
      </w:r>
      <w:r>
        <w:t xml:space="preserve"> sectors.</w:t>
      </w:r>
    </w:p>
    <w:p w14:paraId="38D0867B" w14:textId="409095A3" w:rsidR="00F873F6" w:rsidRDefault="00F873F6" w:rsidP="008B509C">
      <w:pPr>
        <w:pStyle w:val="ListParagraph"/>
        <w:numPr>
          <w:ilvl w:val="0"/>
          <w:numId w:val="27"/>
        </w:numPr>
      </w:pPr>
      <w:r>
        <w:t xml:space="preserve">Apply spatially explicit ecosystem services models to </w:t>
      </w:r>
      <w:r w:rsidRPr="00D04882">
        <w:rPr>
          <w:b/>
          <w:bCs/>
        </w:rPr>
        <w:t>evaluate the potential impact of investments in improved land management</w:t>
      </w:r>
      <w:r>
        <w:t xml:space="preserve"> </w:t>
      </w:r>
      <w:r w:rsidR="0041535A">
        <w:t xml:space="preserve">(ILM) </w:t>
      </w:r>
      <w:r>
        <w:t xml:space="preserve">on baseflow, storm runoff, and erosion. </w:t>
      </w:r>
    </w:p>
    <w:p w14:paraId="4192C949" w14:textId="07351CCE" w:rsidR="00F873F6" w:rsidRDefault="00F873F6" w:rsidP="008B509C">
      <w:pPr>
        <w:pStyle w:val="ListParagraph"/>
        <w:numPr>
          <w:ilvl w:val="0"/>
          <w:numId w:val="27"/>
        </w:numPr>
      </w:pPr>
      <w:r>
        <w:t xml:space="preserve">Apply the models developed in step 2 to </w:t>
      </w:r>
      <w:r w:rsidRPr="706D1504">
        <w:rPr>
          <w:b/>
          <w:bCs/>
        </w:rPr>
        <w:t xml:space="preserve">estimate the potential savings to key sectors </w:t>
      </w:r>
      <w:r>
        <w:t xml:space="preserve">that could result from </w:t>
      </w:r>
      <w:r w:rsidR="00D04882">
        <w:t xml:space="preserve">these </w:t>
      </w:r>
      <w:r>
        <w:t xml:space="preserve">investments. </w:t>
      </w:r>
    </w:p>
    <w:p w14:paraId="253D5F23" w14:textId="3DE4B3CB" w:rsidR="002019E4" w:rsidRPr="00243F05" w:rsidRDefault="000C6956" w:rsidP="0041535A">
      <w:pPr>
        <w:pStyle w:val="Heading1"/>
        <w:numPr>
          <w:ilvl w:val="0"/>
          <w:numId w:val="32"/>
        </w:numPr>
      </w:pPr>
      <w:r>
        <w:t>Trend analysis of</w:t>
      </w:r>
      <w:r w:rsidR="00FE2215" w:rsidRPr="00243F05">
        <w:t xml:space="preserve"> </w:t>
      </w:r>
      <w:r w:rsidR="00FE2215" w:rsidRPr="00407FC8">
        <w:t>l</w:t>
      </w:r>
      <w:r w:rsidR="002019E4" w:rsidRPr="00243F05">
        <w:t xml:space="preserve">and degradation </w:t>
      </w:r>
    </w:p>
    <w:p w14:paraId="76544AE5" w14:textId="602D7132" w:rsidR="00D4332C" w:rsidRDefault="00BE4742" w:rsidP="0099685B">
      <w:pPr>
        <w:jc w:val="both"/>
      </w:pPr>
      <w:r>
        <w:rPr>
          <w:rFonts w:cstheme="minorHAnsi"/>
        </w:rPr>
        <w:t>A composite l</w:t>
      </w:r>
      <w:r w:rsidR="0099685B">
        <w:rPr>
          <w:rFonts w:cstheme="minorHAnsi"/>
        </w:rPr>
        <w:t xml:space="preserve">and </w:t>
      </w:r>
      <w:r w:rsidR="0099685B" w:rsidRPr="00F46FA0">
        <w:rPr>
          <w:rFonts w:cstheme="minorHAnsi"/>
        </w:rPr>
        <w:t xml:space="preserve">degradation index </w:t>
      </w:r>
      <w:r>
        <w:rPr>
          <w:rFonts w:cstheme="minorHAnsi"/>
        </w:rPr>
        <w:t>was developed</w:t>
      </w:r>
      <w:r w:rsidR="0099685B" w:rsidRPr="00F46FA0">
        <w:rPr>
          <w:rFonts w:cstheme="minorHAnsi"/>
        </w:rPr>
        <w:t xml:space="preserve"> based on </w:t>
      </w:r>
      <w:r>
        <w:rPr>
          <w:rFonts w:cstheme="minorHAnsi"/>
        </w:rPr>
        <w:t xml:space="preserve">pixel-level analysis of </w:t>
      </w:r>
      <w:r w:rsidR="0099685B" w:rsidRPr="00F46FA0">
        <w:rPr>
          <w:rFonts w:cstheme="minorHAnsi"/>
        </w:rPr>
        <w:t>historical trend</w:t>
      </w:r>
      <w:r>
        <w:rPr>
          <w:rFonts w:cstheme="minorHAnsi"/>
        </w:rPr>
        <w:t>s</w:t>
      </w:r>
      <w:r w:rsidR="0099685B" w:rsidRPr="00F46FA0">
        <w:rPr>
          <w:rFonts w:cstheme="minorHAnsi"/>
        </w:rPr>
        <w:t xml:space="preserve"> </w:t>
      </w:r>
      <w:r>
        <w:rPr>
          <w:rFonts w:cstheme="minorHAnsi"/>
        </w:rPr>
        <w:t xml:space="preserve">in </w:t>
      </w:r>
      <w:r w:rsidR="0099685B" w:rsidRPr="00F46FA0">
        <w:rPr>
          <w:rFonts w:cstheme="minorHAnsi"/>
        </w:rPr>
        <w:t>four sub-indicators</w:t>
      </w:r>
      <w:r>
        <w:rPr>
          <w:rFonts w:cstheme="minorHAnsi"/>
        </w:rPr>
        <w:t>: vegetation health condition, carbon storage, soil retention, and baseflow contribution</w:t>
      </w:r>
      <w:r w:rsidR="0099685B" w:rsidRPr="00F46FA0">
        <w:rPr>
          <w:rFonts w:cstheme="minorHAnsi"/>
        </w:rPr>
        <w:t>. These sub-indicators were selected based on FAO</w:t>
      </w:r>
      <w:r>
        <w:rPr>
          <w:rFonts w:cstheme="minorHAnsi"/>
        </w:rPr>
        <w:t>’s</w:t>
      </w:r>
      <w:r w:rsidR="0099685B" w:rsidRPr="00F46FA0">
        <w:rPr>
          <w:rFonts w:cstheme="minorHAnsi"/>
        </w:rPr>
        <w:t xml:space="preserve"> Global Land Degradation Information System (GLADIS</w:t>
      </w:r>
      <w:r w:rsidR="008C1DC5">
        <w:rPr>
          <w:rFonts w:cstheme="minorHAnsi"/>
        </w:rPr>
        <w:t>) method</w:t>
      </w:r>
      <w:r w:rsidR="0099685B" w:rsidRPr="00F46FA0">
        <w:rPr>
          <w:rFonts w:cstheme="minorHAnsi"/>
        </w:rPr>
        <w:t>, which emphas</w:t>
      </w:r>
      <w:r>
        <w:rPr>
          <w:rFonts w:cstheme="minorHAnsi"/>
        </w:rPr>
        <w:t>iz</w:t>
      </w:r>
      <w:r w:rsidR="0099685B" w:rsidRPr="00F46FA0">
        <w:rPr>
          <w:rFonts w:cstheme="minorHAnsi"/>
        </w:rPr>
        <w:t>es an assessment of the status and trends of ecosystem goods and services, including the impacts that changes have on local populations</w:t>
      </w:r>
      <w:r w:rsidR="00843BEF">
        <w:rPr>
          <w:rFonts w:cstheme="minorHAnsi"/>
        </w:rPr>
        <w:t xml:space="preserve"> </w:t>
      </w:r>
      <w:r w:rsidR="00775270">
        <w:rPr>
          <w:rFonts w:cstheme="minorHAnsi"/>
          <w:color w:val="2B579A"/>
          <w:shd w:val="clear" w:color="auto" w:fill="E6E6E6"/>
        </w:rPr>
        <w:fldChar w:fldCharType="begin" w:fldLock="1"/>
      </w:r>
      <w:r w:rsidR="008C67F9">
        <w:rPr>
          <w:rFonts w:cstheme="minorHAnsi"/>
        </w:rPr>
        <w:instrText>ADDIN CSL_CITATION {"citationItems":[{"id":"ITEM-1","itemData":{"author":[{"dropping-particle":"","family":"Biancalani","given":"Riccardo","non-dropping-particle":"","parse-names":false,"suffix":""},{"dropping-particle":"","family":"Nachtergaele","given":"Freddy","non-dropping-particle":"","parse-names":false,"suffix":""},{"dropping-particle":"","family":"Petri","given":"Monica","non-dropping-particle":"","parse-names":false,"suffix":""},{"dropping-particle":"","family":"Bunning","given":"Sally","non-dropping-particle":"","parse-names":false,"suffix":""}],"id":"ITEM-1","issued":{"date-parts":[["2013"]]},"number-of-pages":"1-63","publisher-place":"Rome, Italy","title":"Land Degradation Assessment in Drylands: Methodology and Results","type":"report"},"uris":["http://www.mendeley.com/documents/?uuid=e834b59e-c597-3e40-97ba-4047cd286e82"]},{"id":"ITEM-2","itemData":{"DOI":"10.1007/s00267-013-0109-6","abstract":"An approach to derive relationships for defining land degradation and desertification risk and developing appropriate tools for assessing the effectiveness of the various land management practices using indicators is presented in the present paper. In order to investigate which indicators are most effective in assessing the level of desertification risk, a total of 70 candidate indicators was selected providing information for the biophysical environment , socioeconomic conditions, and land management characteristics. The indicators were defined in 1,672 field sites located in 17 study areas in the Mediterranean region, Eastern Europe, Latin America, Africa, and Asia. Based on an existing geo-referenced database, classes were C. Kosmas (&amp;) Á Or. Kairis Á Ch. designated for each indicator and a sensitivity score to desertification was assigned to each class based on existing research. The obtained data were analyzed for the various processes of land degradation at farm level. The derived methodology was assessed using independent indicators, such as the measured soil erosion rate, and the organic matter content of the soil. Based on regression analyses, the collected indicator set can be reduced to a number of effective indicators ranging from 8 to 17 in the various processes of land degradation. Among the most important indicators identified as affecting land degradation and desertification risk were rain seasonality, slope gradient, plant cover, rate of land abandonment, land-use intensity, and the level of policy implementation.","author":[{"dropping-particle":"","family":"Kosmas","given":"C","non-dropping-particle":"","parse-names":false,"suffix":""},{"dropping-particle":"","family":"Kairis","given":"Or","non-dropping-particle":"","parse-names":false,"suffix":""},{"dropping-particle":"","family":"Karavitis","given":"Ch","non-dropping-particle":"","parse-names":false,"suffix":""},{"dropping-particle":"","family":"Ritsema","given":"C","non-dropping-particle":"","parse-names":false,"suffix":""},{"dropping-particle":"","family":"Salvati","given":"L","non-dropping-particle":"","parse-names":false,"suffix":""},{"dropping-particle":"","family":"Acikalin","given":"S","non-dropping-particle":"","parse-names":false,"suffix":""},{"dropping-particle":"","family":"Alcalá","given":"M","non-dropping-particle":"","parse-names":false,"suffix":""},{"dropping-particle":"","family":"Alfama","given":"P","non-dropping-particle":"","parse-names":false,"suffix":""},{"dropping-particle":"","family":"Atlhopheng","given":"J","non-dropping-particle":"","parse-names":false,"suffix":""},{"dropping-particle":"","family":"Barrera","given":"J","non-dropping-particle":"","parse-names":false,"suffix":""},{"dropping-particle":"","family":"Belgacem","given":"A","non-dropping-particle":"","parse-names":false,"suffix":""},{"dropping-particle":"","family":"Solé-Benet","given":"A","non-dropping-particle":"","parse-names":false,"suffix":""},{"dropping-particle":"","family":"Brito","given":"J","non-dropping-particle":"","parse-names":false,"suffix":""},{"dropping-particle":"","family":"Chaker","given":"M","non-dropping-particle":"","parse-names":false,"suffix":""},{"dropping-particle":"","family":"Chanda","given":"R","non-dropping-particle":"","parse-names":false,"suffix":""},{"dropping-particle":"","family":"Coelho","given":"C","non-dropping-particle":"","parse-names":false,"suffix":""},{"dropping-particle":"","family":"Darkoh","given":"M","non-dropping-particle":"","parse-names":false,"suffix":""},{"dropping-particle":"","family":"Diamantis","given":"I","non-dropping-particle":"","parse-names":false,"suffix":""},{"dropping-particle":"","family":"Ermolaeva","given":"O","non-dropping-particle":"","parse-names":false,"suffix":""},{"dropping-particle":"","family":"Fassouli","given":"V","non-dropping-particle":"","parse-names":false,"suffix":""},{"dropping-particle":"","family":"Fei","given":"W","non-dropping-particle":"","parse-names":false,"suffix":""},{"dropping-particle":"","family":"Feng","given":"J","non-dropping-particle":"","parse-names":false,"suffix":""},{"dropping-particle":"","family":"Fernandez","given":"F","non-dropping-particle":"","parse-names":false,"suffix":""},{"dropping-particle":"","family":"Ferreira","given":"A","non-dropping-particle":"","parse-names":false,"suffix":""},{"dropping-particle":"","family":"Gokceoglu","given":"C","non-dropping-particle":"","parse-names":false,"suffix":""},{"dropping-particle":"","family":"Gonzalez","given":"D","non-dropping-particle":"","parse-names":false,"suffix":""},{"dropping-particle":"","family":"Gungor","given":"H","non-dropping-particle":"","parse-names":false,"suffix":""},{"dropping-particle":"","family":"Hessel","given":"R","non-dropping-particle":"","parse-names":false,"suffix":""},{"dropping-particle":"","family":"Juying","given":"J","non-dropping-particle":"","parse-names":false,"suffix":""},{"dropping-particle":"","family":"Khatteli","given":"H","non-dropping-particle":"","parse-names":false,"suffix":""},{"dropping-particle":"","family":"Khitrov","given":"N","non-dropping-particle":"","parse-names":false,"suffix":""},{"dropping-particle":"","family":"Kounalaki","given":"A","non-dropping-particle":"","parse-names":false,"suffix":""},{"dropping-particle":"","family":"Laouina","given":"A","non-dropping-particle":"","parse-names":false,"suffix":""},{"dropping-particle":"","family":"Lollino","given":"P","non-dropping-particle":"","parse-names":false,"suffix":""},{"dropping-particle":"","family":"Lopes","given":"M","non-dropping-particle":"","parse-names":false,"suffix":""},{"dropping-particle":"","family":"Magole","given":"L","non-dropping-particle":"","parse-names":false,"suffix":""},{"dropping-particle":"","family":"Medina","given":"L","non-dropping-particle":"","parse-names":false,"suffix":""},{"dropping-particle":"","family":"Mendoza","given":"M","non-dropping-particle":"","parse-names":false,"suffix":""},{"dropping-particle":"","family":"Morais","given":"P","non-dropping-particle":"","parse-names":false,"suffix":""},{"dropping-particle":"","family":"Mulale","given":"K","non-dropping-particle":"","parse-names":false,"suffix":""},{"dropping-particle":"","family":"Ocakoglu","given":"F","non-dropping-particle":"","parse-names":false,"suffix":""},{"dropping-particle":"","family":"Ouessar","given":"M","non-dropping-particle":"","parse-names":false,"suffix":""},{"dropping-particle":"","family":"Ovalle","given":"C","non-dropping-particle":"","parse-names":false,"suffix":""},{"dropping-particle":"","family":"Perez","given":"C","non-dropping-particle":"","parse-names":false,"suffix":""},{"dropping-particle":"","family":"Perkins","given":"J","non-dropping-particle":"","parse-names":false,"suffix":""},{"dropping-particle":"","family":"Pliakas","given":"F","non-dropping-particle":"","parse-names":false,"suffix":""},{"dropping-particle":"","family":"Polemio","given":"M","non-dropping-particle":"","parse-names":false,"suffix":""},{"dropping-particle":"","family":"Pozo","given":"A","non-dropping-particle":"","parse-names":false,"suffix":""},{"dropping-particle":"","family":"Prat","given":"C","non-dropping-particle":"","parse-names":false,"suffix":""},{"dropping-particle":"","family":"Qinke","given":"Y","non-dropping-particle":"","parse-names":false,"suffix":""},{"dropping-particle":"","family":"Ramos","given":"A","non-dropping-particle":"","parse-names":false,"suffix":""},{"dropping-particle":"","family":"Ramos","given":"J","non-dropping-particle":"","parse-names":false,"suffix":""},{"dropping-particle":"","family":"Riquelme","given":"J","non-dropping-particle":"","parse-names":false,"suffix":""},{"dropping-particle":"","family":"Romanenkov","given":"V","non-dropping-particle":"","parse-names":false,"suffix":""},{"dropping-particle":"","family":"Rui","given":"L","non-dropping-particle":"","parse-names":false,"suffix":""},{"dropping-particle":"","family":"Santaloia","given":"F","non-dropping-particle":"","parse-names":false,"suffix":""},{"dropping-particle":"","family":"Sebego","given":"R","non-dropping-particle":"","parse-names":false,"suffix":""},{"dropping-particle":"","family":"Sghaier","given":"M","non-dropping-particle":"","parse-names":false,"suffix":""},{"dropping-particle":"","family":"Silva","given":"N","non-dropping-particle":"","parse-names":false,"suffix":""},{"dropping-particle":"","family":"Sizemskaya","given":"M","non-dropping-particle":"","parse-names":false,"suffix":""},{"dropping-particle":"","family":"Soares","given":"J","non-dropping-particle":"","parse-names":false,"suffix":""},{"dropping-particle":"","family":"Sonmez","given":"H","non-dropping-particle":"","parse-names":false,"suffix":""},{"dropping-particle":"","family":"Taamallah","given":"H","non-dropping-particle":"","parse-names":false,"suffix":""},{"dropping-particle":"","family":"Tezcan","given":"L","non-dropping-particle":"","parse-names":false,"suffix":""},{"dropping-particle":"","family":"Torri","given":"D","non-dropping-particle":"","parse-names":false,"suffix":""},{"dropping-particle":"","family":"Ungaro","given":"F","non-dropping-particle":"","parse-names":false,"suffix":""},{"dropping-particle":"","family":"Valente","given":"S","non-dropping-particle":"","parse-names":false,"suffix":""},{"dropping-particle":"","family":"Vente","given":"J","non-dropping-particle":"de","parse-names":false,"suffix":""},{"dropping-particle":"","family":"Zagal","given":"E","non-dropping-particle":"","parse-names":false,"suffix":""},{"dropping-particle":"","family":"Zeiliguer","given":"A","non-dropping-particle":"","parse-names":false,"suffix":""},{"dropping-particle":"","family":"Zhonging","given":"W","non-dropping-particle":"","parse-names":false,"suffix":""},{"dropping-particle":"","family":"Ziogas","given":"A","non-dropping-particle":"","parse-names":false,"suffix":""},{"dropping-particle":"V","family":"Á Fassouli Á A Kounalaki","given":"Karavitis","non-dropping-particle":"","parse-names":false,"suffix":""},{"dropping-particle":"","family":"Ritsema Á Hessel","given":"C R","non-dropping-particle":"","parse-names":false,"suffix":""},{"dropping-particle":"","family":"Acikalin Á Gokceoglu Á H Gungor Á F Ocakoglu Á H Sonmez Á L Tezcan","given":"S C","non-dropping-particle":"","parse-names":false,"suffix":""},{"dropping-particle":"","family":"Alcalá Á Gonzalez Á L Medina Á M Mendoza Á C Prat Á A Ramos Á J Ramos","given":"M D","non-dropping-particle":"","parse-names":false,"suffix":""},{"dropping-particle":"","family":"Alfama Á Brito Á N Silva","given":"P J","non-dropping-particle":"","parse-names":false,"suffix":""},{"dropping-particle":"","family":"Atlhopheng Á Chanda Á M Darkoh Á L Magole Á K Mulale Á J Perkins Á R Sebego","given":"J R","non-dropping-particle":"","parse-names":false,"suffix":""},{"dropping-particle":"","family":"Barrera Á Fernandez Á C Ovalle Á C Perez Á A Pozo Á J Riquelme Á E Zagal","given":"J F","non-dropping-particle":"","parse-names":false,"suffix":""},{"dropping-particle":"","family":"Belgacem Á Khatteli Á M Ouessar Á M Sghaier Á H Taamallah","given":"A H","non-dropping-particle":"","parse-names":false,"suffix":""},{"dropping-particle":"","family":"Solé-Benet Á de Vente","given":"A J","non-dropping-particle":"","parse-names":false,"suffix":""},{"dropping-particle":"","family":"Chaker Á Laouina","given":"M A","non-dropping-particle":"","parse-names":false,"suffix":""},{"dropping-particle":"","family":"Coelho Á Soares Á S Valente","given":"C J","non-dropping-particle":"","parse-names":false,"suffix":""},{"dropping-particle":"","family":"Diamantis Á Pliakas Á A Ziogas","given":"I F","non-dropping-particle":"","parse-names":false,"suffix":""}],"container-title":"Environmental Management","id":"ITEM-2","issued":{"date-parts":[["2014"]]},"page":"951-970","title":"Evaluation and Selection of Indicators for Land Degradation and Desertification Monitoring: Methodological Approach","type":"article-journal","volume":"54"},"uris":["http://www.mendeley.com/documents/?uuid=27424eb7-138d-30a1-ae3d-f17027765420"]}],"mendeley":{"formattedCitation":"&lt;sup&gt;1,2&lt;/sup&gt;","plainTextFormattedCitation":"1,2","previouslyFormattedCitation":"&lt;sup&gt;1,2&lt;/sup&gt;"},"properties":{"noteIndex":0},"schema":"https://github.com/citation-style-language/schema/raw/master/csl-citation.json"}</w:instrText>
      </w:r>
      <w:r w:rsidR="00775270">
        <w:rPr>
          <w:rFonts w:cstheme="minorHAnsi"/>
          <w:color w:val="2B579A"/>
          <w:shd w:val="clear" w:color="auto" w:fill="E6E6E6"/>
        </w:rPr>
        <w:fldChar w:fldCharType="separate"/>
      </w:r>
      <w:r w:rsidR="008679CA" w:rsidRPr="008679CA">
        <w:rPr>
          <w:rFonts w:cstheme="minorHAnsi"/>
          <w:noProof/>
          <w:vertAlign w:val="superscript"/>
        </w:rPr>
        <w:t>1,2</w:t>
      </w:r>
      <w:r w:rsidR="00775270">
        <w:rPr>
          <w:rFonts w:cstheme="minorHAnsi"/>
          <w:color w:val="2B579A"/>
          <w:shd w:val="clear" w:color="auto" w:fill="E6E6E6"/>
        </w:rPr>
        <w:fldChar w:fldCharType="end"/>
      </w:r>
      <w:r w:rsidR="0099685B" w:rsidRPr="00F46FA0">
        <w:rPr>
          <w:rFonts w:cstheme="minorHAnsi"/>
        </w:rPr>
        <w:t xml:space="preserve">. </w:t>
      </w:r>
      <w:r w:rsidR="004A0C93">
        <w:rPr>
          <w:rFonts w:cstheme="minorHAnsi"/>
        </w:rPr>
        <w:t xml:space="preserve">The </w:t>
      </w:r>
      <w:r w:rsidR="000C29DD">
        <w:rPr>
          <w:rFonts w:cstheme="minorHAnsi"/>
        </w:rPr>
        <w:t xml:space="preserve">selected </w:t>
      </w:r>
      <w:r>
        <w:rPr>
          <w:rFonts w:cstheme="minorHAnsi"/>
        </w:rPr>
        <w:t>indicators</w:t>
      </w:r>
      <w:r w:rsidR="000C29DD">
        <w:rPr>
          <w:rFonts w:cstheme="minorHAnsi"/>
        </w:rPr>
        <w:t xml:space="preserve"> rely on r</w:t>
      </w:r>
      <w:r w:rsidR="00F72DA3">
        <w:t xml:space="preserve">emote sensing </w:t>
      </w:r>
      <w:r>
        <w:t xml:space="preserve">data </w:t>
      </w:r>
      <w:r w:rsidR="000C29DD">
        <w:t xml:space="preserve">and are known to </w:t>
      </w:r>
      <w:r w:rsidR="00F72DA3">
        <w:t xml:space="preserve">provide meaningful proxies of land degradation in terms of severity, temporal </w:t>
      </w:r>
      <w:r w:rsidR="00D4332C">
        <w:t>dynamics</w:t>
      </w:r>
      <w:r w:rsidR="00F72DA3">
        <w:t>, and areal extent</w:t>
      </w:r>
      <w:r w:rsidR="004A0C93">
        <w:t xml:space="preserve"> </w:t>
      </w:r>
      <w:r w:rsidR="004A0C93">
        <w:rPr>
          <w:rFonts w:cstheme="minorHAnsi"/>
          <w:color w:val="2B579A"/>
          <w:shd w:val="clear" w:color="auto" w:fill="E6E6E6"/>
        </w:rPr>
        <w:fldChar w:fldCharType="begin" w:fldLock="1"/>
      </w:r>
      <w:r w:rsidR="008C67F9">
        <w:rPr>
          <w:rFonts w:cstheme="minorHAnsi"/>
        </w:rPr>
        <w:instrText>ADDIN CSL_CITATION {"citationItems":[{"id":"ITEM-1","itemData":{"author":[{"dropping-particle":"","family":"Olsson","given":"Lennart","non-dropping-particle":"","parse-names":false,"suffix":""},{"dropping-particle":"","family":"Barbosa","given":"Humberto","non-dropping-particle":"","parse-names":false,"suffix":""},{"dropping-particle":"","family":"Bhadwal","given":"Suruchi","non-dropping-particle":"","parse-names":false,"suffix":""},{"dropping-particle":"","family":"Manuel Moreno","given":"José","non-dropping-particle":"","parse-names":false,"suffix":""},{"dropping-particle":"","family":"Vera","given":"Carolina","non-dropping-particle":"","parse-names":false,"suffix":""},{"dropping-particle":"","family":"Salisu Barau","given":"Aliyu","non-dropping-particle":"","parse-names":false,"suffix":""},{"dropping-particle":"","family":"Barbosa","given":"H","non-dropping-particle":"","parse-names":false,"suffix":""},{"dropping-particle":"","family":"Bhadwal","given":"S","non-dropping-particle":"","parse-names":false,"suffix":""},{"dropping-particle":"","family":"Cowie","given":"A","non-dropping-particle":"","parse-names":false,"suffix":""},{"dropping-particle":"","family":"Delusca","given":"K","non-dropping-particle":"","parse-names":false,"suffix":""},{"dropping-particle":"","family":"Flores-Renteria","given":"D","non-dropping-particle":"","parse-names":false,"suffix":""},{"dropping-particle":"","family":"Hermans","given":"K","non-dropping-particle":"","parse-names":false,"suffix":""},{"dropping-particle":"","family":"Jobbagy","given":"E","non-dropping-particle":"","parse-names":false,"suffix":""},{"dropping-particle":"","family":"Kurz","given":"W","non-dropping-particle":"","parse-names":false,"suffix":""},{"dropping-particle":"","family":"Li","given":"D","non-dropping-particle":"","parse-names":false,"suffix":""},{"dropping-particle":"","family":"Shukla","given":"PR","non-dropping-particle":"","parse-names":false,"suffix":""},{"dropping-particle":"","family":"Skea","given":"J","non-dropping-particle":"","parse-names":false,"suffix":""},{"dropping-particle":"","family":"Calvo Buendia","given":"E","non-dropping-particle":"","parse-names":false,"suffix":""},{"dropping-particle":"","family":"Masson-Delmotte","given":"V","non-dropping-particle":"","parse-names":false,"suffix":""},{"dropping-particle":"","family":"Pörtner","given":"H-o","non-dropping-particle":"","parse-names":false,"suffix":""},{"dropping-particle":"","family":"Roberts","given":"D C","non-dropping-particle":"","parse-names":false,"suffix":""},{"dropping-particle":"","family":"Zhai","given":"P","non-dropping-particle":"","parse-names":false,"suffix":""},{"dropping-particle":"","family":"Slade","given":"R","non-dropping-particle":"","parse-names":false,"suffix":""},{"dropping-particle":"","family":"Connors","given":"S","non-dropping-particle":"","parse-names":false,"suffix":""},{"dropping-particle":"","family":"Diemen","given":"R","non-dropping-particle":"van","parse-names":false,"suffix":""},{"dropping-particle":"","family":"Ferrat","given":"M","non-dropping-particle":"","parse-names":false,"suffix":""},{"dropping-particle":"","family":"Haughey","given":"E","non-dropping-particle":"","parse-names":false,"suffix":""},{"dropping-particle":"","family":"Luz","given":"S","non-dropping-particle":"","parse-names":false,"suffix":""},{"dropping-particle":"","family":"Neogi","given":"S","non-dropping-particle":"","parse-names":false,"suffix":""},{"dropping-particle":"","family":"Pathak","given":"M","non-dropping-particle":"","parse-names":false,"suffix":""},{"dropping-particle":"","family":"Petzold","given":"J","non-dropping-particle":"","parse-names":false,"suffix":""},{"dropping-particle":"","family":"Portugal Pereira","given":"J","non-dropping-particle":"","parse-names":false,"suffix":""},{"dropping-particle":"","family":"Vyas","given":"P","non-dropping-particle":"","parse-names":false,"suffix":""},{"dropping-particle":"","family":"Huntley","given":"E","non-dropping-particle":"","parse-names":false,"suffix":""},{"dropping-particle":"","family":"Kissick","given":"K","non-dropping-particle":"","parse-names":false,"suffix":""},{"dropping-particle":"","family":"Belkacemi","given":"M","non-dropping-particle":"","parse-names":false,"suffix":""},{"dropping-particle":"","family":"Malley","given":"J","non-dropping-particle":"","parse-names":false,"suffix":""}],"container-title":"IPCC special report on climate change, desertification, land degradation, sustainable land management, food security, and greenhouse gas fluxes in terrestrial ecosystems","id":"ITEM-1","issued":{"date-parts":[["2019"]]},"title":"Climate Change and Land","type":"chapter"},"uris":["http://www.mendeley.com/documents/?uuid=c981ab3d-7910-36d8-834f-1f615ee243c3"]}],"mendeley":{"formattedCitation":"&lt;sup&gt;3&lt;/sup&gt;","plainTextFormattedCitation":"3","previouslyFormattedCitation":"&lt;sup&gt;3&lt;/sup&gt;"},"properties":{"noteIndex":0},"schema":"https://github.com/citation-style-language/schema/raw/master/csl-citation.json"}</w:instrText>
      </w:r>
      <w:r w:rsidR="004A0C93">
        <w:rPr>
          <w:rFonts w:cstheme="minorHAnsi"/>
          <w:color w:val="2B579A"/>
          <w:shd w:val="clear" w:color="auto" w:fill="E6E6E6"/>
        </w:rPr>
        <w:fldChar w:fldCharType="separate"/>
      </w:r>
      <w:r w:rsidR="008679CA" w:rsidRPr="008679CA">
        <w:rPr>
          <w:rFonts w:cstheme="minorHAnsi"/>
          <w:noProof/>
          <w:vertAlign w:val="superscript"/>
        </w:rPr>
        <w:t>3</w:t>
      </w:r>
      <w:r w:rsidR="004A0C93">
        <w:rPr>
          <w:rFonts w:cstheme="minorHAnsi"/>
          <w:color w:val="2B579A"/>
          <w:shd w:val="clear" w:color="auto" w:fill="E6E6E6"/>
        </w:rPr>
        <w:fldChar w:fldCharType="end"/>
      </w:r>
      <w:r w:rsidR="00F72DA3">
        <w:t xml:space="preserve">. </w:t>
      </w:r>
    </w:p>
    <w:p w14:paraId="466529A5" w14:textId="2CD208D1" w:rsidR="0099685B" w:rsidRPr="00F46FA0" w:rsidRDefault="00D4332C" w:rsidP="0099685B">
      <w:pPr>
        <w:jc w:val="both"/>
        <w:rPr>
          <w:rFonts w:cstheme="minorHAnsi"/>
        </w:rPr>
      </w:pPr>
      <w:r>
        <w:t xml:space="preserve">Selected sub-indicators for the composite </w:t>
      </w:r>
      <w:r w:rsidR="00E022F6">
        <w:rPr>
          <w:rFonts w:cstheme="minorHAnsi"/>
        </w:rPr>
        <w:t>land degradation index</w:t>
      </w:r>
      <w:r w:rsidR="001D7A46">
        <w:rPr>
          <w:rFonts w:cstheme="minorHAnsi"/>
        </w:rPr>
        <w:t xml:space="preserve"> </w:t>
      </w:r>
      <w:r w:rsidR="00A241BB">
        <w:rPr>
          <w:rFonts w:cstheme="minorHAnsi"/>
          <w:color w:val="2B579A"/>
          <w:shd w:val="clear" w:color="auto" w:fill="E6E6E6"/>
        </w:rPr>
        <w:fldChar w:fldCharType="begin" w:fldLock="1"/>
      </w:r>
      <w:r w:rsidR="008C67F9">
        <w:rPr>
          <w:rFonts w:cstheme="minorHAnsi"/>
        </w:rPr>
        <w:instrText>ADDIN CSL_CITATION {"citationItems":[{"id":"ITEM-1","itemData":{"DOI":"10.1007/978-3-642-20256-8_2","abstract":"Soil health indicators are a composite set of measurable physical, chemical and biological attributes which relate to functional soil processes and can be used to evaluate soil health status, as affected by management and climate change. Major soil health indicators...","author":[{"dropping-particle":"","family":"Allen","given":"Diane E.","non-dropping-particle":"","parse-names":false,"suffix":""},{"dropping-particle":"","family":"Singh","given":"Bhupinder Pal","non-dropping-particle":"","parse-names":false,"suffix":""},{"dropping-particle":"","family":"Dalal","given":"Ram C.","non-dropping-particle":"","parse-names":false,"suffix":""}],"id":"ITEM-1","issued":{"date-parts":[["2011"]]},"page":"25-45","publisher":"Springer, Berlin, Heidelberg","title":"Soil Health Indicators Under Climate Change: A Review of Current Knowledge","type":"article-journal"},"uris":["http://www.mendeley.com/documents/?uuid=ac6525f2-f6a8-3dd3-896a-6ed2eb75e050"]}],"mendeley":{"formattedCitation":"&lt;sup&gt;4&lt;/sup&gt;","plainTextFormattedCitation":"4","previouslyFormattedCitation":"&lt;sup&gt;4&lt;/sup&gt;"},"properties":{"noteIndex":0},"schema":"https://github.com/citation-style-language/schema/raw/master/csl-citation.json"}</w:instrText>
      </w:r>
      <w:r w:rsidR="00A241BB">
        <w:rPr>
          <w:rFonts w:cstheme="minorHAnsi"/>
          <w:color w:val="2B579A"/>
          <w:shd w:val="clear" w:color="auto" w:fill="E6E6E6"/>
        </w:rPr>
        <w:fldChar w:fldCharType="separate"/>
      </w:r>
      <w:r w:rsidR="008679CA" w:rsidRPr="008679CA">
        <w:rPr>
          <w:rFonts w:cstheme="minorHAnsi"/>
          <w:noProof/>
          <w:vertAlign w:val="superscript"/>
        </w:rPr>
        <w:t>4</w:t>
      </w:r>
      <w:r w:rsidR="00A241BB">
        <w:rPr>
          <w:rFonts w:cstheme="minorHAnsi"/>
          <w:color w:val="2B579A"/>
          <w:shd w:val="clear" w:color="auto" w:fill="E6E6E6"/>
        </w:rPr>
        <w:fldChar w:fldCharType="end"/>
      </w:r>
      <w:r>
        <w:rPr>
          <w:rFonts w:cstheme="minorHAnsi"/>
        </w:rPr>
        <w:t>:</w:t>
      </w:r>
      <w:r w:rsidR="00E022F6">
        <w:rPr>
          <w:rFonts w:cstheme="minorHAnsi"/>
        </w:rPr>
        <w:t xml:space="preserve"> </w:t>
      </w:r>
    </w:p>
    <w:p w14:paraId="31FB8093" w14:textId="67C3798B" w:rsidR="0099685B" w:rsidRPr="00F46FA0" w:rsidRDefault="0099685B" w:rsidP="4BFB16EC">
      <w:pPr>
        <w:pStyle w:val="ListParagraph"/>
        <w:numPr>
          <w:ilvl w:val="0"/>
          <w:numId w:val="20"/>
        </w:numPr>
        <w:jc w:val="both"/>
        <w:rPr>
          <w:lang w:val="en-US"/>
        </w:rPr>
      </w:pPr>
      <w:r w:rsidRPr="4BFB16EC">
        <w:rPr>
          <w:b/>
          <w:bCs/>
          <w:lang w:val="en-US"/>
        </w:rPr>
        <w:t>Vegetation health condition:</w:t>
      </w:r>
      <w:r w:rsidRPr="4BFB16EC">
        <w:rPr>
          <w:shd w:val="clear" w:color="auto" w:fill="FFFFFF"/>
        </w:rPr>
        <w:t xml:space="preserve"> </w:t>
      </w:r>
      <w:r w:rsidR="000C5C28" w:rsidRPr="4BFB16EC">
        <w:rPr>
          <w:shd w:val="clear" w:color="auto" w:fill="FFFFFF"/>
        </w:rPr>
        <w:t>The</w:t>
      </w:r>
      <w:r w:rsidR="00EF6F43" w:rsidRPr="4BFB16EC">
        <w:rPr>
          <w:shd w:val="clear" w:color="auto" w:fill="FFFFFF"/>
        </w:rPr>
        <w:t xml:space="preserve"> </w:t>
      </w:r>
      <w:r w:rsidRPr="4BFB16EC">
        <w:rPr>
          <w:shd w:val="clear" w:color="auto" w:fill="FFFFFF"/>
        </w:rPr>
        <w:t>Normalized Difference Vegetation Index</w:t>
      </w:r>
      <w:r w:rsidR="00A009F9" w:rsidRPr="4BFB16EC">
        <w:rPr>
          <w:shd w:val="clear" w:color="auto" w:fill="FFFFFF"/>
        </w:rPr>
        <w:t xml:space="preserve"> derived from Landsat data</w:t>
      </w:r>
      <w:r w:rsidRPr="4BFB16EC">
        <w:rPr>
          <w:shd w:val="clear" w:color="auto" w:fill="FFFFFF"/>
        </w:rPr>
        <w:t xml:space="preserve"> (NDVI</w:t>
      </w:r>
      <w:r w:rsidR="000C5C28" w:rsidRPr="4BFB16EC">
        <w:rPr>
          <w:shd w:val="clear" w:color="auto" w:fill="FFFFFF"/>
        </w:rPr>
        <w:t xml:space="preserve">; </w:t>
      </w:r>
      <w:r w:rsidR="000C6956" w:rsidRPr="4BFB16EC">
        <w:rPr>
          <w:shd w:val="clear" w:color="auto" w:fill="FFFFFF"/>
        </w:rPr>
        <w:t>30</w:t>
      </w:r>
      <w:r w:rsidR="000C5C28" w:rsidRPr="4BFB16EC">
        <w:rPr>
          <w:shd w:val="clear" w:color="auto" w:fill="FFFFFF"/>
        </w:rPr>
        <w:t>m resolution</w:t>
      </w:r>
      <w:r w:rsidRPr="4BFB16EC">
        <w:rPr>
          <w:shd w:val="clear" w:color="auto" w:fill="FFFFFF"/>
        </w:rPr>
        <w:t>)</w:t>
      </w:r>
      <w:r w:rsidR="00EF6F43" w:rsidRPr="4BFB16EC">
        <w:rPr>
          <w:shd w:val="clear" w:color="auto" w:fill="FFFFFF"/>
        </w:rPr>
        <w:t xml:space="preserve"> </w:t>
      </w:r>
      <w:r w:rsidR="000C5C28" w:rsidRPr="4BFB16EC">
        <w:rPr>
          <w:shd w:val="clear" w:color="auto" w:fill="FFFFFF"/>
        </w:rPr>
        <w:t>was used as a proxy for vegetation health</w:t>
      </w:r>
      <w:r w:rsidR="000A578E" w:rsidRPr="4BFB16EC">
        <w:rPr>
          <w:shd w:val="clear" w:color="auto" w:fill="FFFFFF"/>
        </w:rPr>
        <w:t>. NDVI</w:t>
      </w:r>
      <w:r w:rsidR="00EF6F43" w:rsidRPr="4BFB16EC">
        <w:rPr>
          <w:shd w:val="clear" w:color="auto" w:fill="FFFFFF"/>
        </w:rPr>
        <w:t xml:space="preserve"> </w:t>
      </w:r>
      <w:r w:rsidRPr="4BFB16EC">
        <w:t>provide</w:t>
      </w:r>
      <w:r w:rsidR="000A578E" w:rsidRPr="4BFB16EC">
        <w:t>s</w:t>
      </w:r>
      <w:r w:rsidRPr="4BFB16EC">
        <w:t xml:space="preserve"> valuable information about temporal and spatial changes in vegetation distribution, productivity, and dynamics, allowing </w:t>
      </w:r>
      <w:r w:rsidRPr="4BFB16EC">
        <w:lastRenderedPageBreak/>
        <w:t xml:space="preserve">monitoring of habitat degradation and fragmentation, or assessment of the ecological effects of climatic disasters such as drought or fire </w:t>
      </w:r>
      <w:r w:rsidRPr="4BFB16EC">
        <w:rPr>
          <w:color w:val="2B579A"/>
          <w:shd w:val="clear" w:color="auto" w:fill="E6E6E6"/>
        </w:rPr>
        <w:fldChar w:fldCharType="begin" w:fldLock="1"/>
      </w:r>
      <w:r w:rsidR="008C67F9">
        <w:instrText>ADDIN CSL_CITATION {"citationItems":[{"id":"ITEM-1","itemData":{"ISBN":"9780199693160","author":[{"dropping-particle":"","family":"Pettorelli","given":"Nathalie","non-dropping-particle":"","parse-names":false,"suffix":""}],"id":"ITEM-1","issued":{"date-parts":[["2013"]]},"publisher":"Oxford University Press","publisher-place":"Oxford, UK","title":"The normalized vegetation index","type":"book"},"uris":["http://www.mendeley.com/documents/?uuid=657ce308-29ba-3a71-bb32-4ec14737174c"]}],"mendeley":{"formattedCitation":"&lt;sup&gt;5&lt;/sup&gt;","plainTextFormattedCitation":"5","previouslyFormattedCitation":"&lt;sup&gt;5&lt;/sup&gt;"},"properties":{"noteIndex":0},"schema":"https://github.com/citation-style-language/schema/raw/master/csl-citation.json"}</w:instrText>
      </w:r>
      <w:r w:rsidRPr="4BFB16EC">
        <w:rPr>
          <w:color w:val="2B579A"/>
          <w:shd w:val="clear" w:color="auto" w:fill="E6E6E6"/>
        </w:rPr>
        <w:fldChar w:fldCharType="separate"/>
      </w:r>
      <w:r w:rsidR="008679CA" w:rsidRPr="008679CA">
        <w:rPr>
          <w:noProof/>
          <w:vertAlign w:val="superscript"/>
        </w:rPr>
        <w:t>5</w:t>
      </w:r>
      <w:r w:rsidRPr="4BFB16EC">
        <w:rPr>
          <w:color w:val="2B579A"/>
          <w:shd w:val="clear" w:color="auto" w:fill="E6E6E6"/>
        </w:rPr>
        <w:fldChar w:fldCharType="end"/>
      </w:r>
      <w:r w:rsidRPr="4BFB16EC">
        <w:t xml:space="preserve">. </w:t>
      </w:r>
    </w:p>
    <w:p w14:paraId="188054E2" w14:textId="12358A64" w:rsidR="0099685B" w:rsidRPr="00F46FA0" w:rsidRDefault="0099685B" w:rsidP="0099685B">
      <w:pPr>
        <w:pStyle w:val="ListParagraph"/>
        <w:numPr>
          <w:ilvl w:val="0"/>
          <w:numId w:val="20"/>
        </w:numPr>
        <w:jc w:val="both"/>
        <w:rPr>
          <w:b/>
          <w:lang w:val="en-US"/>
        </w:rPr>
      </w:pPr>
      <w:r w:rsidRPr="622B64B5">
        <w:rPr>
          <w:b/>
          <w:lang w:val="en-US"/>
        </w:rPr>
        <w:t>Carbon storage</w:t>
      </w:r>
      <w:r w:rsidR="00A009F9" w:rsidRPr="622B64B5">
        <w:rPr>
          <w:lang w:val="en-US"/>
        </w:rPr>
        <w:t>:</w:t>
      </w:r>
      <w:r w:rsidRPr="622B64B5">
        <w:rPr>
          <w:lang w:val="en-US"/>
        </w:rPr>
        <w:t xml:space="preserve"> </w:t>
      </w:r>
      <w:r w:rsidR="00A009F9" w:rsidRPr="622B64B5">
        <w:rPr>
          <w:lang w:val="en-US"/>
        </w:rPr>
        <w:t xml:space="preserve">MODIS-derived </w:t>
      </w:r>
      <w:r w:rsidRPr="622B64B5">
        <w:rPr>
          <w:lang w:val="en-US"/>
        </w:rPr>
        <w:t>Net primary productivity (NPP</w:t>
      </w:r>
      <w:r w:rsidR="00A009F9" w:rsidRPr="622B64B5">
        <w:rPr>
          <w:lang w:val="en-US"/>
        </w:rPr>
        <w:t>; 500m resolution</w:t>
      </w:r>
      <w:r w:rsidRPr="622B64B5">
        <w:rPr>
          <w:lang w:val="en-US"/>
        </w:rPr>
        <w:t>)</w:t>
      </w:r>
      <w:r w:rsidR="00A009F9" w:rsidRPr="622B64B5">
        <w:rPr>
          <w:lang w:val="en-US"/>
        </w:rPr>
        <w:t xml:space="preserve"> was used as a proxy for carbon storage. NPP data indicates</w:t>
      </w:r>
      <w:r w:rsidR="00A009F9" w:rsidRPr="622B64B5">
        <w:rPr>
          <w:b/>
          <w:lang w:val="en-US"/>
        </w:rPr>
        <w:t xml:space="preserve"> </w:t>
      </w:r>
      <w:r w:rsidR="00A009F9" w:rsidRPr="622B64B5">
        <w:rPr>
          <w:shd w:val="clear" w:color="auto" w:fill="FFFFFF"/>
        </w:rPr>
        <w:t xml:space="preserve">inter-annual variations in net biomass (carbon) </w:t>
      </w:r>
      <w:r w:rsidR="00A009F9" w:rsidRPr="622B64B5">
        <w:t xml:space="preserve">gain by vegetation over year-by-year. </w:t>
      </w:r>
      <w:r w:rsidR="00A009F9" w:rsidRPr="622B64B5">
        <w:rPr>
          <w:lang w:val="en-US"/>
        </w:rPr>
        <w:t>Changes in this</w:t>
      </w:r>
      <w:r w:rsidRPr="622B64B5">
        <w:t xml:space="preserve"> indicator </w:t>
      </w:r>
      <w:r w:rsidR="00A009F9" w:rsidRPr="622B64B5">
        <w:t>also point to</w:t>
      </w:r>
      <w:r w:rsidRPr="622B64B5">
        <w:t xml:space="preserve"> how</w:t>
      </w:r>
      <w:r w:rsidR="00A009F9" w:rsidRPr="622B64B5">
        <w:t xml:space="preserve"> the</w:t>
      </w:r>
      <w:r w:rsidRPr="622B64B5">
        <w:t xml:space="preserve"> landscape has chang</w:t>
      </w:r>
      <w:r w:rsidR="004F6CA0" w:rsidRPr="622B64B5">
        <w:t>ed</w:t>
      </w:r>
      <w:r w:rsidRPr="622B64B5">
        <w:t xml:space="preserve"> in term</w:t>
      </w:r>
      <w:r w:rsidR="00A009F9" w:rsidRPr="622B64B5">
        <w:t>s</w:t>
      </w:r>
      <w:r w:rsidRPr="622B64B5">
        <w:t xml:space="preserve"> of </w:t>
      </w:r>
      <w:r w:rsidR="00A009F9" w:rsidRPr="622B64B5">
        <w:t xml:space="preserve">the availability of </w:t>
      </w:r>
      <w:r w:rsidRPr="622B64B5">
        <w:t xml:space="preserve">food, biofuel, </w:t>
      </w:r>
      <w:r w:rsidR="00A009F9" w:rsidRPr="622B64B5">
        <w:t xml:space="preserve">and </w:t>
      </w:r>
      <w:r w:rsidRPr="622B64B5">
        <w:t>fodder over time</w:t>
      </w:r>
      <w:r w:rsidRPr="622B64B5">
        <w:rPr>
          <w:color w:val="2B579A"/>
          <w:shd w:val="clear" w:color="auto" w:fill="E6E6E6"/>
        </w:rPr>
        <w:fldChar w:fldCharType="begin" w:fldLock="1"/>
      </w:r>
      <w:r w:rsidR="008C67F9" w:rsidRPr="622B64B5">
        <w:instrText>ADDIN CSL_CITATION {"citationItems":[{"id":"ITEM-1","itemData":{"DOI":"10.1088/1748-9326/9/9/094003","ISSN":"17489326","abstract":"Net primary production (NPP) is the principal source of energy for ecosystems and, by extension, human populations that depend on them. The relationship between the supply and demand of NPP is important for the assessment of socio-ecological vulnerability. We present an analysis of the supply and demand of NPP in the Sahel using NPP estimates from the MODIS sensor and agri-environmental data from FAOSTAT. This synergistic approach allows for a spatially explicit estimation of human impact on ecosystems. We estimated the annual amount of NPP required to derive food, fuel and feed between 2000 and 2010 for 22 countries in sub-Saharan Africa. When comparing annual estimates of supply and demand of NPP, we found that demand increased from 0.44 PgC to 1.13 PgC, representing 19% and 41%, respectively, of available supply due to a 31% increase in the human population between 2000 and 2010. The demand for NPP has been increasing at an annual rate of 2.2% but NPP supply was near-constant with an inter-annual variability of approximately 1.7%. Overall, there were statistically significant (p&lt;0.05) increases in the NPP of cropland (+6.0%), woodland (+6.1%) and grassland/savanna (+9.4%), and a decrease in the NPP of forests (-0.7%). On the demand side, the largest increase was for food (20.4%) followed by feed (16.7%) and fuel (5.5%). The supply-demand balance of NPP is a potentially important tool from the standpoint of sustainable development, and as an indicator of stresses on the environment stemming from increased consumption of biomass.","author":[{"dropping-particle":"","family":"Abdi","given":"A. M.","non-dropping-particle":"","parse-names":false,"suffix":""},{"dropping-particle":"","family":"Seaquist","given":"J.","non-dropping-particle":"","parse-names":false,"suffix":""},{"dropping-particle":"","family":"Tenenbaum","given":"D. E.","non-dropping-particle":"","parse-names":false,"suffix":""},{"dropping-particle":"","family":"Eklundh","given":"L.","non-dropping-particle":"","parse-names":false,"suffix":""},{"dropping-particle":"","family":"Ardö","given":"J.","non-dropping-particle":"","parse-names":false,"suffix":""}],"container-title":"Environmental Research Letters","id":"ITEM-1","issue":"9","issued":{"date-parts":[["2014"]]},"publisher":"IOP Publishing","title":"The supply and demand of net primary production in the Sahel","type":"article-journal","volume":"9"},"uris":["http://www.mendeley.com/documents/?uuid=a1ace990-b065-40d7-a595-7824df20e324"]}],"mendeley":{"formattedCitation":"&lt;sup&gt;6&lt;/sup&gt;","plainTextFormattedCitation":"6","previouslyFormattedCitation":"&lt;sup&gt;6&lt;/sup&gt;"},"properties":{"noteIndex":0},"schema":"https://github.com/citation-style-language/schema/raw/master/csl-citation.json"}</w:instrText>
      </w:r>
      <w:r w:rsidRPr="622B64B5">
        <w:rPr>
          <w:color w:val="2B579A"/>
          <w:shd w:val="clear" w:color="auto" w:fill="E6E6E6"/>
        </w:rPr>
        <w:fldChar w:fldCharType="separate"/>
      </w:r>
      <w:r w:rsidR="008679CA" w:rsidRPr="622B64B5">
        <w:rPr>
          <w:vertAlign w:val="superscript"/>
        </w:rPr>
        <w:t>6</w:t>
      </w:r>
      <w:r w:rsidRPr="622B64B5">
        <w:rPr>
          <w:color w:val="2B579A"/>
          <w:shd w:val="clear" w:color="auto" w:fill="E6E6E6"/>
        </w:rPr>
        <w:fldChar w:fldCharType="end"/>
      </w:r>
      <w:r w:rsidR="00A009F9" w:rsidRPr="622B64B5">
        <w:t>, and has been used</w:t>
      </w:r>
      <w:r w:rsidRPr="622B64B5">
        <w:t xml:space="preserve"> </w:t>
      </w:r>
      <w:r w:rsidR="00A009F9" w:rsidRPr="622B64B5">
        <w:t xml:space="preserve">as a </w:t>
      </w:r>
      <w:r w:rsidRPr="622B64B5">
        <w:t xml:space="preserve">measure </w:t>
      </w:r>
      <w:r w:rsidR="009C006D" w:rsidRPr="622B64B5">
        <w:t xml:space="preserve">of </w:t>
      </w:r>
      <w:r w:rsidRPr="622B64B5">
        <w:t>agricultural sustainability</w:t>
      </w:r>
      <w:r w:rsidR="00C509B5" w:rsidRPr="622B64B5">
        <w:t xml:space="preserve"> </w:t>
      </w:r>
      <w:r w:rsidRPr="622B64B5">
        <w:rPr>
          <w:color w:val="2B579A"/>
          <w:shd w:val="clear" w:color="auto" w:fill="E6E6E6"/>
        </w:rPr>
        <w:fldChar w:fldCharType="begin" w:fldLock="1"/>
      </w:r>
      <w:r w:rsidR="008C67F9" w:rsidRPr="622B64B5">
        <w:instrText>ADDIN CSL_CITATION {"citationItems":[{"id":"ITEM-1","itemData":{"author":[{"dropping-particle":"","family":"Robinson P. Nathaniel","given":"","non-dropping-particle":"","parse-names":false,"suffix":""},{"dropping-particle":"","family":"Cindy M. Cox","given":"","non-dropping-particle":"","parse-names":false,"suffix":""},{"dropping-particle":"","family":"Jawoo Koo","given":"","non-dropping-particle":"","parse-names":false,"suffix":""}],"id":"ITEM-1","issued":{"date-parts":[["2016"]]},"title":"Harnessing net primary productivity data for monitoring sustainable development of agriculture","type":"report"},"uris":["http://www.mendeley.com/documents/?uuid=b5190b06-f762-31a6-9108-db0381534e7d"]}],"mendeley":{"formattedCitation":"&lt;sup&gt;7&lt;/sup&gt;","plainTextFormattedCitation":"7","previouslyFormattedCitation":"&lt;sup&gt;7&lt;/sup&gt;"},"properties":{"noteIndex":0},"schema":"https://github.com/citation-style-language/schema/raw/master/csl-citation.json"}</w:instrText>
      </w:r>
      <w:r w:rsidRPr="622B64B5">
        <w:rPr>
          <w:color w:val="2B579A"/>
          <w:shd w:val="clear" w:color="auto" w:fill="E6E6E6"/>
        </w:rPr>
        <w:fldChar w:fldCharType="separate"/>
      </w:r>
      <w:r w:rsidR="008679CA" w:rsidRPr="622B64B5">
        <w:rPr>
          <w:vertAlign w:val="superscript"/>
        </w:rPr>
        <w:t>7</w:t>
      </w:r>
      <w:r w:rsidRPr="622B64B5">
        <w:rPr>
          <w:color w:val="2B579A"/>
          <w:shd w:val="clear" w:color="auto" w:fill="E6E6E6"/>
        </w:rPr>
        <w:fldChar w:fldCharType="end"/>
      </w:r>
      <w:r w:rsidRPr="622B64B5">
        <w:t xml:space="preserve">. </w:t>
      </w:r>
    </w:p>
    <w:p w14:paraId="0E450E8A" w14:textId="2B0AD21B" w:rsidR="0099685B" w:rsidRPr="00243F05" w:rsidRDefault="0099685B" w:rsidP="0099685B">
      <w:pPr>
        <w:pStyle w:val="ListParagraph"/>
        <w:numPr>
          <w:ilvl w:val="0"/>
          <w:numId w:val="20"/>
        </w:numPr>
        <w:jc w:val="both"/>
      </w:pPr>
      <w:r w:rsidRPr="622B64B5">
        <w:rPr>
          <w:b/>
          <w:lang w:val="en-US"/>
        </w:rPr>
        <w:t xml:space="preserve">Soil retention services: </w:t>
      </w:r>
      <w:r w:rsidR="00A9520D" w:rsidRPr="622B64B5">
        <w:rPr>
          <w:lang w:val="en-US"/>
        </w:rPr>
        <w:t>The InVEST Sediment Delivery Ratio model</w:t>
      </w:r>
      <w:r w:rsidR="00FB5A87" w:rsidRPr="622B64B5">
        <w:rPr>
          <w:lang w:val="en-US"/>
        </w:rPr>
        <w:t xml:space="preserve"> v3.</w:t>
      </w:r>
      <w:r w:rsidR="000C6956" w:rsidRPr="622B64B5">
        <w:rPr>
          <w:lang w:val="en-US"/>
        </w:rPr>
        <w:t>9</w:t>
      </w:r>
      <w:r w:rsidR="00FB5A87" w:rsidRPr="622B64B5">
        <w:t xml:space="preserve"> </w:t>
      </w:r>
      <w:r w:rsidR="00FB5A87" w:rsidRPr="622B64B5">
        <w:rPr>
          <w:color w:val="2B579A"/>
          <w:shd w:val="clear" w:color="auto" w:fill="E6E6E6"/>
        </w:rPr>
        <w:fldChar w:fldCharType="begin" w:fldLock="1"/>
      </w:r>
      <w:r w:rsidR="008C67F9" w:rsidRPr="622B64B5">
        <w:instrText>ADDIN CSL_CITATION {"citationItems":[{"id":"ITEM-1","itemData":{"author":[{"dropping-particle":"","family":"Sharp","given":"Editors Richard","non-dropping-particle":"","parse-names":false,"suffix":""},{"dropping-particle":"","family":"Chaplin-kramer","given":"Rebecca","non-dropping-particle":"","parse-names":false,"suffix":""},{"dropping-particle":"","family":"Wood","given":"Spencer","non-dropping-particle":"","parse-names":false,"suffix":""},{"dropping-particle":"","family":"Guerry","given":"Anne","non-dropping-particle":"","parse-names":false,"suffix":""},{"dropping-particle":"","family":"Tallis","given":"Heather","non-dropping-particle":"","parse-names":false,"suffix":""},{"dropping-particle":"","family":"Ricketts","given":"Taylor","non-dropping-particle":"","parse-names":false,"suffix":""},{"dropping-particle":"","family":"Authors","given":"Contributing","non-dropping-particle":"","parse-names":false,"suffix":""},{"dropping-particle":"","family":"Nelson","given":"Erik","non-dropping-particle":"","parse-names":false,"suffix":""},{"dropping-particle":"","family":"Ennaanay","given":"Driss","non-dropping-particle":"","parse-names":false,"suffix":""},{"dropping-particle":"","family":"Wolny","given":"Stacie","non-dropping-particle":"","parse-names":false,"suffix":""},{"dropping-particle":"","family":"Olwero","given":"Nasser","non-dropping-particle":"","parse-names":false,"suffix":""},{"dropping-particle":"","family":"Vigerstol","given":"Kari","non-dropping-particle":"","parse-names":false,"suffix":""},{"dropping-particle":"","family":"Penning-","given":"Derric","non-dropping-particle":"","parse-names":false,"suffix":""},{"dropping-particle":"","family":"Mendoza","given":"Guillermo","non-dropping-particle":"","parse-names":false,"suffix":""},{"dropping-particle":"","family":"Aukema","given":"Juliann","non-dropping-particle":"","parse-names":false,"suffix":""},{"dropping-particle":"","family":"Foster","given":"John","non-dropping-particle":"","parse-names":false,"suffix":""},{"dropping-particle":"","family":"Forrest","given":"Jessica","non-dropping-particle":"","parse-names":false,"suffix":""},{"dropping-particle":"","family":"Cameron","given":"Dick","non-dropping-particle":"","parse-names":false,"suffix":""},{"dropping-particle":"","family":"Arkema","given":"Katie","non-dropping-particle":"","parse-names":false,"suffix":""},{"dropping-particle":"","family":"Lonsdorf","given":"Eric","non-dropping-particle":"","parse-names":false,"suffix":""},{"dropping-particle":"","family":"Kennedy","given":"Christina","non-dropping-particle":"","parse-names":false,"suffix":""},{"dropping-particle":"","family":"Verutes","given":"Gregory","non-dropping-particle":"","parse-names":false,"suffix":""},{"dropping-particle":"","family":"Kim","given":"Chong-ki","non-dropping-particle":"","parse-names":false,"suffix":""},{"dropping-particle":"","family":"Guannel","given":"Gregory","non-dropping-particle":"","parse-names":false,"suffix":""},{"dropping-particle":"","family":"Papenfus","given":"Michael","non-dropping-particle":"","parse-names":false,"suffix":""},{"dropping-particle":"","family":"Toft","given":"Jodie","non-dropping-particle":"","parse-names":false,"suffix":""},{"dropping-particle":"","family":"Mar-","given":"Matthew","non-dropping-particle":"","parse-names":false,"suffix":""},{"dropping-particle":"","family":"Bernhardt","given":"Joey","non-dropping-particle":"","parse-names":false,"suffix":""},{"dropping-particle":"","family":"Griffin","given":"Robert","non-dropping-particle":"","parse-names":false,"suffix":""},{"dropping-particle":"","family":"Glowinski","given":"Kathryn","non-dropping-particle":"","parse-names":false,"suffix":""},{"dropping-particle":"","family":"Chaumont","given":"Nicholas","non-dropping-particle":"","parse-names":false,"suffix":""},{"dropping-particle":"","family":"Perelman","given":"Adam","non-dropping-particle":"","parse-names":false,"suffix":""},{"dropping-particle":"","family":"Lacayo","given":"Martin","non-dropping-particle":"","parse-names":false,"suffix":""},{"dropping-particle":"","family":"Hamel","given":"Perrine","non-dropping-particle":"","parse-names":false,"suffix":""},{"dropping-particle":"","family":"Vogl","given":"Adrian L","non-dropping-particle":"","parse-names":false,"suffix":""},{"dropping-particle":"","family":"Rogers","given":"Lauren","non-dropping-particle":"","parse-names":false,"suffix":""},{"dropping-particle":"","family":"Bierbower","given":"Will","non-dropping-particle":"","parse-names":false,"suffix":""},{"dropping-particle":"","family":"Denu","given":"Douglas","non-dropping-particle":"","parse-names":false,"suffix":""},{"dropping-particle":"","family":"Douglass","given":"James","non-dropping-particle":"","parse-names":false,"suffix":""},{"dropping-particle":"","family":"Sharp","given":"Citation","non-dropping-particle":"","parse-names":false,"suffix":""},{"dropping-particle":"","family":"Mandle","given":"M","non-dropping-particle":"","parse-names":false,"suffix":""},{"dropping-particle":"","family":"Invest","given":"J","non-dropping-particle":"","parse-names":false,"suffix":""}],"id":"ITEM-1","issued":{"date-parts":[["2018"]]},"title":"InVEST 3.5.0.post358+he23ea3e79185 User’s Guide","type":"report"},"uris":["http://www.mendeley.com/documents/?uuid=706e7a9c-7f2f-4531-9b2a-efbf4ded92e1"]}],"mendeley":{"formattedCitation":"&lt;sup&gt;8&lt;/sup&gt;","plainTextFormattedCitation":"8","previouslyFormattedCitation":"&lt;sup&gt;8&lt;/sup&gt;"},"properties":{"noteIndex":0},"schema":"https://github.com/citation-style-language/schema/raw/master/csl-citation.json"}</w:instrText>
      </w:r>
      <w:r w:rsidR="00FB5A87" w:rsidRPr="622B64B5">
        <w:rPr>
          <w:color w:val="2B579A"/>
          <w:shd w:val="clear" w:color="auto" w:fill="E6E6E6"/>
        </w:rPr>
        <w:fldChar w:fldCharType="separate"/>
      </w:r>
      <w:r w:rsidR="008679CA" w:rsidRPr="622B64B5">
        <w:rPr>
          <w:vertAlign w:val="superscript"/>
        </w:rPr>
        <w:t>8</w:t>
      </w:r>
      <w:r w:rsidR="00FB5A87" w:rsidRPr="622B64B5">
        <w:rPr>
          <w:color w:val="2B579A"/>
          <w:shd w:val="clear" w:color="auto" w:fill="E6E6E6"/>
        </w:rPr>
        <w:fldChar w:fldCharType="end"/>
      </w:r>
      <w:r w:rsidR="00A9520D" w:rsidRPr="622B64B5">
        <w:rPr>
          <w:lang w:val="en-US"/>
        </w:rPr>
        <w:t xml:space="preserve"> was used to model </w:t>
      </w:r>
      <w:r w:rsidR="00FB5A87" w:rsidRPr="622B64B5">
        <w:rPr>
          <w:lang w:val="en-US"/>
        </w:rPr>
        <w:t>soil retention for this indicator</w:t>
      </w:r>
      <w:r w:rsidR="000C6956" w:rsidRPr="622B64B5">
        <w:rPr>
          <w:lang w:val="en-US"/>
        </w:rPr>
        <w:t xml:space="preserve"> (90m resolution)</w:t>
      </w:r>
      <w:r w:rsidR="00FB5A87" w:rsidRPr="622B64B5">
        <w:rPr>
          <w:lang w:val="en-US"/>
        </w:rPr>
        <w:t xml:space="preserve">. </w:t>
      </w:r>
      <w:r w:rsidR="00FB5A87" w:rsidRPr="622B64B5">
        <w:t>The model output</w:t>
      </w:r>
      <w:r w:rsidRPr="622B64B5">
        <w:t xml:space="preserve"> </w:t>
      </w:r>
      <w:r w:rsidR="00AF6471" w:rsidRPr="622B64B5">
        <w:t xml:space="preserve">represents </w:t>
      </w:r>
      <w:r w:rsidRPr="622B64B5">
        <w:t xml:space="preserve">the capacity of a </w:t>
      </w:r>
      <w:r w:rsidR="00A72BB6" w:rsidRPr="622B64B5">
        <w:t>landscape</w:t>
      </w:r>
      <w:r w:rsidRPr="622B64B5">
        <w:t xml:space="preserve"> to retain sediment</w:t>
      </w:r>
      <w:r w:rsidR="00340B1B" w:rsidRPr="622B64B5">
        <w:t xml:space="preserve"> </w:t>
      </w:r>
      <w:r w:rsidRPr="622B64B5">
        <w:t>by using information on geomorphology, climate, vegetative cov</w:t>
      </w:r>
      <w:r w:rsidR="00A24848" w:rsidRPr="622B64B5">
        <w:t>er</w:t>
      </w:r>
      <w:r w:rsidRPr="622B64B5">
        <w:t>, and management practices</w:t>
      </w:r>
      <w:r w:rsidR="00A24848" w:rsidRPr="622B64B5">
        <w:t xml:space="preserve"> such as anti-erosive techniques available in </w:t>
      </w:r>
      <w:r w:rsidR="009C006D" w:rsidRPr="622B64B5">
        <w:t xml:space="preserve">the </w:t>
      </w:r>
      <w:r w:rsidR="00A24848" w:rsidRPr="622B64B5">
        <w:t>landscape</w:t>
      </w:r>
      <w:r w:rsidR="00A72BB6" w:rsidRPr="622B64B5">
        <w:t xml:space="preserve">. </w:t>
      </w:r>
    </w:p>
    <w:p w14:paraId="0A4B6C99" w14:textId="6DAE36F9" w:rsidR="0099685B" w:rsidRDefault="0099685B" w:rsidP="706D1504">
      <w:pPr>
        <w:pStyle w:val="ListParagraph"/>
        <w:numPr>
          <w:ilvl w:val="0"/>
          <w:numId w:val="20"/>
        </w:numPr>
        <w:jc w:val="both"/>
        <w:rPr>
          <w:lang w:val="en-US"/>
        </w:rPr>
      </w:pPr>
      <w:r w:rsidRPr="706D1504">
        <w:rPr>
          <w:b/>
          <w:bCs/>
          <w:lang w:val="en-US"/>
        </w:rPr>
        <w:t>Water availability via baseflow:</w:t>
      </w:r>
      <w:r w:rsidRPr="706D1504">
        <w:rPr>
          <w:lang w:val="en-US"/>
        </w:rPr>
        <w:t xml:space="preserve"> </w:t>
      </w:r>
      <w:r w:rsidR="00FB5A87" w:rsidRPr="706D1504">
        <w:rPr>
          <w:lang w:val="en-US"/>
        </w:rPr>
        <w:t>B</w:t>
      </w:r>
      <w:r w:rsidR="00A51C8A" w:rsidRPr="706D1504">
        <w:rPr>
          <w:lang w:val="en-US"/>
        </w:rPr>
        <w:t xml:space="preserve">aseflow </w:t>
      </w:r>
      <w:r w:rsidRPr="706D1504">
        <w:rPr>
          <w:lang w:val="en-US"/>
        </w:rPr>
        <w:t xml:space="preserve">refers to water </w:t>
      </w:r>
      <w:r w:rsidR="00863AE2" w:rsidRPr="706D1504">
        <w:rPr>
          <w:lang w:val="en-US"/>
        </w:rPr>
        <w:t>slowly released as surface water</w:t>
      </w:r>
      <w:r w:rsidR="00863AE2" w:rsidRPr="706D1504" w:rsidDel="00863AE2">
        <w:rPr>
          <w:lang w:val="en-US"/>
        </w:rPr>
        <w:t xml:space="preserve"> </w:t>
      </w:r>
      <w:r w:rsidRPr="706D1504">
        <w:rPr>
          <w:lang w:val="en-US"/>
        </w:rPr>
        <w:t>from local recharge of soil moisture and aquifers</w:t>
      </w:r>
      <w:r w:rsidR="0021330A" w:rsidRPr="706D1504">
        <w:rPr>
          <w:lang w:val="en-US"/>
        </w:rPr>
        <w:t xml:space="preserve"> </w:t>
      </w:r>
      <w:r w:rsidR="0021330A" w:rsidRPr="706D1504">
        <w:rPr>
          <w:color w:val="2B579A"/>
          <w:shd w:val="clear" w:color="auto" w:fill="E6E6E6"/>
          <w:lang w:val="en-US"/>
        </w:rPr>
        <w:fldChar w:fldCharType="begin" w:fldLock="1"/>
      </w:r>
      <w:r w:rsidR="008C67F9" w:rsidRPr="706D1504">
        <w:rPr>
          <w:lang w:val="en-US"/>
        </w:rPr>
        <w:instrText>ADDIN CSL_CITATION {"citationItems":[{"id":"ITEM-1","itemData":{"URL":"https://www.usgs.gov/special-topics/water-science-school/science/base-flow-rivers","accessed":{"date-parts":[["2022","4","25"]]},"author":[{"dropping-particle":"","family":"USGS","given":"","non-dropping-particle":"","parse-names":false,"suffix":""}],"id":"ITEM-1","issued":{"date-parts":[["2018"]]},"title":"Base Flow in Rivers by Water Science School","type":"webpage"},"uris":["http://www.mendeley.com/documents/?uuid=44a8f1f0-6aa0-30ec-8a14-2408cee101dd"]}],"mendeley":{"formattedCitation":"&lt;sup&gt;9&lt;/sup&gt;","plainTextFormattedCitation":"9","previouslyFormattedCitation":"&lt;sup&gt;9&lt;/sup&gt;"},"properties":{"noteIndex":0},"schema":"https://github.com/citation-style-language/schema/raw/master/csl-citation.json"}</w:instrText>
      </w:r>
      <w:r w:rsidR="0021330A" w:rsidRPr="706D1504">
        <w:rPr>
          <w:color w:val="2B579A"/>
          <w:shd w:val="clear" w:color="auto" w:fill="E6E6E6"/>
          <w:lang w:val="en-US"/>
        </w:rPr>
        <w:fldChar w:fldCharType="separate"/>
      </w:r>
      <w:r w:rsidR="008679CA" w:rsidRPr="706D1504">
        <w:rPr>
          <w:noProof/>
          <w:vertAlign w:val="superscript"/>
          <w:lang w:val="en-US"/>
        </w:rPr>
        <w:t>9</w:t>
      </w:r>
      <w:r w:rsidR="0021330A" w:rsidRPr="706D1504">
        <w:rPr>
          <w:color w:val="2B579A"/>
          <w:shd w:val="clear" w:color="auto" w:fill="E6E6E6"/>
          <w:lang w:val="en-US"/>
        </w:rPr>
        <w:fldChar w:fldCharType="end"/>
      </w:r>
      <w:r w:rsidR="0021330A" w:rsidRPr="706D1504">
        <w:rPr>
          <w:lang w:val="en-US"/>
        </w:rPr>
        <w:t>.</w:t>
      </w:r>
      <w:r w:rsidRPr="706D1504">
        <w:rPr>
          <w:shd w:val="clear" w:color="auto" w:fill="FEFEFE"/>
        </w:rPr>
        <w:t xml:space="preserve"> </w:t>
      </w:r>
      <w:r w:rsidR="003A2AB3" w:rsidRPr="706D1504">
        <w:rPr>
          <w:shd w:val="clear" w:color="auto" w:fill="FEFEFE"/>
        </w:rPr>
        <w:t>Baseflow was modelled using the InVEST Seasonal Water Yield Model v3.</w:t>
      </w:r>
      <w:r w:rsidR="000C6956" w:rsidRPr="706D1504">
        <w:rPr>
          <w:shd w:val="clear" w:color="auto" w:fill="FEFEFE"/>
        </w:rPr>
        <w:t>9</w:t>
      </w:r>
      <w:r w:rsidR="003A2AB3" w:rsidRPr="706D1504">
        <w:rPr>
          <w:shd w:val="clear" w:color="auto" w:fill="FEFEFE"/>
        </w:rPr>
        <w:t xml:space="preserve"> </w:t>
      </w:r>
      <w:r w:rsidR="003A2AB3" w:rsidRPr="706D1504">
        <w:rPr>
          <w:shd w:val="clear" w:color="auto" w:fill="FEFEFE"/>
          <w:vertAlign w:val="superscript"/>
        </w:rPr>
        <w:t>30</w:t>
      </w:r>
      <w:r w:rsidR="003A2AB3" w:rsidRPr="706D1504">
        <w:rPr>
          <w:shd w:val="clear" w:color="auto" w:fill="FEFEFE"/>
        </w:rPr>
        <w:t xml:space="preserve">. </w:t>
      </w:r>
      <w:r w:rsidR="007B765E" w:rsidRPr="706D1504">
        <w:rPr>
          <w:lang w:val="en-US"/>
        </w:rPr>
        <w:t>Baseflow</w:t>
      </w:r>
      <w:r w:rsidRPr="706D1504">
        <w:rPr>
          <w:lang w:val="en-US"/>
        </w:rPr>
        <w:t xml:space="preserve"> is mainly driven by precipitation and evapotranspiration</w:t>
      </w:r>
      <w:r w:rsidR="00483B91" w:rsidRPr="706D1504">
        <w:rPr>
          <w:lang w:val="en-US"/>
        </w:rPr>
        <w:t xml:space="preserve"> and veg</w:t>
      </w:r>
      <w:r w:rsidR="0099730B" w:rsidRPr="706D1504">
        <w:rPr>
          <w:lang w:val="en-US"/>
        </w:rPr>
        <w:t>etation cover management</w:t>
      </w:r>
      <w:r w:rsidRPr="706D1504">
        <w:rPr>
          <w:lang w:val="en-US"/>
        </w:rPr>
        <w:t xml:space="preserve"> present in th</w:t>
      </w:r>
      <w:r w:rsidR="003A2AB3" w:rsidRPr="706D1504">
        <w:rPr>
          <w:lang w:val="en-US"/>
        </w:rPr>
        <w:t>e</w:t>
      </w:r>
      <w:r w:rsidRPr="706D1504">
        <w:rPr>
          <w:lang w:val="en-US"/>
        </w:rPr>
        <w:t xml:space="preserve"> landscape </w:t>
      </w:r>
      <w:r w:rsidRPr="706D1504">
        <w:rPr>
          <w:color w:val="2B579A"/>
          <w:shd w:val="clear" w:color="auto" w:fill="E6E6E6"/>
          <w:lang w:val="en-US"/>
        </w:rPr>
        <w:fldChar w:fldCharType="begin" w:fldLock="1"/>
      </w:r>
      <w:r w:rsidR="008C67F9" w:rsidRPr="706D1504">
        <w:rPr>
          <w:lang w:val="en-US"/>
        </w:rPr>
        <w:instrText>ADDIN CSL_CITATION {"citationItems":[{"id":"ITEM-1","itemData":{"DOI":"10.1016/J.JENVMAN.2018.07.095","ISSN":"1095-8630","PMID":"30098496","abstract":"Adequate insights into how land degradation alters the hydrology of river basins will help forecast the hydrological impacts of land cover change dynamics, thereby providing unique information required for sustainable river basin management. This study attempts to utilize a multi-dimensional methodology involving the application of the physically based Soil and Water Assessment Tool (SWAT) hydrological model and Partial Least Square regression (PLSR) statistical model to evaluate the response of the hydrological components within the Northwest Benin Owena River Basin (NWBORB) in Nigeria to land degradation. Using the historic land cover maps of 1986, 2002, and 2015, covering the basin, the SWAT model was employed to simulate the hydrological components for each historic year. The PLSR model was utilized to establish a response relationship between land cover changes and hydrological component modification within the basin. Results showed that between 1986 and 2015, 18.56% of the forest was lost, with a major portion (16.19%) gained by plantation. Consequently, annual water yield and surface runoff increased by 18.28% and 17.26% respectively, while annual base flow and actual evapotranspiration decreased by 22.58% and 21.72% respectively. The reduction in forest is strongly correlated with an increase in plantation (−0.833), surface runoff component (−0.723) and water yield (−0.532). Also, expansion of plantation land is strongly correlated with surface runoff components (0.877) and negatively correlated with base flow component (−0.573). Variable Importance of the Projections (VIP) from the PLSR model showed forest (VIP = 1.23), Plantation land (VIP = 1.02) as the most important land cover variables altering the basins’ local hydrology. The study clearly shows that forest preservation plays an important role in the regulation of water resources within a river basin. This methodology can be replicated for poorly gauged river basins provided the land cover maps and stream discharge data are available.","author":[{"dropping-particle":"","family":"Aladejana","given":"Olabanji Odunayo","non-dropping-particle":"","parse-names":false,"suffix":""},{"dropping-particle":"","family":"Salami","given":"Ayobami Taofeek","non-dropping-particle":"","parse-names":false,"suffix":""},{"dropping-particle":"","family":"Adetoro","given":"Olusola Ige O.","non-dropping-particle":"","parse-names":false,"suffix":""}],"container-title":"Journal of environmental management","id":"ITEM-1","issued":{"date-parts":[["2018","11","1"]]},"page":"300-312","publisher":"J Environ Manage","title":"Hydrological responses to land degradation in the Northwest Benin Owena River Basin, Nigeria","type":"article-journal","volume":"225"},"uris":["http://www.mendeley.com/documents/?uuid=ee2c93c6-c94f-3eeb-ba02-b8bd8caf4c01"]}],"mendeley":{"formattedCitation":"&lt;sup&gt;10&lt;/sup&gt;","plainTextFormattedCitation":"10","previouslyFormattedCitation":"&lt;sup&gt;10&lt;/sup&gt;"},"properties":{"noteIndex":0},"schema":"https://github.com/citation-style-language/schema/raw/master/csl-citation.json"}</w:instrText>
      </w:r>
      <w:r w:rsidRPr="706D1504">
        <w:rPr>
          <w:color w:val="2B579A"/>
          <w:shd w:val="clear" w:color="auto" w:fill="E6E6E6"/>
          <w:lang w:val="en-US"/>
        </w:rPr>
        <w:fldChar w:fldCharType="separate"/>
      </w:r>
      <w:r w:rsidR="008679CA" w:rsidRPr="706D1504">
        <w:rPr>
          <w:noProof/>
          <w:vertAlign w:val="superscript"/>
          <w:lang w:val="en-US"/>
        </w:rPr>
        <w:t>10</w:t>
      </w:r>
      <w:r w:rsidRPr="706D1504">
        <w:rPr>
          <w:color w:val="2B579A"/>
          <w:shd w:val="clear" w:color="auto" w:fill="E6E6E6"/>
          <w:lang w:val="en-US"/>
        </w:rPr>
        <w:fldChar w:fldCharType="end"/>
      </w:r>
      <w:r w:rsidRPr="706D1504">
        <w:rPr>
          <w:lang w:val="en-US"/>
        </w:rPr>
        <w:t>.</w:t>
      </w:r>
    </w:p>
    <w:p w14:paraId="7D4947D3" w14:textId="3B87958C" w:rsidR="00427B1F" w:rsidRPr="00243F05" w:rsidRDefault="00EF780B" w:rsidP="706D1504">
      <w:pPr>
        <w:shd w:val="clear" w:color="auto" w:fill="FFFFFF" w:themeFill="background1"/>
        <w:jc w:val="both"/>
        <w:rPr>
          <w:highlight w:val="yellow"/>
        </w:rPr>
      </w:pPr>
      <w:r w:rsidRPr="622B64B5">
        <w:rPr>
          <w:color w:val="202124"/>
          <w:shd w:val="clear" w:color="auto" w:fill="FFFFFF"/>
        </w:rPr>
        <w:t xml:space="preserve">The </w:t>
      </w:r>
      <w:r w:rsidR="000C6956" w:rsidRPr="622B64B5">
        <w:rPr>
          <w:color w:val="202124"/>
          <w:shd w:val="clear" w:color="auto" w:fill="FFFFFF"/>
        </w:rPr>
        <w:t xml:space="preserve">final </w:t>
      </w:r>
      <w:r w:rsidRPr="622B64B5">
        <w:rPr>
          <w:color w:val="202124"/>
          <w:shd w:val="clear" w:color="auto" w:fill="FFFFFF"/>
        </w:rPr>
        <w:t xml:space="preserve">Land Degradation </w:t>
      </w:r>
      <w:r w:rsidR="000C6956" w:rsidRPr="622B64B5">
        <w:rPr>
          <w:color w:val="202124"/>
          <w:shd w:val="clear" w:color="auto" w:fill="FFFFFF"/>
        </w:rPr>
        <w:t>composite</w:t>
      </w:r>
      <w:r w:rsidRPr="622B64B5">
        <w:rPr>
          <w:color w:val="202124"/>
          <w:shd w:val="clear" w:color="auto" w:fill="FFFFFF"/>
        </w:rPr>
        <w:t xml:space="preserve"> index was </w:t>
      </w:r>
      <w:r w:rsidR="000C6956" w:rsidRPr="622B64B5">
        <w:rPr>
          <w:color w:val="202124"/>
          <w:shd w:val="clear" w:color="auto" w:fill="FFFFFF"/>
        </w:rPr>
        <w:t>calculated by combining the fo</w:t>
      </w:r>
      <w:r w:rsidRPr="622B64B5">
        <w:rPr>
          <w:color w:val="202124"/>
          <w:shd w:val="clear" w:color="auto" w:fill="FFFFFF"/>
        </w:rPr>
        <w:t xml:space="preserve">ur sub-indicators as described in </w:t>
      </w:r>
      <w:r w:rsidRPr="706D1504">
        <w:rPr>
          <w:color w:val="202124"/>
          <w:shd w:val="clear" w:color="auto" w:fill="FFFFFF"/>
        </w:rPr>
        <w:t>Figure 1</w:t>
      </w:r>
      <w:r w:rsidRPr="622B64B5">
        <w:rPr>
          <w:color w:val="202124"/>
          <w:shd w:val="clear" w:color="auto" w:fill="FFFFFF"/>
        </w:rPr>
        <w:t xml:space="preserve">. </w:t>
      </w:r>
      <w:r w:rsidR="00427B1F" w:rsidRPr="622B64B5">
        <w:t>The land degradation index was supplemented with an analysis of deforestation and changes in precipitation over the same time period, to explore their linkages to land degradation</w:t>
      </w:r>
      <w:r w:rsidR="00125C8D" w:rsidRPr="622B64B5">
        <w:t xml:space="preserve">. </w:t>
      </w:r>
      <w:r w:rsidR="00125C8D" w:rsidRPr="706D1504">
        <w:t xml:space="preserve">We also report on </w:t>
      </w:r>
      <w:r w:rsidR="00427B1F" w:rsidRPr="706D1504">
        <w:t xml:space="preserve">human population change, livestock density, and deforestation/ land degradation within </w:t>
      </w:r>
      <w:r w:rsidR="00D90273" w:rsidRPr="706D1504">
        <w:t>500-meter</w:t>
      </w:r>
      <w:r w:rsidR="00427B1F" w:rsidRPr="706D1504">
        <w:t xml:space="preserve"> buffer zone of riverbanks.</w:t>
      </w:r>
    </w:p>
    <w:p w14:paraId="629AF55C" w14:textId="7F557684" w:rsidR="00EF780B" w:rsidRPr="001B2AF9" w:rsidRDefault="00EF780B" w:rsidP="00243F05">
      <w:pPr>
        <w:jc w:val="both"/>
        <w:rPr>
          <w:rFonts w:cstheme="minorHAnsi"/>
          <w:color w:val="202124"/>
          <w:shd w:val="clear" w:color="auto" w:fill="FFFFFF"/>
        </w:rPr>
      </w:pPr>
    </w:p>
    <w:p w14:paraId="6DC3BBDC" w14:textId="4DF0F8A7" w:rsidR="00EF780B" w:rsidRPr="001B2AF9" w:rsidRDefault="002D2918" w:rsidP="00243F05">
      <w:pPr>
        <w:jc w:val="both"/>
        <w:rPr>
          <w:rFonts w:ascii="Calibri" w:eastAsia="Calibri" w:hAnsi="Calibri" w:cs="Calibri"/>
        </w:rPr>
      </w:pPr>
      <w:r>
        <w:rPr>
          <w:noProof/>
          <w:color w:val="2B579A"/>
          <w:shd w:val="clear" w:color="auto" w:fill="E6E6E6"/>
        </w:rPr>
        <w:drawing>
          <wp:inline distT="0" distB="0" distL="0" distR="0" wp14:anchorId="3080107C" wp14:editId="6FB61E5E">
            <wp:extent cx="6057900" cy="3407410"/>
            <wp:effectExtent l="0" t="0" r="0" b="254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057900" cy="3407410"/>
                    </a:xfrm>
                    <a:prstGeom prst="rect">
                      <a:avLst/>
                    </a:prstGeom>
                  </pic:spPr>
                </pic:pic>
              </a:graphicData>
            </a:graphic>
          </wp:inline>
        </w:drawing>
      </w:r>
    </w:p>
    <w:p w14:paraId="37132B84" w14:textId="498DC400" w:rsidR="00EF780B" w:rsidRDefault="00EF780B" w:rsidP="706D1504">
      <w:pPr>
        <w:rPr>
          <w:b/>
          <w:bCs/>
        </w:rPr>
      </w:pPr>
      <w:r w:rsidRPr="706D1504">
        <w:rPr>
          <w:rFonts w:ascii="Calibri" w:eastAsia="Calibri" w:hAnsi="Calibri" w:cs="Calibri"/>
          <w:b/>
          <w:bCs/>
        </w:rPr>
        <w:t xml:space="preserve">Figure 1: </w:t>
      </w:r>
      <w:r w:rsidRPr="706D1504">
        <w:rPr>
          <w:rFonts w:ascii="Calibri" w:eastAsia="Calibri" w:hAnsi="Calibri" w:cs="Calibri"/>
        </w:rPr>
        <w:t>Madagascar Land Degradation Index based on historical trends from 1992 to 2020.</w:t>
      </w:r>
    </w:p>
    <w:p w14:paraId="5AD18A8C" w14:textId="0A8D0411" w:rsidR="706D1504" w:rsidRDefault="706D1504" w:rsidP="706D1504">
      <w:pPr>
        <w:rPr>
          <w:rFonts w:ascii="Calibri" w:eastAsia="Calibri" w:hAnsi="Calibri" w:cs="Calibri"/>
        </w:rPr>
      </w:pPr>
    </w:p>
    <w:p w14:paraId="531F92DC" w14:textId="4DA587D2" w:rsidR="00353540" w:rsidRDefault="000C6956" w:rsidP="0041535A">
      <w:pPr>
        <w:pStyle w:val="Heading2"/>
        <w:numPr>
          <w:ilvl w:val="1"/>
          <w:numId w:val="33"/>
        </w:numPr>
      </w:pPr>
      <w:r>
        <w:lastRenderedPageBreak/>
        <w:t>Data processing</w:t>
      </w:r>
      <w:r w:rsidR="00E20821">
        <w:t xml:space="preserve"> </w:t>
      </w:r>
    </w:p>
    <w:p w14:paraId="3B6FD248" w14:textId="643004E3" w:rsidR="00586153" w:rsidRPr="00A935BD" w:rsidRDefault="000C6956" w:rsidP="00D024B9">
      <w:pPr>
        <w:jc w:val="both"/>
        <w:rPr>
          <w:rFonts w:eastAsia="Calibri" w:cstheme="minorHAnsi"/>
        </w:rPr>
      </w:pPr>
      <w:r w:rsidRPr="001B2AF9">
        <w:rPr>
          <w:rFonts w:ascii="Calibri" w:eastAsia="Calibri" w:hAnsi="Calibri" w:cs="Calibri"/>
        </w:rPr>
        <w:t xml:space="preserve">The vegetation health </w:t>
      </w:r>
      <w:r w:rsidR="00F01778">
        <w:rPr>
          <w:rFonts w:ascii="Calibri" w:eastAsia="Calibri" w:hAnsi="Calibri" w:cs="Calibri"/>
        </w:rPr>
        <w:t>indicator utilized</w:t>
      </w:r>
      <w:r>
        <w:rPr>
          <w:rFonts w:ascii="Calibri" w:eastAsia="Calibri" w:hAnsi="Calibri" w:cs="Calibri"/>
        </w:rPr>
        <w:t xml:space="preserve"> the </w:t>
      </w:r>
      <w:r w:rsidRPr="001B2AF9">
        <w:rPr>
          <w:rFonts w:ascii="Calibri" w:eastAsia="Calibri" w:hAnsi="Calibri" w:cs="Calibri"/>
        </w:rPr>
        <w:t xml:space="preserve">Normalized Difference Vegetation Index </w:t>
      </w:r>
      <w:r>
        <w:rPr>
          <w:rFonts w:ascii="Calibri" w:eastAsia="Calibri" w:hAnsi="Calibri" w:cs="Calibri"/>
        </w:rPr>
        <w:t xml:space="preserve">(NDVI) </w:t>
      </w:r>
      <w:r w:rsidRPr="001B2AF9">
        <w:rPr>
          <w:rFonts w:eastAsia="Calibri" w:cstheme="minorHAnsi"/>
        </w:rPr>
        <w:t xml:space="preserve">derived from Landsat </w:t>
      </w:r>
      <w:r>
        <w:rPr>
          <w:rFonts w:eastAsia="Calibri" w:cstheme="minorHAnsi"/>
        </w:rPr>
        <w:t>imagery at</w:t>
      </w:r>
      <w:r w:rsidRPr="001B2AF9">
        <w:rPr>
          <w:rFonts w:eastAsia="Calibri" w:cstheme="minorHAnsi"/>
        </w:rPr>
        <w:t xml:space="preserve"> 30-meter resolution</w:t>
      </w:r>
      <w:bookmarkStart w:id="0" w:name="_Ref82444934"/>
      <w:bookmarkStart w:id="1" w:name="_Toc83662011"/>
      <w:r>
        <w:rPr>
          <w:rFonts w:eastAsia="Calibri" w:cstheme="minorHAnsi"/>
        </w:rPr>
        <w:t>, available from 199</w:t>
      </w:r>
      <w:r w:rsidR="00A935BD">
        <w:rPr>
          <w:rFonts w:eastAsia="Calibri" w:cstheme="minorHAnsi"/>
        </w:rPr>
        <w:t>2</w:t>
      </w:r>
      <w:r>
        <w:rPr>
          <w:rFonts w:eastAsia="Calibri" w:cstheme="minorHAnsi"/>
        </w:rPr>
        <w:t>-2020.</w:t>
      </w:r>
      <w:r w:rsidR="00A935BD">
        <w:rPr>
          <w:rFonts w:eastAsia="Calibri" w:cstheme="minorHAnsi"/>
        </w:rPr>
        <w:t xml:space="preserve"> </w:t>
      </w:r>
      <w:r w:rsidR="00CD2871" w:rsidRPr="00243F05">
        <w:rPr>
          <w:rFonts w:cstheme="minorHAnsi"/>
        </w:rPr>
        <w:t>Net Primary Productivity (NPP) at 500m resolution</w:t>
      </w:r>
      <w:r w:rsidR="00761078" w:rsidRPr="00243F05">
        <w:rPr>
          <w:rFonts w:cstheme="minorHAnsi"/>
        </w:rPr>
        <w:t xml:space="preserve"> </w:t>
      </w:r>
      <w:r w:rsidR="00A935BD">
        <w:rPr>
          <w:rFonts w:cstheme="minorHAnsi"/>
        </w:rPr>
        <w:t>was obtained from</w:t>
      </w:r>
      <w:r w:rsidR="00761078" w:rsidRPr="00243F05">
        <w:rPr>
          <w:rFonts w:cstheme="minorHAnsi"/>
        </w:rPr>
        <w:t xml:space="preserve"> MOD17A3HGF V6</w:t>
      </w:r>
      <w:r w:rsidR="002D570F" w:rsidRPr="00243F05">
        <w:rPr>
          <w:rFonts w:cstheme="minorHAnsi"/>
          <w:color w:val="2B579A"/>
          <w:shd w:val="clear" w:color="auto" w:fill="E6E6E6"/>
        </w:rPr>
        <w:fldChar w:fldCharType="begin" w:fldLock="1"/>
      </w:r>
      <w:r w:rsidR="009C006D">
        <w:rPr>
          <w:rFonts w:cstheme="minorHAnsi"/>
        </w:rPr>
        <w:instrText>ADDIN CSL_CITATION {"citationItems":[{"id":"ITEM-1","itemData":{"URL":"https://lpdaac.usgs.gov/products/mod17a3hgfv006/","accessed":{"date-parts":[["2022","4","27"]]},"author":[{"dropping-particle":"","family":"USGS","given":"","non-dropping-particle":"","parse-names":false,"suffix":""}],"id":"ITEM-1","issued":{"date-parts":[["2022"]]},"title":"MOD17A3HGF v006 MODIS/Terra Net Primary Production Gap-Filled Yearly L4 Global 500 m SIN Grid","type":"webpage"},"uris":["http://www.mendeley.com/documents/?uuid=823bfd5d-a40e-3e80-9bcc-a4f30d90e01b"]}],"mendeley":{"formattedCitation":"&lt;sup&gt;11&lt;/sup&gt;","plainTextFormattedCitation":"11","previouslyFormattedCitation":"&lt;sup&gt;13&lt;/sup&gt;"},"properties":{"noteIndex":0},"schema":"https://github.com/citation-style-language/schema/raw/master/csl-citation.json"}</w:instrText>
      </w:r>
      <w:r w:rsidR="002D570F" w:rsidRPr="00243F05">
        <w:rPr>
          <w:rFonts w:cstheme="minorHAnsi"/>
          <w:color w:val="2B579A"/>
          <w:shd w:val="clear" w:color="auto" w:fill="E6E6E6"/>
        </w:rPr>
        <w:fldChar w:fldCharType="separate"/>
      </w:r>
      <w:r w:rsidR="009C006D" w:rsidRPr="009C006D">
        <w:rPr>
          <w:rFonts w:cstheme="minorHAnsi"/>
          <w:noProof/>
          <w:vertAlign w:val="superscript"/>
        </w:rPr>
        <w:t>11</w:t>
      </w:r>
      <w:r w:rsidR="002D570F" w:rsidRPr="00243F05">
        <w:rPr>
          <w:rFonts w:cstheme="minorHAnsi"/>
          <w:color w:val="2B579A"/>
          <w:shd w:val="clear" w:color="auto" w:fill="E6E6E6"/>
        </w:rPr>
        <w:fldChar w:fldCharType="end"/>
      </w:r>
      <w:r w:rsidR="00A935BD">
        <w:rPr>
          <w:rFonts w:cstheme="minorHAnsi"/>
        </w:rPr>
        <w:t>, for the years 2000-2018.</w:t>
      </w:r>
      <w:r w:rsidR="00EE0898" w:rsidRPr="00407FC8">
        <w:rPr>
          <w:rFonts w:cstheme="minorHAnsi"/>
        </w:rPr>
        <w:t xml:space="preserve"> </w:t>
      </w:r>
      <w:r w:rsidR="00A935BD">
        <w:rPr>
          <w:rFonts w:cstheme="minorHAnsi"/>
        </w:rPr>
        <w:t>F</w:t>
      </w:r>
      <w:r w:rsidR="00A935BD">
        <w:rPr>
          <w:rFonts w:cstheme="minorHAnsi"/>
          <w:lang w:val="en-US"/>
        </w:rPr>
        <w:t>ive-year moving averages of</w:t>
      </w:r>
      <w:r w:rsidR="00A935BD" w:rsidRPr="00B02892">
        <w:rPr>
          <w:rFonts w:cstheme="minorHAnsi"/>
          <w:lang w:val="en-US"/>
        </w:rPr>
        <w:t xml:space="preserve"> NDVI</w:t>
      </w:r>
      <w:r w:rsidR="00A935BD">
        <w:rPr>
          <w:rFonts w:cstheme="minorHAnsi"/>
        </w:rPr>
        <w:t xml:space="preserve"> were calculated to account for the fact that inter- and intra-annual variability of external factors can </w:t>
      </w:r>
      <w:r w:rsidR="004B3C68">
        <w:rPr>
          <w:rFonts w:cstheme="minorHAnsi"/>
        </w:rPr>
        <w:t xml:space="preserve">affect </w:t>
      </w:r>
      <w:r w:rsidR="00A935BD">
        <w:rPr>
          <w:rFonts w:cstheme="minorHAnsi"/>
        </w:rPr>
        <w:t xml:space="preserve">the values of these parameters year-to-year (for example, </w:t>
      </w:r>
      <w:r w:rsidR="00051BF9">
        <w:rPr>
          <w:rFonts w:cstheme="minorHAnsi"/>
        </w:rPr>
        <w:t xml:space="preserve"> </w:t>
      </w:r>
      <w:r w:rsidR="00051BF9">
        <w:rPr>
          <w:rFonts w:cstheme="minorHAnsi"/>
          <w:lang w:val="en-US"/>
        </w:rPr>
        <w:t xml:space="preserve">fallow </w:t>
      </w:r>
      <w:r w:rsidR="00A935BD">
        <w:rPr>
          <w:rFonts w:cstheme="minorHAnsi"/>
          <w:lang w:val="en-US"/>
        </w:rPr>
        <w:t xml:space="preserve">periods </w:t>
      </w:r>
      <w:r w:rsidR="00051BF9">
        <w:rPr>
          <w:rFonts w:cstheme="minorHAnsi"/>
          <w:lang w:val="en-US"/>
        </w:rPr>
        <w:t xml:space="preserve">that range </w:t>
      </w:r>
      <w:r w:rsidR="00A935BD">
        <w:rPr>
          <w:rFonts w:cstheme="minorHAnsi"/>
          <w:lang w:val="en-US"/>
        </w:rPr>
        <w:t xml:space="preserve">from </w:t>
      </w:r>
      <w:r w:rsidR="00051BF9">
        <w:rPr>
          <w:rFonts w:cstheme="minorHAnsi"/>
          <w:lang w:val="en-US"/>
        </w:rPr>
        <w:t>3</w:t>
      </w:r>
      <w:r w:rsidR="00A935BD">
        <w:rPr>
          <w:rFonts w:cstheme="minorHAnsi"/>
          <w:lang w:val="en-US"/>
        </w:rPr>
        <w:t xml:space="preserve"> to </w:t>
      </w:r>
      <w:r w:rsidR="00051BF9">
        <w:rPr>
          <w:rFonts w:cstheme="minorHAnsi"/>
          <w:lang w:val="en-US"/>
        </w:rPr>
        <w:t xml:space="preserve">5 years in Madagascar </w:t>
      </w:r>
      <w:r w:rsidR="00051BF9" w:rsidRPr="00577C7B">
        <w:rPr>
          <w:rFonts w:cstheme="minorHAnsi"/>
          <w:color w:val="1A1A1A"/>
          <w:shd w:val="clear" w:color="auto" w:fill="FFFFFF"/>
        </w:rPr>
        <w:fldChar w:fldCharType="begin" w:fldLock="1"/>
      </w:r>
      <w:r w:rsidR="009C006D">
        <w:rPr>
          <w:rFonts w:cstheme="minorHAnsi"/>
          <w:color w:val="1A1A1A"/>
          <w:shd w:val="clear" w:color="auto" w:fill="FFFFFF"/>
        </w:rPr>
        <w:instrText>ADDIN CSL_CITATION {"citationItems":[{"id":"ITEM-1","itemData":{"DOI":"10.1016/j.agee.2006.07.012","ISSN":"01678809","abstract":"Slash-and-burn agriculture (tavy) is the major cause of upland degradation and deforestation in eastern Madagascar. Upland degradation studies are largely based on floristic loss and have ignored the link to agriculture, the main activity on the uplands. The objectives were to analyze jointly with the Betsimisaraka farmers how slash-and-burn practices influence fallow species succession, and how current fallow/cropping regimes influence agricultural productivity and upland degradation dynamics. The study was conducted in the Vohidrazana/Beforona area, located at the margins of the Ankeniheny-Zahamena rainforest corridor. Semi-structured interviews were conducted in 9 villages resulting in 96 individual and 22 group interviews. These were complemented by 212 historical field plot inventories on 32 farms. The researchers' and farmers' knowledge systems were treated equally and complemented each other in the joint analysis. Over the last 30 years, fallow periods decreased from 8-15 years to 3-5 years. Hence, fallow vegetation is changing within 5-7 fallow/cropping cycles after deforestation from tree (Trema orientalis) to shrub (Psiadia altissima, Rubus moluccanus, Lantana camara) to herbaceous fallows (Imperata cylindrica and ferns) and grasslands (Aristida sp.), when land falls out of crop production. This sequence is 5-12 times faster than previously reported. The frequent use of fire is replacing native species with exotic, aggressive ones and favors grasses over woody species, creating treeless landscapes that are of minimal productive and ecological value. Unlike most discussions during the past 20-30 years that refer to fallow duration per se as a measure to soil recovery, our results show that fallow periods need to increase in length with each additional fallow/cropping cycle after deforestation in order to restore the soils to a similar level of productivity. Already with the third cycle after deforestation, vegetation starts to degrade quickly in parallel with agricultural productivity decline. The Betsimisaraka's fallow knowledge is very rich. Fallows are characterized by species life form, species composition, vegetation appearance, cycles after deforestation, and agricultural potential. Distinct fallow types are easily identifiable in the field and inform on the critical threshold, below which soils are lost to farming. Clear management guidelines go along with each fallow type. We recommend upland agricultural intensification and diversifica…","author":[{"dropping-particle":"","family":"Styger","given":"Erika","non-dropping-particle":"","parse-names":false,"suffix":""},{"dropping-particle":"","family":"Rakotondramasy","given":"Harivelo M.","non-dropping-particle":"","parse-names":false,"suffix":""},{"dropping-particle":"","family":"Pfeffer","given":"Max J.","non-dropping-particle":"","parse-names":false,"suffix":""},{"dropping-particle":"","family":"Fernandes","given":"Erick C.M.","non-dropping-particle":"","parse-names":false,"suffix":""},{"dropping-particle":"","family":"Bates","given":"David M.","non-dropping-particle":"","parse-names":false,"suffix":""}],"container-title":"Agriculture, Ecosystems &amp; Environment","id":"ITEM-1","issue":"3-4","issued":{"date-parts":[["2007","3"]]},"page":"257-269","title":"Influence of slash-and-burn farming practices on fallow succession and land degradation in the rainforest region of Madagascar","type":"article-journal","volume":"119"},"uris":["http://www.mendeley.com/documents/?uuid=669161db-10d2-45ec-948a-dfe27bdb0dc6"]}],"mendeley":{"formattedCitation":"&lt;sup&gt;12&lt;/sup&gt;","plainTextFormattedCitation":"12","previouslyFormattedCitation":"&lt;sup&gt;14&lt;/sup&gt;"},"properties":{"noteIndex":0},"schema":"https://github.com/citation-style-language/schema/raw/master/csl-citation.json"}</w:instrText>
      </w:r>
      <w:r w:rsidR="00051BF9" w:rsidRPr="00577C7B">
        <w:rPr>
          <w:rFonts w:cstheme="minorHAnsi"/>
          <w:color w:val="1A1A1A"/>
          <w:shd w:val="clear" w:color="auto" w:fill="FFFFFF"/>
        </w:rPr>
        <w:fldChar w:fldCharType="separate"/>
      </w:r>
      <w:r w:rsidR="009C006D" w:rsidRPr="009C006D">
        <w:rPr>
          <w:rFonts w:cstheme="minorHAnsi"/>
          <w:noProof/>
          <w:color w:val="1A1A1A"/>
          <w:shd w:val="clear" w:color="auto" w:fill="FFFFFF"/>
          <w:vertAlign w:val="superscript"/>
        </w:rPr>
        <w:t>12</w:t>
      </w:r>
      <w:r w:rsidR="00051BF9" w:rsidRPr="00577C7B">
        <w:rPr>
          <w:rFonts w:cstheme="minorHAnsi"/>
          <w:color w:val="1A1A1A"/>
          <w:shd w:val="clear" w:color="auto" w:fill="FFFFFF"/>
        </w:rPr>
        <w:fldChar w:fldCharType="end"/>
      </w:r>
      <w:r w:rsidR="00577C7B" w:rsidRPr="00243F05">
        <w:rPr>
          <w:rFonts w:cstheme="minorHAnsi"/>
        </w:rPr>
        <w:t xml:space="preserve">, </w:t>
      </w:r>
      <w:r w:rsidR="00A935BD">
        <w:rPr>
          <w:rFonts w:cstheme="minorHAnsi"/>
          <w:color w:val="1A1A1A"/>
          <w:shd w:val="clear" w:color="auto" w:fill="FFFFFF"/>
        </w:rPr>
        <w:t>s</w:t>
      </w:r>
      <w:r w:rsidR="00051BF9" w:rsidRPr="00577C7B">
        <w:rPr>
          <w:rFonts w:cstheme="minorHAnsi"/>
          <w:color w:val="1A1A1A"/>
          <w:shd w:val="clear" w:color="auto" w:fill="FFFFFF"/>
        </w:rPr>
        <w:t>lash-and-burn agriculture (tavy)</w:t>
      </w:r>
      <w:r w:rsidR="00577C7B" w:rsidRPr="00577C7B">
        <w:rPr>
          <w:rFonts w:cstheme="minorHAnsi"/>
          <w:color w:val="1A1A1A"/>
          <w:shd w:val="clear" w:color="auto" w:fill="FFFFFF"/>
        </w:rPr>
        <w:t xml:space="preserve">, seasonality </w:t>
      </w:r>
      <w:r w:rsidR="00D721B1">
        <w:rPr>
          <w:rFonts w:cstheme="minorHAnsi"/>
          <w:color w:val="1A1A1A"/>
          <w:shd w:val="clear" w:color="auto" w:fill="FFFFFF"/>
        </w:rPr>
        <w:t>and plant phenology</w:t>
      </w:r>
      <w:r w:rsidR="00A935BD">
        <w:rPr>
          <w:rFonts w:cstheme="minorHAnsi"/>
          <w:color w:val="1A1A1A"/>
          <w:shd w:val="clear" w:color="auto" w:fill="FFFFFF"/>
        </w:rPr>
        <w:t>,</w:t>
      </w:r>
      <w:r w:rsidR="00D721B1">
        <w:rPr>
          <w:rFonts w:cstheme="minorHAnsi"/>
          <w:color w:val="1A1A1A"/>
          <w:shd w:val="clear" w:color="auto" w:fill="FFFFFF"/>
        </w:rPr>
        <w:t xml:space="preserve"> </w:t>
      </w:r>
      <w:r w:rsidR="00A935BD">
        <w:rPr>
          <w:rFonts w:cstheme="minorHAnsi"/>
          <w:color w:val="1A1A1A"/>
          <w:shd w:val="clear" w:color="auto" w:fill="FFFFFF"/>
        </w:rPr>
        <w:t>etc.</w:t>
      </w:r>
      <w:r w:rsidR="00587979">
        <w:rPr>
          <w:rFonts w:cstheme="minorHAnsi"/>
          <w:color w:val="1A1A1A"/>
          <w:shd w:val="clear" w:color="auto" w:fill="FFFFFF"/>
        </w:rPr>
        <w:t xml:space="preserve"> </w:t>
      </w:r>
      <w:r w:rsidR="00D721B1">
        <w:rPr>
          <w:rFonts w:cstheme="minorHAnsi"/>
          <w:color w:val="1A1A1A"/>
          <w:shd w:val="clear" w:color="auto" w:fill="FFFFFF"/>
        </w:rPr>
        <w:fldChar w:fldCharType="begin" w:fldLock="1"/>
      </w:r>
      <w:r w:rsidR="009C006D">
        <w:rPr>
          <w:rFonts w:cstheme="minorHAnsi"/>
          <w:color w:val="1A1A1A"/>
          <w:shd w:val="clear" w:color="auto" w:fill="FFFFFF"/>
        </w:rPr>
        <w:instrText>ADDIN CSL_CITATION {"citationItems":[{"id":"ITEM-1","itemData":{"DOI":"10.1080/15481603.2017.1290913","ISSN":"15481603","abstract":"An important metric to monitor for optimizing water use in agricultural areas is the amount of cropland left fallowed, or unplanted. Fallowed croplands are difficult to model because they have many expressions; for example, they can be managed and remain free of vegetation or be abandoned and become weedy if the climate for that season permits. We used 250 m, 8-day composite Moderate Resolution Imaging Spectroradiometer normalized difference vegetation index data to develop an algorithm that can routinely map cropland status (planted or fallowed) with over 75% user’s and producer’s accuracies. The Fallow-land Algorithm based on Neighborhood and Temporal Anomalies (FANTA) compares the current greenness of a cultivated pixel to its historical greenness and to the greenness of all cultivated pixels within a defined spatial neighborhood, and is therefore transportable across space and through time. This article introduces FANTA and applies it to California from 2001 to 2015 as a case study for use in data-poor places and for use in historical modeling. Timely and accurate knowledge of the extent of fallowing can provide decision makers with insights and knowledge to mitigate the impacts of drought and provide a scientific basis for effective management response. This study is part of the WaterSMART (Sustain and Manage America’s Resources for Tomorrow) project, an interdisciplinary and collaborative research effort focused on improving water conservation and optimizing water use.","author":[{"dropping-particle":"","family":"Wallace","given":"Cynthia S.A.","non-dropping-particle":"","parse-names":false,"suffix":""},{"dropping-particle":"","family":"Thenkabail","given":"Prasad","non-dropping-particle":"","parse-names":false,"suffix":""},{"dropping-particle":"","family":"Rodriguez","given":"Jesus R.","non-dropping-particle":"","parse-names":false,"suffix":""},{"dropping-particle":"","family":"Brown","given":"Melinda K.","non-dropping-particle":"","parse-names":false,"suffix":""}],"container-title":"GIScience and Remote Sensing","id":"ITEM-1","issue":"2","issued":{"date-parts":[["2017"]]},"page":"258-282","publisher":"Taylor &amp; Francis","title":"Fallow-land Algorithm based on Neighborhood and Temporal Anomalies (FANTA) to map planted versus fallowed croplands using MODIS data to assist in drought studies leading to water and food security assessments","type":"article-journal","volume":"54"},"uris":["http://www.mendeley.com/documents/?uuid=ba1ff7af-ddc9-4027-a728-da7d9144dfd4"]},{"id":"ITEM-2","itemData":{"DOI":"10.1016/j.rse.2019.111511","ISSN":"00344257","abstract":"Vegetation dynamics and phenology play an important role in inter-annual vegetation changes in terrestrial ecosystems and are key indicators of climate-vegetation interactions, land use/land cover changes and variation in year-to-year vegetation productivity. Satellite remote sensing data have been widely used for vegetation phenology monitoring over large geographic domains using various types of observations and methods over the past several decades. The goal of this paper is to present a detailed review of existing methods for phenology detection and emerging new techniques based on the analysis of time-series, multispectral remote sensing imagery. This paper summarizes the objective and applications of detecting general vegetation phenology stages (e.g., green onset, time or peak greenness and growing season length) often termed ‘land surface phenology’, as well as more advanced methods that estimate species-specific phenological stages (e.g., silking stage of maize). Common data processing methods, such as data smoothing, applied to prepare the time-series remote sensing observations to be applied to phenological detection methods are presented. Specific land surface phenology detection methods as well as species-specific phenology detection methods based on multispectral satellite data are then discussed. The impact of different error sources in the data on remote-sensing based phenology detection are also discussed in detail, as well as ways to reduce these uncertainties and errors. Joint analysis of multi-scale observations ranging from satellite to more recent ground-based sensors is helpful for us to understand satellite-based phenology detection mechanism and extent phenology detection to regional scale in the future. Finally, emerging opportunities to further advance remote sensing of phenology is presented that includes observations from Cubesats, near-surface observations such as PhenoCams and image data fusion techniques to improve the spatial resolution of time-series image data sets needed for phenological characterization.","author":[{"dropping-particle":"","family":"Zeng","given":"Linglin","non-dropping-particle":"","parse-names":false,"suffix":""},{"dropping-particle":"","family":"Wardlow","given":"Brian D.","non-dropping-particle":"","parse-names":false,"suffix":""},{"dropping-particle":"","family":"Xiang","given":"Daxiang","non-dropping-particle":"","parse-names":false,"suffix":""},{"dropping-particle":"","family":"Hu","given":"Shun","non-dropping-particle":"","parse-names":false,"suffix":""},{"dropping-particle":"","family":"Li","given":"Deren","non-dropping-particle":"","parse-names":false,"suffix":""}],"container-title":"Remote Sensing of Environment","id":"ITEM-2","issue":"November 2019","issued":{"date-parts":[["2020","2"]]},"page":"111511","publisher":"Elsevier","title":"A review of vegetation phenological metrics extraction using time-series, multispectral satellite data","type":"article-journal","volume":"237"},"uris":["http://www.mendeley.com/documents/?uuid=9cf8a548-b375-402d-a7b1-65409cb2c929"]}],"mendeley":{"formattedCitation":"&lt;sup&gt;13,14&lt;/sup&gt;","plainTextFormattedCitation":"13,14","previouslyFormattedCitation":"&lt;sup&gt;15,16&lt;/sup&gt;"},"properties":{"noteIndex":0},"schema":"https://github.com/citation-style-language/schema/raw/master/csl-citation.json"}</w:instrText>
      </w:r>
      <w:r w:rsidR="00D721B1">
        <w:rPr>
          <w:rFonts w:cstheme="minorHAnsi"/>
          <w:color w:val="1A1A1A"/>
          <w:shd w:val="clear" w:color="auto" w:fill="FFFFFF"/>
        </w:rPr>
        <w:fldChar w:fldCharType="separate"/>
      </w:r>
      <w:r w:rsidR="009C006D" w:rsidRPr="009C006D">
        <w:rPr>
          <w:rFonts w:cstheme="minorHAnsi"/>
          <w:noProof/>
          <w:color w:val="1A1A1A"/>
          <w:shd w:val="clear" w:color="auto" w:fill="FFFFFF"/>
          <w:vertAlign w:val="superscript"/>
        </w:rPr>
        <w:t>13,14</w:t>
      </w:r>
      <w:r w:rsidR="00D721B1">
        <w:rPr>
          <w:rFonts w:cstheme="minorHAnsi"/>
          <w:color w:val="1A1A1A"/>
          <w:shd w:val="clear" w:color="auto" w:fill="FFFFFF"/>
        </w:rPr>
        <w:fldChar w:fldCharType="end"/>
      </w:r>
      <w:r w:rsidR="00A935BD">
        <w:rPr>
          <w:rFonts w:cstheme="minorHAnsi"/>
          <w:color w:val="1A1A1A"/>
          <w:shd w:val="clear" w:color="auto" w:fill="FFFFFF"/>
        </w:rPr>
        <w:t>)</w:t>
      </w:r>
      <w:r w:rsidR="002905F4" w:rsidRPr="00B02892">
        <w:rPr>
          <w:rFonts w:cstheme="minorHAnsi"/>
          <w:lang w:val="en-US"/>
        </w:rPr>
        <w:t xml:space="preserve">. For example, the NDVI values estimated for </w:t>
      </w:r>
      <w:r w:rsidR="003F7A11">
        <w:rPr>
          <w:rFonts w:cstheme="minorHAnsi"/>
          <w:lang w:val="en-US"/>
        </w:rPr>
        <w:t>1992</w:t>
      </w:r>
      <w:r w:rsidR="003F7A11" w:rsidRPr="00B02892">
        <w:rPr>
          <w:rFonts w:cstheme="minorHAnsi"/>
          <w:lang w:val="en-US"/>
        </w:rPr>
        <w:t xml:space="preserve"> </w:t>
      </w:r>
      <w:r w:rsidR="00A935BD">
        <w:rPr>
          <w:rFonts w:cstheme="minorHAnsi"/>
          <w:lang w:val="en-US"/>
        </w:rPr>
        <w:t>were</w:t>
      </w:r>
      <w:r w:rsidR="002905F4" w:rsidRPr="00B02892">
        <w:rPr>
          <w:rFonts w:cstheme="minorHAnsi"/>
          <w:lang w:val="en-US"/>
        </w:rPr>
        <w:t xml:space="preserve"> the average NDVI based on all imager</w:t>
      </w:r>
      <w:r w:rsidR="00A935BD">
        <w:rPr>
          <w:rFonts w:cstheme="minorHAnsi"/>
          <w:lang w:val="en-US"/>
        </w:rPr>
        <w:t>y</w:t>
      </w:r>
      <w:r w:rsidR="00C05982" w:rsidRPr="00B02892">
        <w:rPr>
          <w:rFonts w:cstheme="minorHAnsi"/>
          <w:lang w:val="en-US"/>
        </w:rPr>
        <w:t xml:space="preserve"> recorded</w:t>
      </w:r>
      <w:r w:rsidR="00D721B1">
        <w:rPr>
          <w:rFonts w:cstheme="minorHAnsi"/>
          <w:lang w:val="en-US"/>
        </w:rPr>
        <w:t xml:space="preserve"> </w:t>
      </w:r>
      <w:r w:rsidR="003F7A11">
        <w:rPr>
          <w:rFonts w:cstheme="minorHAnsi"/>
          <w:lang w:val="en-US"/>
        </w:rPr>
        <w:t>1990</w:t>
      </w:r>
      <w:r w:rsidR="00D721B1">
        <w:rPr>
          <w:rFonts w:cstheme="minorHAnsi"/>
          <w:lang w:val="en-US"/>
        </w:rPr>
        <w:t>-</w:t>
      </w:r>
      <w:r w:rsidR="003F7A11">
        <w:rPr>
          <w:rFonts w:cstheme="minorHAnsi"/>
          <w:lang w:val="en-US"/>
        </w:rPr>
        <w:t>199</w:t>
      </w:r>
      <w:r w:rsidR="00B35EA6">
        <w:rPr>
          <w:rFonts w:cstheme="minorHAnsi"/>
          <w:lang w:val="en-US"/>
        </w:rPr>
        <w:t>4</w:t>
      </w:r>
      <w:r w:rsidR="00D721B1">
        <w:rPr>
          <w:rFonts w:cstheme="minorHAnsi"/>
          <w:lang w:val="en-US"/>
        </w:rPr>
        <w:t xml:space="preserve">, then NDVI for 1993 were the </w:t>
      </w:r>
      <w:r w:rsidR="00A935BD">
        <w:rPr>
          <w:rFonts w:cstheme="minorHAnsi"/>
          <w:lang w:val="en-US"/>
        </w:rPr>
        <w:t>averages from imagery</w:t>
      </w:r>
      <w:r w:rsidR="00D721B1">
        <w:rPr>
          <w:rFonts w:cstheme="minorHAnsi"/>
          <w:lang w:val="en-US"/>
        </w:rPr>
        <w:t xml:space="preserve"> recorded from </w:t>
      </w:r>
      <w:r w:rsidR="003F7A11">
        <w:rPr>
          <w:rFonts w:cstheme="minorHAnsi"/>
          <w:lang w:val="en-US"/>
        </w:rPr>
        <w:t>199</w:t>
      </w:r>
      <w:r w:rsidR="001333ED">
        <w:rPr>
          <w:rFonts w:cstheme="minorHAnsi"/>
          <w:lang w:val="en-US"/>
        </w:rPr>
        <w:t>1</w:t>
      </w:r>
      <w:r w:rsidR="00D721B1">
        <w:rPr>
          <w:rFonts w:cstheme="minorHAnsi"/>
          <w:lang w:val="en-US"/>
        </w:rPr>
        <w:t xml:space="preserve"> to </w:t>
      </w:r>
      <w:r w:rsidR="003F7A11">
        <w:rPr>
          <w:rFonts w:cstheme="minorHAnsi"/>
          <w:lang w:val="en-US"/>
        </w:rPr>
        <w:t>199</w:t>
      </w:r>
      <w:r w:rsidR="001333ED">
        <w:rPr>
          <w:rFonts w:cstheme="minorHAnsi"/>
          <w:lang w:val="en-US"/>
        </w:rPr>
        <w:t>5</w:t>
      </w:r>
      <w:r w:rsidR="00D721B1">
        <w:rPr>
          <w:rFonts w:cstheme="minorHAnsi"/>
          <w:lang w:val="en-US"/>
        </w:rPr>
        <w:t>.</w:t>
      </w:r>
      <w:r w:rsidR="00E45B04">
        <w:rPr>
          <w:rFonts w:cstheme="minorHAnsi"/>
          <w:lang w:val="en-US"/>
        </w:rPr>
        <w:t xml:space="preserve"> </w:t>
      </w:r>
      <w:r w:rsidR="00D721B1">
        <w:rPr>
          <w:rFonts w:cstheme="minorHAnsi"/>
          <w:lang w:val="en-US"/>
        </w:rPr>
        <w:t xml:space="preserve">The same </w:t>
      </w:r>
      <w:r w:rsidR="003E7EFB">
        <w:rPr>
          <w:rFonts w:cstheme="minorHAnsi"/>
          <w:lang w:val="en-US"/>
        </w:rPr>
        <w:t>moving window averaging</w:t>
      </w:r>
      <w:r w:rsidR="00D721B1">
        <w:rPr>
          <w:rFonts w:cstheme="minorHAnsi"/>
          <w:lang w:val="en-US"/>
        </w:rPr>
        <w:t xml:space="preserve"> was applied to </w:t>
      </w:r>
      <w:r w:rsidR="00A935BD">
        <w:rPr>
          <w:rFonts w:cstheme="minorHAnsi"/>
        </w:rPr>
        <w:t>NPP</w:t>
      </w:r>
      <w:r w:rsidR="003E7EFB">
        <w:rPr>
          <w:rFonts w:cstheme="minorHAnsi"/>
        </w:rPr>
        <w:t xml:space="preserve"> </w:t>
      </w:r>
      <w:r w:rsidR="003E7EFB">
        <w:rPr>
          <w:rFonts w:cstheme="minorHAnsi"/>
          <w:lang w:val="en-US"/>
        </w:rPr>
        <w:t>data</w:t>
      </w:r>
      <w:r w:rsidR="00E45B04">
        <w:rPr>
          <w:rFonts w:cstheme="minorHAnsi"/>
          <w:lang w:val="en-US"/>
        </w:rPr>
        <w:t>.</w:t>
      </w:r>
      <w:r w:rsidR="00E45B04">
        <w:rPr>
          <w:rFonts w:cstheme="minorHAnsi"/>
          <w:color w:val="1A1A1A"/>
          <w:shd w:val="clear" w:color="auto" w:fill="FFFFFF"/>
        </w:rPr>
        <w:t xml:space="preserve"> </w:t>
      </w:r>
      <w:r w:rsidR="003E7EFB">
        <w:rPr>
          <w:rFonts w:cstheme="minorHAnsi"/>
          <w:color w:val="1A1A1A"/>
          <w:shd w:val="clear" w:color="auto" w:fill="FFFFFF"/>
        </w:rPr>
        <w:t>Historical series of</w:t>
      </w:r>
      <w:r w:rsidR="00CF51DE">
        <w:rPr>
          <w:rFonts w:cstheme="minorHAnsi"/>
          <w:color w:val="1A1A1A"/>
          <w:shd w:val="clear" w:color="auto" w:fill="FFFFFF"/>
        </w:rPr>
        <w:t xml:space="preserve"> NDVI </w:t>
      </w:r>
      <w:r w:rsidR="003E7EFB">
        <w:rPr>
          <w:rFonts w:cstheme="minorHAnsi"/>
          <w:color w:val="1A1A1A"/>
          <w:shd w:val="clear" w:color="auto" w:fill="FFFFFF"/>
        </w:rPr>
        <w:t xml:space="preserve">were corrected to account for differences in </w:t>
      </w:r>
      <w:r w:rsidR="00F448FE" w:rsidRPr="00B02892">
        <w:rPr>
          <w:rFonts w:cstheme="minorHAnsi"/>
          <w:lang w:val="en-US"/>
        </w:rPr>
        <w:t xml:space="preserve">sensor </w:t>
      </w:r>
      <w:r w:rsidR="003E7EFB">
        <w:rPr>
          <w:rFonts w:cstheme="minorHAnsi"/>
          <w:lang w:val="en-US"/>
        </w:rPr>
        <w:t>specifications between</w:t>
      </w:r>
      <w:r w:rsidR="00884AB0" w:rsidRPr="00B02892">
        <w:rPr>
          <w:rFonts w:cstheme="minorHAnsi"/>
          <w:lang w:val="en-US"/>
        </w:rPr>
        <w:t xml:space="preserve"> Landsat 5</w:t>
      </w:r>
      <w:r w:rsidR="003E7EFB">
        <w:rPr>
          <w:rFonts w:cstheme="minorHAnsi"/>
          <w:lang w:val="en-US"/>
        </w:rPr>
        <w:t xml:space="preserve">, </w:t>
      </w:r>
      <w:r w:rsidR="00884AB0" w:rsidRPr="00B02892">
        <w:rPr>
          <w:rFonts w:cstheme="minorHAnsi"/>
          <w:lang w:val="en-US"/>
        </w:rPr>
        <w:t>Landsat 7</w:t>
      </w:r>
      <w:r w:rsidR="003E7EFB">
        <w:rPr>
          <w:rFonts w:cstheme="minorHAnsi"/>
          <w:lang w:val="en-US"/>
        </w:rPr>
        <w:t xml:space="preserve">, </w:t>
      </w:r>
      <w:r w:rsidR="00A77149" w:rsidRPr="00B02892">
        <w:rPr>
          <w:rFonts w:cstheme="minorHAnsi"/>
          <w:lang w:val="en-US"/>
        </w:rPr>
        <w:t>Landsat</w:t>
      </w:r>
      <w:r w:rsidR="00884AB0" w:rsidRPr="00B02892">
        <w:rPr>
          <w:rFonts w:cstheme="minorHAnsi"/>
          <w:lang w:val="en-US"/>
        </w:rPr>
        <w:t xml:space="preserve"> 8. </w:t>
      </w:r>
      <w:r w:rsidR="003E7EFB">
        <w:rPr>
          <w:rFonts w:cstheme="minorHAnsi"/>
          <w:lang w:val="en-US"/>
        </w:rPr>
        <w:t>T</w:t>
      </w:r>
      <w:r w:rsidR="00884AB0" w:rsidRPr="00B02892">
        <w:rPr>
          <w:rFonts w:cstheme="minorHAnsi"/>
          <w:lang w:val="en-US"/>
        </w:rPr>
        <w:t xml:space="preserve">he </w:t>
      </w:r>
      <w:r w:rsidR="00A77149" w:rsidRPr="00B02892">
        <w:rPr>
          <w:rFonts w:cstheme="minorHAnsi"/>
          <w:lang w:val="en-US"/>
        </w:rPr>
        <w:t xml:space="preserve">NDVI transformation </w:t>
      </w:r>
      <w:r w:rsidR="007A5361" w:rsidRPr="00B02892">
        <w:rPr>
          <w:rFonts w:cstheme="minorHAnsi"/>
          <w:lang w:val="en-US"/>
        </w:rPr>
        <w:t>equation f</w:t>
      </w:r>
      <w:r w:rsidR="00E0338B" w:rsidRPr="00B02892">
        <w:rPr>
          <w:rFonts w:cstheme="minorHAnsi"/>
          <w:lang w:val="en-US"/>
        </w:rPr>
        <w:t xml:space="preserve">or </w:t>
      </w:r>
      <w:r w:rsidR="007A5361" w:rsidRPr="00B02892">
        <w:rPr>
          <w:rFonts w:cstheme="minorHAnsi"/>
          <w:lang w:val="en-US"/>
        </w:rPr>
        <w:t>i</w:t>
      </w:r>
      <w:r w:rsidR="00E0338B" w:rsidRPr="00B02892">
        <w:rPr>
          <w:rFonts w:cstheme="minorHAnsi"/>
          <w:lang w:val="en-US"/>
        </w:rPr>
        <w:t>ntercalibration of vegetation indices from different sensor systems</w:t>
      </w:r>
      <w:r w:rsidR="00B9515F" w:rsidRPr="00B02892">
        <w:rPr>
          <w:rFonts w:cstheme="minorHAnsi"/>
          <w:lang w:val="en-US"/>
        </w:rPr>
        <w:t xml:space="preserve"> </w:t>
      </w:r>
      <w:r w:rsidR="003E7EFB">
        <w:rPr>
          <w:rFonts w:cstheme="minorHAnsi"/>
          <w:lang w:val="en-US"/>
        </w:rPr>
        <w:t xml:space="preserve">was applied, </w:t>
      </w:r>
      <w:r w:rsidR="00B9515F" w:rsidRPr="00B02892">
        <w:rPr>
          <w:rFonts w:cstheme="minorHAnsi"/>
          <w:lang w:val="en-US"/>
        </w:rPr>
        <w:t xml:space="preserve">based on studies of Steven et al. </w:t>
      </w:r>
      <w:r w:rsidR="00CF51DE">
        <w:rPr>
          <w:rFonts w:cstheme="minorHAnsi"/>
          <w:color w:val="2B579A"/>
          <w:shd w:val="clear" w:color="auto" w:fill="E6E6E6"/>
          <w:lang w:val="en-US"/>
        </w:rPr>
        <w:fldChar w:fldCharType="begin" w:fldLock="1"/>
      </w:r>
      <w:r w:rsidR="009C006D">
        <w:rPr>
          <w:rFonts w:cstheme="minorHAnsi"/>
          <w:lang w:val="en-US"/>
        </w:rPr>
        <w:instrText>ADDIN CSL_CITATION {"citationItems":[{"id":"ITEM-1","itemData":{"DOI":"10.1016/j.rse.2003.08.010","ISSN":"00344257","abstract":"Spectroradiometric measurements were made over a range of crop canopy densities, soil backgrounds and foliage colour. The reflected spectral radiances were convoluted with the spectral response functions of a range of satellite instruments to simulate their responses. When Normalised Difference Vegetation Indices (NDVI) from the different instruments were compared, they varied by a few percent, but the values were strongly linearly related, allowing vegetation indices from one instrument to be intercalibrated against another. A table of conversion coefficents is presented for AVHRR, ATSR-2, Landsat MSS, TM and ETM+, SPOT-2 and SPOT-4 HRV, IRS, IKONOS, SEAWIFS, MISR, MODIS, POLDER, Quickbird and MERIS (see Appendix A for glossary of acronyms). The same set of coefficients was found to apply, within the margin of error of the analysis, for the Soil Adjusted Vegetation Index SAVI. The relationships for SPOT vs. TM and for ATSR-2 vs. AVHRR were directly validated by comparison of atmospherically corrected image data. The results indicate that vegetation indices can be interconverted to a precision of 1-2%. This result offers improved opportunities for monitoring crops through the growing season and the prospects of better continuity of long-term monitoring of vegetation responses to environmental change. © 2003 Elsevier Inc. All rights reserved.","author":[{"dropping-particle":"","family":"Steven","given":"Michael D.","non-dropping-particle":"","parse-names":false,"suffix":""},{"dropping-particle":"","family":"Malthus","given":"Timothy J.","non-dropping-particle":"","parse-names":false,"suffix":""},{"dropping-particle":"","family":"Baret","given":"Frédéric","non-dropping-particle":"","parse-names":false,"suffix":""},{"dropping-particle":"","family":"Xu","given":"Hui","non-dropping-particle":"","parse-names":false,"suffix":""},{"dropping-particle":"","family":"Chopping","given":"Mark J.","non-dropping-particle":"","parse-names":false,"suffix":""}],"container-title":"Remote Sensing of Environment","id":"ITEM-1","issue":"4","issued":{"date-parts":[["2003","12"]]},"page":"412-422","title":"Intercalibration of vegetation indices from different sensor systems","type":"article-journal","volume":"88"},"suppress-author":1,"uris":["http://www.mendeley.com/documents/?uuid=9851c20c-68a8-4715-9952-f1b246269230"]}],"mendeley":{"formattedCitation":"&lt;sup&gt;15&lt;/sup&gt;","plainTextFormattedCitation":"15","previouslyFormattedCitation":"&lt;sup&gt;17&lt;/sup&gt;"},"properties":{"noteIndex":0},"schema":"https://github.com/citation-style-language/schema/raw/master/csl-citation.json"}</w:instrText>
      </w:r>
      <w:r w:rsidR="00CF51DE">
        <w:rPr>
          <w:rFonts w:cstheme="minorHAnsi"/>
          <w:color w:val="2B579A"/>
          <w:shd w:val="clear" w:color="auto" w:fill="E6E6E6"/>
          <w:lang w:val="en-US"/>
        </w:rPr>
        <w:fldChar w:fldCharType="separate"/>
      </w:r>
      <w:r w:rsidR="009C006D" w:rsidRPr="009C006D">
        <w:rPr>
          <w:rFonts w:cstheme="minorHAnsi"/>
          <w:noProof/>
          <w:vertAlign w:val="superscript"/>
          <w:lang w:val="en-US"/>
        </w:rPr>
        <w:t>15</w:t>
      </w:r>
      <w:r w:rsidR="00CF51DE">
        <w:rPr>
          <w:rFonts w:cstheme="minorHAnsi"/>
          <w:color w:val="2B579A"/>
          <w:shd w:val="clear" w:color="auto" w:fill="E6E6E6"/>
          <w:lang w:val="en-US"/>
        </w:rPr>
        <w:fldChar w:fldCharType="end"/>
      </w:r>
      <w:r w:rsidR="00567433" w:rsidRPr="00B02892">
        <w:rPr>
          <w:rFonts w:cstheme="minorHAnsi"/>
          <w:lang w:val="en-US"/>
        </w:rPr>
        <w:t xml:space="preserve"> for Landsat 5 to </w:t>
      </w:r>
      <w:r w:rsidR="00237824" w:rsidRPr="00B02892">
        <w:rPr>
          <w:rFonts w:cstheme="minorHAnsi"/>
          <w:lang w:val="en-US"/>
        </w:rPr>
        <w:t xml:space="preserve">7, then </w:t>
      </w:r>
      <w:r w:rsidR="00567433" w:rsidRPr="00B02892">
        <w:rPr>
          <w:rFonts w:cstheme="minorHAnsi"/>
        </w:rPr>
        <w:t>Roy et al</w:t>
      </w:r>
      <w:r w:rsidR="00CF51DE">
        <w:rPr>
          <w:rFonts w:cstheme="minorHAnsi"/>
        </w:rPr>
        <w:t>.</w:t>
      </w:r>
      <w:r w:rsidR="00CF51DE">
        <w:rPr>
          <w:rFonts w:cstheme="minorHAnsi"/>
          <w:color w:val="2B579A"/>
          <w:shd w:val="clear" w:color="auto" w:fill="E6E6E6"/>
        </w:rPr>
        <w:fldChar w:fldCharType="begin" w:fldLock="1"/>
      </w:r>
      <w:r w:rsidR="009C006D">
        <w:rPr>
          <w:rFonts w:cstheme="minorHAnsi"/>
        </w:rPr>
        <w:instrText>ADDIN CSL_CITATION {"citationItems":[{"id":"ITEM-1","itemData":{"DOI":"10.1016/j.rse.2015.12.024","ISSN":"00344257","abstract":"At over 40 years, the Landsat satellites provide the longest temporal record of space-based land surface observations, and the successful 2013 launch of the Landsat-8 is continuing this legacy. Ideally, the Landsat data record should be consistent over the Landsat sensor series. The Landsat-8 Operational Land Imager (OLI) has improved calibration, signal to noise characteristics, higher 12-bit radiometric resolution, and spectrally narrower wavebands than the previous Landsat-7 Enhanced Thematic Mapper (ETM +). Reflective wavelength differences between the two Landsat sensors depend also on the surface reflectance and atmospheric state which are difficult to model comprehensively. The orbit and sensing geometries of the Landsat-8 OLI and Landsat-7 ETM + provide swath edge overlapping paths sensed only one day apart. The overlap regions are sensed in alternating backscatter and forward scattering orientations so Landsat bi-directional reflectance effects are evident but approximately balanced between the two sensors when large amounts of time series data are considered. Taking advantage of this configuration a total of 59 million 30 m corresponding sensor observations extracted from 6317 Landsat-7 ETM + and Landsat-8 OLI images acquired over three winter and three summer months for all the conterminous United States (CONUS) are compared. Results considering different stages of cloud and saturation filtering, and filtering to reduce one day surface state differences, demonstrate the importance of appropriate per-pixel data screening. Top of atmosphere (TOA) and atmospherically corrected surface reflectance for the spectrally corresponding visible, near infrared and shortwave infrared bands, and derived normalized difference vegetation index (NDVI), are compared and their differences quantified. On average the OLI TOA reflectance is greater than the ETM + TOA reflectance for all bands, with greatest differences in the near-infrared (NIR) and the shortwave infrared bands due to the quite different spectral response functions between the sensors. The atmospheric correction reduces the mean difference in the NIR and shortwave infrared but increases the mean difference in the visible bands. Regardless of whether TOA or surface reflectance are used to generate NDVI, on average, for vegetated soil and vegetation surfaces (0 ≤ NDVI ≤ 1), the OLI NDVI is greater than the ETM + NDVI. Statistical functions to transform between the comparable sensor bands and sensor …","author":[{"dropping-particle":"","family":"Roy","given":"D.P.","non-dropping-particle":"","parse-names":false,"suffix":""},{"dropping-particle":"","family":"Kovalskyy","given":"V.","non-dropping-particle":"","parse-names":false,"suffix":""},{"dropping-particle":"","family":"Zhang","given":"H.K.","non-dropping-particle":"","parse-names":false,"suffix":""},{"dropping-particle":"","family":"Vermote","given":"E.F.","non-dropping-particle":"","parse-names":false,"suffix":""},{"dropping-particle":"","family":"Yan","given":"L.","non-dropping-particle":"","parse-names":false,"suffix":""},{"dropping-particle":"","family":"Kumar","given":"S.S.","non-dropping-particle":"","parse-names":false,"suffix":""},{"dropping-particle":"","family":"Egorov","given":"A.","non-dropping-particle":"","parse-names":false,"suffix":""}],"container-title":"Remote Sensing of Environment","id":"ITEM-1","issued":{"date-parts":[["2016","11"]]},"page":"57-70","publisher":"The Authors","title":"Characterization of Landsat-7 to Landsat-8 reflective wavelength and normalized difference vegetation index continuity","type":"article-journal","volume":"185"},"suppress-author":1,"uris":["http://www.mendeley.com/documents/?uuid=cfe829cd-8932-4bc0-9026-024daa800022"]}],"mendeley":{"formattedCitation":"&lt;sup&gt;16&lt;/sup&gt;","plainTextFormattedCitation":"16","previouslyFormattedCitation":"&lt;sup&gt;18&lt;/sup&gt;"},"properties":{"noteIndex":0},"schema":"https://github.com/citation-style-language/schema/raw/master/csl-citation.json"}</w:instrText>
      </w:r>
      <w:r w:rsidR="00CF51DE">
        <w:rPr>
          <w:rFonts w:cstheme="minorHAnsi"/>
          <w:color w:val="2B579A"/>
          <w:shd w:val="clear" w:color="auto" w:fill="E6E6E6"/>
        </w:rPr>
        <w:fldChar w:fldCharType="separate"/>
      </w:r>
      <w:r w:rsidR="009C006D" w:rsidRPr="009C006D">
        <w:rPr>
          <w:rFonts w:cstheme="minorHAnsi"/>
          <w:noProof/>
          <w:vertAlign w:val="superscript"/>
        </w:rPr>
        <w:t>16</w:t>
      </w:r>
      <w:r w:rsidR="00CF51DE">
        <w:rPr>
          <w:rFonts w:cstheme="minorHAnsi"/>
          <w:color w:val="2B579A"/>
          <w:shd w:val="clear" w:color="auto" w:fill="E6E6E6"/>
        </w:rPr>
        <w:fldChar w:fldCharType="end"/>
      </w:r>
      <w:r w:rsidR="00CF51DE">
        <w:rPr>
          <w:rFonts w:cstheme="minorHAnsi"/>
        </w:rPr>
        <w:t xml:space="preserve"> </w:t>
      </w:r>
      <w:r w:rsidR="00567433" w:rsidRPr="00B02892">
        <w:rPr>
          <w:rFonts w:cstheme="minorHAnsi"/>
        </w:rPr>
        <w:t>for Landsat 7 to 8</w:t>
      </w:r>
      <w:r w:rsidR="007A5361" w:rsidRPr="00B02892">
        <w:rPr>
          <w:rFonts w:cstheme="minorHAnsi"/>
        </w:rPr>
        <w:t>.</w:t>
      </w:r>
    </w:p>
    <w:p w14:paraId="5B46A88D" w14:textId="4D8B9D98" w:rsidR="002D3F86" w:rsidRDefault="00FF0D71" w:rsidP="706D1504">
      <w:pPr>
        <w:rPr>
          <w:color w:val="000000"/>
          <w:shd w:val="clear" w:color="auto" w:fill="FFFFFF"/>
        </w:rPr>
      </w:pPr>
      <w:r w:rsidRPr="706D1504">
        <w:rPr>
          <w:color w:val="202124"/>
          <w:shd w:val="clear" w:color="auto" w:fill="FFFFFF"/>
        </w:rPr>
        <w:t xml:space="preserve">The analysis of </w:t>
      </w:r>
      <w:r w:rsidR="001E4BBB" w:rsidRPr="706D1504">
        <w:rPr>
          <w:color w:val="202124"/>
          <w:shd w:val="clear" w:color="auto" w:fill="FFFFFF"/>
        </w:rPr>
        <w:t xml:space="preserve">soil </w:t>
      </w:r>
      <w:r w:rsidR="00D278A5" w:rsidRPr="706D1504">
        <w:rPr>
          <w:color w:val="202124"/>
          <w:shd w:val="clear" w:color="auto" w:fill="FFFFFF"/>
        </w:rPr>
        <w:t>retention and baseflow</w:t>
      </w:r>
      <w:r w:rsidRPr="706D1504">
        <w:rPr>
          <w:color w:val="202124"/>
          <w:shd w:val="clear" w:color="auto" w:fill="FFFFFF"/>
        </w:rPr>
        <w:t xml:space="preserve"> utilized the</w:t>
      </w:r>
      <w:r w:rsidR="00C01B86" w:rsidRPr="706D1504">
        <w:rPr>
          <w:color w:val="202124"/>
          <w:shd w:val="clear" w:color="auto" w:fill="FFFFFF"/>
        </w:rPr>
        <w:t xml:space="preserve"> </w:t>
      </w:r>
      <w:r w:rsidR="00CA48AE" w:rsidRPr="706D1504">
        <w:rPr>
          <w:color w:val="202124"/>
          <w:shd w:val="clear" w:color="auto" w:fill="FFFFFF"/>
        </w:rPr>
        <w:t xml:space="preserve">InVEST </w:t>
      </w:r>
      <w:r w:rsidR="00B818E5" w:rsidRPr="706D1504">
        <w:rPr>
          <w:color w:val="202124"/>
          <w:shd w:val="clear" w:color="auto" w:fill="FFFFFF"/>
        </w:rPr>
        <w:t>S</w:t>
      </w:r>
      <w:r w:rsidR="00C01B86" w:rsidRPr="706D1504">
        <w:rPr>
          <w:color w:val="202124"/>
          <w:shd w:val="clear" w:color="auto" w:fill="FFFFFF"/>
        </w:rPr>
        <w:t xml:space="preserve">ediment </w:t>
      </w:r>
      <w:r w:rsidR="00264358" w:rsidRPr="706D1504">
        <w:rPr>
          <w:color w:val="202124"/>
          <w:shd w:val="clear" w:color="auto" w:fill="FFFFFF"/>
        </w:rPr>
        <w:t>D</w:t>
      </w:r>
      <w:r w:rsidR="00C01B86" w:rsidRPr="706D1504">
        <w:rPr>
          <w:color w:val="202124"/>
          <w:shd w:val="clear" w:color="auto" w:fill="FFFFFF"/>
        </w:rPr>
        <w:t>elivery</w:t>
      </w:r>
      <w:r w:rsidR="00264358" w:rsidRPr="706D1504">
        <w:rPr>
          <w:color w:val="202124"/>
          <w:shd w:val="clear" w:color="auto" w:fill="FFFFFF"/>
        </w:rPr>
        <w:t xml:space="preserve"> Ratio (SDR) </w:t>
      </w:r>
      <w:r w:rsidR="00C01B86" w:rsidRPr="706D1504">
        <w:rPr>
          <w:color w:val="202124"/>
          <w:shd w:val="clear" w:color="auto" w:fill="FFFFFF"/>
        </w:rPr>
        <w:t xml:space="preserve">model and Seasonal Water Yield </w:t>
      </w:r>
      <w:r w:rsidR="00264358" w:rsidRPr="706D1504">
        <w:rPr>
          <w:color w:val="202124"/>
          <w:shd w:val="clear" w:color="auto" w:fill="FFFFFF"/>
        </w:rPr>
        <w:t xml:space="preserve">(SWY) </w:t>
      </w:r>
      <w:r w:rsidR="00C01B86" w:rsidRPr="706D1504">
        <w:rPr>
          <w:color w:val="202124"/>
          <w:shd w:val="clear" w:color="auto" w:fill="FFFFFF"/>
        </w:rPr>
        <w:t>model</w:t>
      </w:r>
      <w:r w:rsidR="00CA48AE" w:rsidRPr="706D1504">
        <w:rPr>
          <w:color w:val="202124"/>
          <w:shd w:val="clear" w:color="auto" w:fill="FFFFFF"/>
        </w:rPr>
        <w:t>s,</w:t>
      </w:r>
      <w:r w:rsidR="00C01B86" w:rsidRPr="706D1504">
        <w:rPr>
          <w:color w:val="202124"/>
          <w:shd w:val="clear" w:color="auto" w:fill="FFFFFF"/>
        </w:rPr>
        <w:t xml:space="preserve"> </w:t>
      </w:r>
      <w:r w:rsidR="00CA48AE" w:rsidRPr="706D1504">
        <w:rPr>
          <w:color w:val="202124"/>
          <w:shd w:val="clear" w:color="auto" w:fill="FFFFFF"/>
        </w:rPr>
        <w:t>v</w:t>
      </w:r>
      <w:r w:rsidR="00C01B86" w:rsidRPr="706D1504">
        <w:rPr>
          <w:color w:val="202124"/>
          <w:shd w:val="clear" w:color="auto" w:fill="FFFFFF"/>
        </w:rPr>
        <w:t>3.9.</w:t>
      </w:r>
      <w:r w:rsidR="00F01778" w:rsidRPr="706D1504">
        <w:rPr>
          <w:color w:val="202124"/>
          <w:shd w:val="clear" w:color="auto" w:fill="FFFFFF"/>
        </w:rPr>
        <w:t xml:space="preserve"> </w:t>
      </w:r>
      <w:r w:rsidR="00B940C8" w:rsidRPr="706D1504">
        <w:t xml:space="preserve">InVEST </w:t>
      </w:r>
      <w:r w:rsidR="00F01778" w:rsidRPr="706D1504">
        <w:t xml:space="preserve">is a widely used tool for ecosystem services modelling, and has been tested in high or poor data environments with promising results </w:t>
      </w:r>
      <w:r w:rsidR="00F01778" w:rsidRPr="706D1504">
        <w:rPr>
          <w:color w:val="2B579A"/>
          <w:shd w:val="clear" w:color="auto" w:fill="E6E6E6"/>
        </w:rPr>
        <w:fldChar w:fldCharType="begin" w:fldLock="1"/>
      </w:r>
      <w:r w:rsidR="009C006D" w:rsidRPr="706D1504">
        <w:instrText>ADDIN CSL_CITATION {"citationItems":[{"id":"ITEM-1","itemData":{"author":[{"dropping-particle":"","family":"Bullock","given":"J.M.","non-dropping-particle":"","parse-names":false,"suffix":""},{"dropping-particle":"","family":"Ding","given":"H.","non-dropping-particle":"","parse-names":false,"suffix":""}],"id":"ITEM-1","issued":{"date-parts":[["2018"]]},"title":"A guide to selecting ecosystem service models for decision-making","type":"report"},"uris":["http://www.mendeley.com/documents/?uuid=b5023f59-f8cf-49ce-ba13-4c2394462bbd"]},{"id":"ITEM-2","itemData":{"ISBN":"9782831719177","abstract":"IUCN-WCPA’s Best Practice Protected Area Guidelines are the world’s authoritative resource for protected area managers. Involving collaboration among specialist practitioners dedicated to supporting better implementation of ideas in the field, the Guidelines distil learning and advice drawn from across IUCN. Applied in the field, they build institutional and individual capacity to manage protected area systems effectively, equitably and sustainably, and to cope with the myriad of challenges faced in practice. The Guidelines also assist national governments, protected area agencies, non-governmental organisations, communities and private sector partners in meeting their commitments and goals, and especially the Convention on Biological Diversity’s Programme of Work on Protected Areas.","author":[{"dropping-particle":"","family":"Neugarten","given":"Rachel A.","non-dropping-particle":"","parse-names":false,"suffix":""},{"dropping-particle":"","family":"Langhammer","given":"Penny F.","non-dropping-particle":"","parse-names":false,"suffix":""},{"dropping-particle":"","family":"Osipova","given":"Elena","non-dropping-particle":"","parse-names":false,"suffix":""},{"dropping-particle":"","family":"Bagstad","given":"Kenneth J.","non-dropping-particle":"","parse-names":false,"suffix":""},{"dropping-particle":"","family":"Bhagabati","given":"Nirmal","non-dropping-particle":"","parse-names":false,"suffix":""},{"dropping-particle":"","family":"Butchart","given":"Stuart H. M.","non-dropping-particle":"","parse-names":false,"suffix":""},{"dropping-particle":"","family":"Dudley","given":"Nigel","non-dropping-particle":"","parse-names":false,"suffix":""},{"dropping-particle":"","family":"Elliott","given":"Vittoria","non-dropping-particle":"","parse-names":false,"suffix":""},{"dropping-particle":"","family":"Gerber","given":"Leah R.","non-dropping-particle":"","parse-names":false,"suffix":""},{"dropping-particle":"","family":"Gutierrez Arrellano","given":"Claudia","non-dropping-particle":"","parse-names":false,"suffix":""},{"dropping-particle":"","family":"Ivanić","given":"Kasandra-Zoica","non-dropping-particle":"","parse-names":false,"suffix":""},{"dropping-particle":"","family":"Kettunen","given":"Marianne","non-dropping-particle":"","parse-names":false,"suffix":""},{"dropping-particle":"","family":"Mandle","given":"Lisa","non-dropping-particle":"","parse-names":false,"suffix":""},{"dropping-particle":"","family":"Merriman","given":"Jennifer C.","non-dropping-particle":"","parse-names":false,"suffix":""},{"dropping-particle":"","family":"Mulligan","given":"Mark","non-dropping-particle":"","parse-names":false,"suffix":""},{"dropping-particle":"","family":"Peh","given":"Kelvin S.-H.","non-dropping-particle":"","parse-names":false,"suffix":""},{"dropping-particle":"","family":"Raudsepp-Hearne","given":"Ciara","non-dropping-particle":"","parse-names":false,"suffix":""},{"dropping-particle":"","family":"Semmens","given":"Darius J.","non-dropping-particle":"","parse-names":false,"suffix":""},{"dropping-particle":"","family":"Stolton","given":"Sue","non-dropping-particle":"","parse-names":false,"suffix":""},{"dropping-particle":"","family":"Willcock","given":"Simon","non-dropping-particle":"","parse-names":false,"suffix":""}],"container-title":"Best Practice Protected Area Guidelines Series","id":"ITEM-2","issue":"28","issued":{"date-parts":[["2018"]]},"number-of-pages":"70","title":"Tools for measuring, modelling, and valuing ecosystem services Guidance for Key Biodiversity Areas, natural World Heritage sites, and protected areas Best Practice Protected Area Guidelines Series No. 28","type":"book"},"uris":["http://www.mendeley.com/documents/?uuid=a1aa2748-bc63-4b62-bf62-c291da98cada"]}],"mendeley":{"formattedCitation":"&lt;sup&gt;17,18&lt;/sup&gt;","plainTextFormattedCitation":"17,18","previouslyFormattedCitation":"&lt;sup&gt;19,20&lt;/sup&gt;"},"properties":{"noteIndex":0},"schema":"https://github.com/citation-style-language/schema/raw/master/csl-citation.json"}</w:instrText>
      </w:r>
      <w:r w:rsidR="00F01778" w:rsidRPr="706D1504">
        <w:rPr>
          <w:color w:val="2B579A"/>
          <w:shd w:val="clear" w:color="auto" w:fill="E6E6E6"/>
        </w:rPr>
        <w:fldChar w:fldCharType="separate"/>
      </w:r>
      <w:r w:rsidR="009C006D" w:rsidRPr="706D1504">
        <w:rPr>
          <w:noProof/>
          <w:vertAlign w:val="superscript"/>
        </w:rPr>
        <w:t>17,18</w:t>
      </w:r>
      <w:r w:rsidR="00F01778" w:rsidRPr="706D1504">
        <w:rPr>
          <w:color w:val="2B579A"/>
          <w:shd w:val="clear" w:color="auto" w:fill="E6E6E6"/>
        </w:rPr>
        <w:fldChar w:fldCharType="end"/>
      </w:r>
      <w:r w:rsidR="00F01778" w:rsidRPr="706D1504">
        <w:t>.</w:t>
      </w:r>
      <w:r w:rsidR="00C01B86" w:rsidRPr="706D1504">
        <w:rPr>
          <w:color w:val="202124"/>
          <w:shd w:val="clear" w:color="auto" w:fill="FFFFFF"/>
        </w:rPr>
        <w:t xml:space="preserve"> </w:t>
      </w:r>
      <w:r w:rsidR="002D3F86">
        <w:t>The spatially explicit SDR model estimates for each pixel the average amount of erosion per year, then integrates information on the landscape context (land cover and land use upslope and downslope of the pixel) to estimate the amount of sediment thereafter retained on the landscape washed away in streams. The model is based on an implementation of the Revised Universal Soil Loss Equation (RUSLE1)</w:t>
      </w:r>
      <w:r w:rsidR="006536FB" w:rsidRPr="006536FB">
        <w:rPr>
          <w:vertAlign w:val="superscript"/>
        </w:rPr>
        <w:t>46</w:t>
      </w:r>
      <w:r w:rsidR="002D3F86">
        <w:t xml:space="preserve"> for the calculation of annual soil loss, and a sediment delivery function driven by the hydrological connectivity of each pixel within the landscape.</w:t>
      </w:r>
      <w:r w:rsidR="002D3F86" w:rsidRPr="706D1504">
        <w:rPr>
          <w:color w:val="000000"/>
          <w:shd w:val="clear" w:color="auto" w:fill="FFFFFF"/>
        </w:rPr>
        <w:t xml:space="preserve"> Once sediment reaches the stream, the model assumes that it ends up at the catchment outlet, thus no in-stream sediment deposition or remobilization processes are modelled </w:t>
      </w:r>
      <w:r w:rsidR="002D3F86" w:rsidRPr="706D1504">
        <w:rPr>
          <w:color w:val="2B579A"/>
          <w:shd w:val="clear" w:color="auto" w:fill="E6E6E6"/>
          <w:lang w:val="en-US"/>
        </w:rPr>
        <w:fldChar w:fldCharType="begin" w:fldLock="1"/>
      </w:r>
      <w:r w:rsidR="009C006D" w:rsidRPr="706D1504">
        <w:rPr>
          <w:lang w:val="en-US"/>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harp","given":"","non-dropping-particle":"","parse-names":false,"suffix":""},{"dropping-particle":"","family":"Nelson","given":"Erik","non-dropping-particle":"","parse-names":false,"suffix":""},{"dropping-particle":"","family":"Ennaanay","given":"Driss","non-dropping-particle":"","parse-names":false,"suffix":""},{"dropping-particle":"","family":"Wolny","given":"Stacie","non-dropping-particle":"","parse-names":false,"suffix":""},{"dropping-particle":"","family":"Olwero","given":"Nasser","non-dropping-particle":"","parse-names":false,"suffix":""},{"dropping-particle":"","family":"Vigerstol","given":"Kari","non-dropping-particle":"","parse-names":false,"suffix":""},{"dropping-particle":"","family":"Pennington","given":"Derric","non-dropping-particle":"","parse-names":false,"suffix":""},{"dropping-particle":"","family":"Mendoza","given":"Guillermo","non-dropping-particle":"","parse-names":false,"suffix":""},{"dropping-particle":"","family":"Aukema","given":"Juliann","non-dropping-particle":"","parse-names":false,"suffix":""},{"dropping-particle":"","family":"Foster","given":"John","non-dropping-particle":"","parse-names":false,"suffix":""},{"dropping-particle":"","family":"Forrest","given":"Jessica","non-dropping-particle":"","parse-names":false,"suffix":""},{"dropping-particle":"","family":"Cameron","given":"Dick","non-dropping-particle":"","parse-names":false,"suffix":""},{"dropping-particle":"","family":"Arkema","given":"Katie","non-dropping-particle":"","parse-names":false,"suffix":""},{"dropping-particle":"","family":"Lonsdorf","given":"Eric","non-dropping-particle":"","parse-names":false,"suffix":""},{"dropping-particle":"","family":"Kennedy","given":"Christina","non-dropping-particle":"","parse-names":false,"suffix":""},{"dropping-particle":"","family":"Verutes","given":"Gregory","non-dropping-particle":"","parse-names":false,"suffix":""},{"dropping-particle":"","family":"Kim","given":"Chong-Ki","non-dropping-particle":"","parse-names":false,"suffix":""},{"dropping-particle":"","family":"Guannel","given":"Gregory","non-dropping-particle":"","parse-names":false,"suffix":""},{"dropping-particle":"","family":"Papenfus","given":"Michael","non-dropping-particle":"","parse-names":false,"suffix":""},{"dropping-particle":"","family":"Toft","given":"Jodie","non-dropping-particle":"","parse-names":false,"suffix":""},{"dropping-particle":"","family":"Marsik","given":"Matthew","non-dropping-particle":"","parse-names":false,"suffix":""},{"dropping-particle":"","family":"Bernhardt","given":"Joey","non-dropping-particle":"","parse-names":false,"suffix":""},{"dropping-particle":"","family":"Griffin","given":"Robert","non-dropping-particle":"","parse-names":false,"suffix":""},{"dropping-particle":"","family":"Glowinski","given":"Kathryn","non-dropping-particle":"","parse-names":false,"suffix":""},{"dropping-particle":"","family":"Chaumont","given":"Nicholas","non-dropping-particle":"","parse-names":false,"suffix":""},{"dropping-particle":"","family":"Perelman","given":"Adam","non-dropping-particle":"","parse-names":false,"suffix":""},{"dropping-particle":"","family":"Lacayo","given":"Martin","non-dropping-particle":"","parse-names":false,"suffix":""},{"dropping-particle":"","family":"Mandle","given":"Lisa","non-dropping-particle":"","parse-names":false,"suffix":""},{"dropping-particle":"","family":"Hamel","given":"Perrine","non-dropping-particle":"","parse-names":false,"suffix":""},{"dropping-particle":"","family":"Vogl","given":"Adrian L.","non-dropping-particle":"","parse-names":false,"suffix":""},{"dropping-particle":"","family":"Rogers","given":"Lauren","non-dropping-particle":"","parse-names":false,"suffix":""},{"dropping-particle":"","family":"Bierbower","given":"Will","non-dropping-particle":"","parse-names":false,"suffix":""}],"container-title":"National Capital Project","id":"ITEM-1","issued":{"date-parts":[["2020"]]},"title":"InVEST 3.9.0.post0+ug.gbbfa26d.d20201215 User’s Guide","type":"report"},"uris":["http://www.mendeley.com/documents/?uuid=677b79b4-f850-43fc-9d64-bfb0299aa91d"]}],"mendeley":{"formattedCitation":"&lt;sup&gt;19&lt;/sup&gt;","plainTextFormattedCitation":"19","previouslyFormattedCitation":"&lt;sup&gt;21&lt;/sup&gt;"},"properties":{"noteIndex":0},"schema":"https://github.com/citation-style-language/schema/raw/master/csl-citation.json"}</w:instrText>
      </w:r>
      <w:r w:rsidR="002D3F86" w:rsidRPr="706D1504">
        <w:rPr>
          <w:color w:val="2B579A"/>
          <w:shd w:val="clear" w:color="auto" w:fill="E6E6E6"/>
          <w:lang w:val="en-US"/>
        </w:rPr>
        <w:fldChar w:fldCharType="separate"/>
      </w:r>
      <w:r w:rsidR="009C006D" w:rsidRPr="706D1504">
        <w:rPr>
          <w:noProof/>
          <w:vertAlign w:val="superscript"/>
          <w:lang w:val="en-US"/>
        </w:rPr>
        <w:t>19</w:t>
      </w:r>
      <w:r w:rsidR="002D3F86" w:rsidRPr="706D1504">
        <w:rPr>
          <w:color w:val="2B579A"/>
          <w:shd w:val="clear" w:color="auto" w:fill="E6E6E6"/>
          <w:lang w:val="en-US"/>
        </w:rPr>
        <w:fldChar w:fldCharType="end"/>
      </w:r>
      <w:r w:rsidR="002D3F86" w:rsidRPr="706D1504">
        <w:rPr>
          <w:color w:val="000000"/>
          <w:shd w:val="clear" w:color="auto" w:fill="FFFFFF"/>
        </w:rPr>
        <w:t>.</w:t>
      </w:r>
    </w:p>
    <w:p w14:paraId="08072697" w14:textId="5EC66466" w:rsidR="003C6E89" w:rsidRDefault="007716CB" w:rsidP="706D1504">
      <w:pPr>
        <w:autoSpaceDE w:val="0"/>
        <w:autoSpaceDN w:val="0"/>
        <w:adjustRightInd w:val="0"/>
        <w:rPr>
          <w:rFonts w:eastAsiaTheme="minorEastAsia"/>
          <w:color w:val="000000"/>
          <w:sz w:val="20"/>
          <w:szCs w:val="20"/>
        </w:rPr>
      </w:pPr>
      <w:r w:rsidRPr="706D1504">
        <w:rPr>
          <w:rFonts w:eastAsiaTheme="minorEastAsia"/>
          <w:color w:val="000000"/>
          <w:shd w:val="clear" w:color="auto" w:fill="FFFFFF"/>
        </w:rPr>
        <w:t>The seasonal water yiel</w:t>
      </w:r>
      <w:r w:rsidR="003C6E89" w:rsidRPr="706D1504">
        <w:rPr>
          <w:rFonts w:eastAsiaTheme="minorEastAsia"/>
          <w:color w:val="000000"/>
          <w:shd w:val="clear" w:color="auto" w:fill="FFFFFF"/>
        </w:rPr>
        <w:t xml:space="preserve">d </w:t>
      </w:r>
      <w:r w:rsidR="008679CA" w:rsidRPr="706D1504">
        <w:rPr>
          <w:rFonts w:eastAsiaTheme="minorEastAsia"/>
          <w:color w:val="000000"/>
          <w:shd w:val="clear" w:color="auto" w:fill="FFFFFF"/>
        </w:rPr>
        <w:t xml:space="preserve">(SWY) model </w:t>
      </w:r>
      <w:r w:rsidR="003C6E89" w:rsidRPr="706D1504">
        <w:rPr>
          <w:rFonts w:eastAsiaTheme="minorEastAsia"/>
          <w:color w:val="000000"/>
          <w:shd w:val="clear" w:color="auto" w:fill="FFFFFF"/>
        </w:rPr>
        <w:t xml:space="preserve">allows users to rank specific parcels (or pixels) of land for conservation or development based on their relative contributions to specific components of the hydrological cycle. The </w:t>
      </w:r>
      <w:r w:rsidR="0047275C" w:rsidRPr="706D1504">
        <w:rPr>
          <w:rFonts w:eastAsiaTheme="minorEastAsia"/>
          <w:color w:val="000000"/>
          <w:shd w:val="clear" w:color="auto" w:fill="FFFFFF"/>
        </w:rPr>
        <w:t xml:space="preserve">model </w:t>
      </w:r>
      <w:r w:rsidR="003C6E89" w:rsidRPr="706D1504">
        <w:rPr>
          <w:rFonts w:eastAsiaTheme="minorEastAsia"/>
          <w:color w:val="000000"/>
          <w:shd w:val="clear" w:color="auto" w:fill="FFFFFF"/>
        </w:rPr>
        <w:t>partitions precipitation into either quick flow or base flow (runoff versus groundwater recharge) by calculating</w:t>
      </w:r>
      <w:r w:rsidR="008679CA" w:rsidRPr="706D1504">
        <w:rPr>
          <w:rFonts w:eastAsiaTheme="minorEastAsia"/>
          <w:color w:val="000000"/>
          <w:shd w:val="clear" w:color="auto" w:fill="FFFFFF"/>
        </w:rPr>
        <w:t xml:space="preserve"> </w:t>
      </w:r>
      <w:r w:rsidR="003C6E89" w:rsidRPr="706D1504">
        <w:rPr>
          <w:rFonts w:eastAsiaTheme="minorEastAsia"/>
          <w:color w:val="000000"/>
          <w:shd w:val="clear" w:color="auto" w:fill="FFFFFF"/>
        </w:rPr>
        <w:t xml:space="preserve">a water balance for each individual pixel of the watershed of interest. The information required by the </w:t>
      </w:r>
      <w:r w:rsidR="531016CE" w:rsidRPr="706D1504">
        <w:rPr>
          <w:rFonts w:eastAsiaTheme="minorEastAsia"/>
          <w:color w:val="000000"/>
          <w:shd w:val="clear" w:color="auto" w:fill="FFFFFF"/>
        </w:rPr>
        <w:t>SWY model</w:t>
      </w:r>
      <w:r w:rsidR="003C6E89" w:rsidRPr="706D1504">
        <w:rPr>
          <w:rFonts w:eastAsiaTheme="minorEastAsia"/>
          <w:color w:val="000000"/>
          <w:shd w:val="clear" w:color="auto" w:fill="FFFFFF"/>
        </w:rPr>
        <w:t xml:space="preserve"> is easily obtained globally from publicly available data sources and includes monthly precipitation, topography, evapotranspiration, land-use, soil type, and land-cover data</w:t>
      </w:r>
      <w:r w:rsidR="0047275C" w:rsidRPr="706D1504">
        <w:rPr>
          <w:rFonts w:eastAsiaTheme="minorEastAsia"/>
          <w:color w:val="000000"/>
          <w:sz w:val="20"/>
          <w:szCs w:val="20"/>
          <w:shd w:val="clear" w:color="auto" w:fill="E6E6E6"/>
        </w:rPr>
        <w:t xml:space="preserve"> </w:t>
      </w:r>
      <w:r w:rsidR="008679CA">
        <w:rPr>
          <w:rFonts w:ascii="URWPalladioL-Roma" w:hAnsi="URWPalladioL-Roma" w:cs="URWPalladioL-Roma"/>
          <w:color w:val="000000"/>
          <w:sz w:val="20"/>
          <w:szCs w:val="20"/>
          <w:shd w:val="clear" w:color="auto" w:fill="E6E6E6"/>
        </w:rPr>
        <w:fldChar w:fldCharType="begin" w:fldLock="1"/>
      </w:r>
      <w:r w:rsidR="009C006D">
        <w:rPr>
          <w:rFonts w:ascii="URWPalladioL-Roma" w:hAnsi="URWPalladioL-Roma" w:cs="URWPalladioL-Roma"/>
          <w:color w:val="000000"/>
          <w:sz w:val="20"/>
          <w:szCs w:val="20"/>
        </w:rPr>
        <w:instrText>ADDIN CSL_CITATION {"citationItems":[{"id":"ITEM-1","itemData":{"DOI":"10.3390/w10111496","ISSN":"20734441","abstract":"Simple hydrological models, such as the Seasonal Water Yield Model developed by the Natural Capital Project (InVEST SWYM), are attractive as data requirements are relatively easy to satisfy. However, simple models may produce unrealistic results when the underlying hydrological processes are inadequately described. We used the variation in performance of the InVEST SWYM across watersheds to identify correlates of poorly modeled outcomes of InVEST SWYM. We grouped 749 watersheds from across North America into five bioclimatic regions using nine environmental variables. For each region, we compared the predicted flow patterns to actual flow conditions over a 15-year period. The correlation between the modeled and actual flows was highly dispersed and relatively poor, with 92% of r2 values less than 0.5 and 42% less than 0.1. We linked cryospheric variables to model performance in the bioclimatic region with the poorest model performance (the Low elevation Boreal Sub-humid region-LeBSh). After incorporating cryospheric conditions into the InVEST SWYM, predictions improved significantly in 30% of the LeBSh watersheds. We provide a relatively straightforward approach for identifying processes that simple hydrological models may not consider or which need further attention or refinement.","author":[{"dropping-particle":"","family":"Scordo","given":"Facundo","non-dropping-particle":"","parse-names":false,"suffix":""},{"dropping-particle":"","family":"Lavender","given":"Thomas Michael","non-dropping-particle":"","parse-names":false,"suffix":""},{"dropping-particle":"","family":"Seitz","given":"Carina","non-dropping-particle":"","parse-names":false,"suffix":""},{"dropping-particle":"","family":"Perillo","given":"Vanesa L.","non-dropping-particle":"","parse-names":false,"suffix":""},{"dropping-particle":"","family":"Rusak","given":"James A.","non-dropping-particle":"","parse-names":false,"suffix":""},{"dropping-particle":"","family":"Piccolo","given":"M. Cintia","non-dropping-particle":"","parse-names":false,"suffix":""},{"dropping-particle":"","family":"Perillo","given":"Gerardo M.E.","non-dropping-particle":"","parse-names":false,"suffix":""}],"container-title":"Water (Switzerland)","id":"ITEM-1","issue":"11","issued":{"date-parts":[["2018"]]},"page":"1-42","title":"Modeling Water Yield: Assessing the role of site and region-specific attributes in determining model performance of the InVEST Seasonal Water Yield Model","type":"article-journal","volume":"10"},"uris":["http://www.mendeley.com/documents/?uuid=66c912d8-dac1-49e2-85e7-90d5f966b9ab"]}],"mendeley":{"formattedCitation":"&lt;sup&gt;20&lt;/sup&gt;","plainTextFormattedCitation":"20","previouslyFormattedCitation":"&lt;sup&gt;22&lt;/sup&gt;"},"properties":{"noteIndex":0},"schema":"https://github.com/citation-style-language/schema/raw/master/csl-citation.json"}</w:instrText>
      </w:r>
      <w:r w:rsidR="008679CA">
        <w:rPr>
          <w:rFonts w:ascii="URWPalladioL-Roma" w:hAnsi="URWPalladioL-Roma" w:cs="URWPalladioL-Roma"/>
          <w:color w:val="000000"/>
          <w:sz w:val="20"/>
          <w:szCs w:val="20"/>
          <w:shd w:val="clear" w:color="auto" w:fill="E6E6E6"/>
        </w:rPr>
        <w:fldChar w:fldCharType="separate"/>
      </w:r>
      <w:r w:rsidR="009C006D" w:rsidRPr="009C006D">
        <w:rPr>
          <w:rFonts w:ascii="URWPalladioL-Roma" w:hAnsi="URWPalladioL-Roma" w:cs="URWPalladioL-Roma"/>
          <w:noProof/>
          <w:color w:val="000000"/>
          <w:sz w:val="20"/>
          <w:szCs w:val="20"/>
          <w:vertAlign w:val="superscript"/>
        </w:rPr>
        <w:t>20</w:t>
      </w:r>
      <w:r w:rsidR="008679CA">
        <w:rPr>
          <w:rFonts w:ascii="URWPalladioL-Roma" w:hAnsi="URWPalladioL-Roma" w:cs="URWPalladioL-Roma"/>
          <w:color w:val="000000"/>
          <w:sz w:val="20"/>
          <w:szCs w:val="20"/>
          <w:shd w:val="clear" w:color="auto" w:fill="E6E6E6"/>
        </w:rPr>
        <w:fldChar w:fldCharType="end"/>
      </w:r>
      <w:r w:rsidR="003C6E89" w:rsidRPr="706D1504">
        <w:rPr>
          <w:rFonts w:eastAsiaTheme="minorEastAsia"/>
          <w:color w:val="000000"/>
          <w:sz w:val="20"/>
          <w:szCs w:val="20"/>
        </w:rPr>
        <w:t>.</w:t>
      </w:r>
    </w:p>
    <w:p w14:paraId="24101A6D" w14:textId="26F3138F" w:rsidR="00CA48AE" w:rsidRDefault="00FF0D71" w:rsidP="706D1504">
      <w:pPr>
        <w:rPr>
          <w:color w:val="202124"/>
          <w:shd w:val="clear" w:color="auto" w:fill="FFFFFF"/>
        </w:rPr>
      </w:pPr>
      <w:r w:rsidRPr="706D1504">
        <w:rPr>
          <w:color w:val="202124"/>
          <w:shd w:val="clear" w:color="auto" w:fill="FFFFFF"/>
        </w:rPr>
        <w:t>The required input data for the</w:t>
      </w:r>
      <w:r w:rsidR="00CA48AE" w:rsidRPr="706D1504">
        <w:rPr>
          <w:color w:val="202124"/>
          <w:shd w:val="clear" w:color="auto" w:fill="FFFFFF"/>
        </w:rPr>
        <w:t xml:space="preserve"> SDR and SWY</w:t>
      </w:r>
      <w:r w:rsidRPr="706D1504">
        <w:rPr>
          <w:color w:val="202124"/>
          <w:shd w:val="clear" w:color="auto" w:fill="FFFFFF"/>
        </w:rPr>
        <w:t xml:space="preserve"> models include topography (digital elevation model, or DEM), soil characteristics (erodibility and hydrologic soil group), monthly mean rainfall, monthly mean reference evapotranspiration, and various physically-based parameters that reflect how vegetation cover and condition affect the impact of rainfall on erosion and the partitioning of rainfall inputs into runoff, infiltration, and baseflow</w:t>
      </w:r>
      <w:r w:rsidR="0032439C" w:rsidRPr="706D1504">
        <w:rPr>
          <w:color w:val="202124"/>
          <w:shd w:val="clear" w:color="auto" w:fill="FFFFFF"/>
        </w:rPr>
        <w:t>. See Section 5 for a full listing of data requirements and sources</w:t>
      </w:r>
      <w:r w:rsidRPr="706D1504">
        <w:rPr>
          <w:color w:val="202124"/>
          <w:shd w:val="clear" w:color="auto" w:fill="FFFFFF"/>
        </w:rPr>
        <w:t xml:space="preserve">. </w:t>
      </w:r>
    </w:p>
    <w:p w14:paraId="007A5344" w14:textId="7B0A4942" w:rsidR="0032439C" w:rsidRDefault="00CA48AE" w:rsidP="706D1504">
      <w:pPr>
        <w:rPr>
          <w:lang w:val="en-US"/>
        </w:rPr>
      </w:pPr>
      <w:r w:rsidRPr="706D1504">
        <w:rPr>
          <w:color w:val="202124"/>
          <w:shd w:val="clear" w:color="auto" w:fill="FFFFFF"/>
        </w:rPr>
        <w:t>A key input is the land use land cover (LULC) map. Because an official national land cover map d</w:t>
      </w:r>
      <w:r w:rsidR="00C20652" w:rsidRPr="706D1504">
        <w:rPr>
          <w:color w:val="202124"/>
          <w:shd w:val="clear" w:color="auto" w:fill="FFFFFF"/>
        </w:rPr>
        <w:t xml:space="preserve">oes </w:t>
      </w:r>
      <w:r w:rsidRPr="706D1504">
        <w:rPr>
          <w:color w:val="202124"/>
          <w:shd w:val="clear" w:color="auto" w:fill="FFFFFF"/>
        </w:rPr>
        <w:t>not exist</w:t>
      </w:r>
      <w:r w:rsidR="008679CA" w:rsidRPr="706D1504">
        <w:rPr>
          <w:color w:val="202124"/>
          <w:shd w:val="clear" w:color="auto" w:fill="FFFFFF"/>
        </w:rPr>
        <w:t xml:space="preserve"> that satisfies the historical </w:t>
      </w:r>
      <w:r w:rsidR="00C20652" w:rsidRPr="706D1504">
        <w:rPr>
          <w:color w:val="202124"/>
          <w:shd w:val="clear" w:color="auto" w:fill="FFFFFF"/>
        </w:rPr>
        <w:t>criteria for the study</w:t>
      </w:r>
      <w:r w:rsidRPr="706D1504">
        <w:rPr>
          <w:color w:val="202124"/>
          <w:shd w:val="clear" w:color="auto" w:fill="FFFFFF"/>
        </w:rPr>
        <w:t xml:space="preserve">, the </w:t>
      </w:r>
      <w:r w:rsidRPr="706D1504">
        <w:rPr>
          <w:rFonts w:eastAsia="Times New Roman"/>
        </w:rPr>
        <w:t xml:space="preserve">European Spatial Agency (ESA) Climate Change Initiative (CCI) land cover map at </w:t>
      </w:r>
      <w:r w:rsidRPr="706D1504">
        <w:rPr>
          <w:color w:val="202124"/>
          <w:shd w:val="clear" w:color="auto" w:fill="FFFFFF"/>
        </w:rPr>
        <w:t xml:space="preserve">300m resolution was used. This map is </w:t>
      </w:r>
      <w:r w:rsidRPr="706D1504">
        <w:rPr>
          <w:rFonts w:eastAsia="Times New Roman"/>
        </w:rPr>
        <w:t xml:space="preserve">available on yearly basis since 1992 </w:t>
      </w:r>
      <w:r w:rsidRPr="706D1504">
        <w:rPr>
          <w:rFonts w:eastAsia="Times New Roman"/>
          <w:color w:val="2B579A"/>
          <w:shd w:val="clear" w:color="auto" w:fill="E6E6E6"/>
        </w:rPr>
        <w:fldChar w:fldCharType="begin" w:fldLock="1"/>
      </w:r>
      <w:r w:rsidR="009C006D" w:rsidRPr="706D1504">
        <w:rPr>
          <w:rFonts w:eastAsia="Times New Roman"/>
        </w:rPr>
        <w:instrText>ADDIN CSL_CITATION {"citationItems":[{"id":"ITEM-1","itemData":{"URL":"https://cds.climate.copernicus.eu/cdsapp#!/dataset/satellite-land-cover?tab=form","accessed":{"date-parts":[["2022","4","25"]]},"author":[{"dropping-particle":"","family":"ESA Copernicus","given":"","non-dropping-particle":"","parse-names":false,"suffix":""}],"id":"ITEM-1","issued":{"date-parts":[["2021"]]},"title":"Land cover classification gridded maps from 1992 to present derived from satellite observations","type":"webpage"},"uris":["http://www.mendeley.com/documents/?uuid=7a97318e-2be8-3da2-a4c9-e927180878c8"]},{"id":"ITEM-2","itemData":{"author":[{"dropping-particle":"","family":"Brockmann","given":"Carsten","non-dropping-particle":"","parse-names":false,"suffix":""},{"dropping-particle":"","family":"Boettcher","given":"Martin","non-dropping-particle":"","parse-names":false,"suffix":""},{"dropping-particle":"","family":"Kirches","given":"Grit","non-dropping-particle":"","parse-names":false,"suffix":""}],"id":"ITEM-2","issued":{"date-parts":[["2018"]]},"number-of-pages":"1-10","publisher":"European Space Agency (ESA)","publisher-place":"Paris , France","title":"Product Quality Assurance Document CDR Land Cover ( brokered from CCI Land Cover )","type":"book"},"uris":["http://www.mendeley.com/documents/?uuid=5c4c843d-5a5a-42b7-bfca-78e0e8795fc9"]}],"mendeley":{"formattedCitation":"&lt;sup&gt;21,22&lt;/sup&gt;","plainTextFormattedCitation":"21,22","previouslyFormattedCitation":"&lt;sup&gt;23,24&lt;/sup&gt;"},"properties":{"noteIndex":0},"schema":"https://github.com/citation-style-language/schema/raw/master/csl-citation.json"}</w:instrText>
      </w:r>
      <w:r w:rsidRPr="706D1504">
        <w:rPr>
          <w:rFonts w:eastAsia="Times New Roman"/>
          <w:color w:val="2B579A"/>
          <w:shd w:val="clear" w:color="auto" w:fill="E6E6E6"/>
        </w:rPr>
        <w:fldChar w:fldCharType="separate"/>
      </w:r>
      <w:r w:rsidR="009C006D" w:rsidRPr="706D1504">
        <w:rPr>
          <w:rFonts w:eastAsia="Times New Roman"/>
          <w:noProof/>
          <w:vertAlign w:val="superscript"/>
        </w:rPr>
        <w:t>21,22</w:t>
      </w:r>
      <w:r w:rsidRPr="706D1504">
        <w:rPr>
          <w:rFonts w:eastAsia="Times New Roman"/>
          <w:color w:val="2B579A"/>
          <w:shd w:val="clear" w:color="auto" w:fill="E6E6E6"/>
        </w:rPr>
        <w:fldChar w:fldCharType="end"/>
      </w:r>
      <w:r w:rsidRPr="706D1504">
        <w:rPr>
          <w:rFonts w:eastAsia="Times New Roman"/>
        </w:rPr>
        <w:t xml:space="preserve">. The </w:t>
      </w:r>
      <w:r w:rsidRPr="706D1504">
        <w:rPr>
          <w:lang w:val="en-US"/>
        </w:rPr>
        <w:t>Copernicus Global Land Service: Land Cover</w:t>
      </w:r>
      <w:r w:rsidRPr="00D02CD9">
        <w:t xml:space="preserve"> </w:t>
      </w:r>
      <w:r>
        <w:t>(</w:t>
      </w:r>
      <w:r w:rsidRPr="003F4860">
        <w:t>CGLOPS</w:t>
      </w:r>
      <w:r>
        <w:t>; 100m resolution)</w:t>
      </w:r>
      <w:r w:rsidRPr="706D1504">
        <w:rPr>
          <w:lang w:val="en-US"/>
        </w:rPr>
        <w:t xml:space="preserve"> and the recently released 10m resolution land cover map by ESA </w:t>
      </w:r>
      <w:r w:rsidRPr="706D1504">
        <w:rPr>
          <w:color w:val="2B579A"/>
          <w:shd w:val="clear" w:color="auto" w:fill="E6E6E6"/>
          <w:lang w:val="en-US"/>
        </w:rPr>
        <w:fldChar w:fldCharType="begin" w:fldLock="1"/>
      </w:r>
      <w:r w:rsidR="009C006D" w:rsidRPr="706D1504">
        <w:rPr>
          <w:lang w:val="en-US"/>
        </w:rPr>
        <w:instrText>ADDIN CSL_CITATION {"citationItems":[{"id":"ITEM-1","itemData":{"author":[{"dropping-particle":"","family":"Tsendbazar","given":"Nandika","non-dropping-particle":"","parse-names":false,"suffix":""},{"dropping-particle":"","family":"Li","given":"Linlin","non-dropping-particle":"","parse-names":false,"suffix":""},{"dropping-particle":"","family":"Koopman","given":"Myke","non-dropping-particle":"","parse-names":false,"suffix":""},{"dropping-particle":"","family":"Carter","given":"Sarah","non-dropping-particle":"","parse-names":false,"suffix":""},{"dropping-particle":"","family":"Herold","given":"Martin","non-dropping-particle":"","parse-names":false,"suffix":""},{"dropping-particle":"","family":"Georgieva","given":"Ivelina","non-dropping-particle":"","parse-names":false,"suffix":""},{"dropping-particle":"","family":"Lesiv","given":"Myroslava","non-dropping-particle":"","parse-names":false,"suffix":""},{"dropping-particle":"Van De","family":"Kerchove","given":"Ruben","non-dropping-particle":"","parse-names":false,"suffix":""},{"dropping-particle":"","family":"Arino","given":"Olivier","non-dropping-particle":"","parse-names":false,"suffix":""}],"id":"ITEM-1","issued":{"date-parts":[["2021"]]},"number-of-pages":"38","publisher":"European Space Agency (ESA)","publisher-place":"Paris, France","title":"World Cover Product Validation Report (D12-PVR)","type":"report"},"uris":["http://www.mendeley.com/documents/?uuid=4d855c42-544d-472f-b596-33c0ab3265c9"]}],"mendeley":{"formattedCitation":"&lt;sup&gt;23&lt;/sup&gt;","plainTextFormattedCitation":"23","previouslyFormattedCitation":"&lt;sup&gt;25&lt;/sup&gt;"},"properties":{"noteIndex":0},"schema":"https://github.com/citation-style-language/schema/raw/master/csl-citation.json"}</w:instrText>
      </w:r>
      <w:r w:rsidRPr="706D1504">
        <w:rPr>
          <w:color w:val="2B579A"/>
          <w:shd w:val="clear" w:color="auto" w:fill="E6E6E6"/>
          <w:lang w:val="en-US"/>
        </w:rPr>
        <w:fldChar w:fldCharType="separate"/>
      </w:r>
      <w:r w:rsidR="009C006D" w:rsidRPr="706D1504">
        <w:rPr>
          <w:noProof/>
          <w:vertAlign w:val="superscript"/>
          <w:lang w:val="en-US"/>
        </w:rPr>
        <w:t>23</w:t>
      </w:r>
      <w:r w:rsidRPr="706D1504">
        <w:rPr>
          <w:color w:val="2B579A"/>
          <w:shd w:val="clear" w:color="auto" w:fill="E6E6E6"/>
          <w:lang w:val="en-US"/>
        </w:rPr>
        <w:fldChar w:fldCharType="end"/>
      </w:r>
      <w:r w:rsidRPr="706D1504">
        <w:rPr>
          <w:lang w:val="en-US"/>
        </w:rPr>
        <w:t xml:space="preserve"> were considered, but were rejected because they were not available </w:t>
      </w:r>
      <w:r w:rsidR="0032439C" w:rsidRPr="706D1504">
        <w:rPr>
          <w:lang w:val="en-US"/>
        </w:rPr>
        <w:t>over</w:t>
      </w:r>
      <w:r w:rsidRPr="706D1504">
        <w:rPr>
          <w:lang w:val="en-US"/>
        </w:rPr>
        <w:t xml:space="preserve"> the historical time period, </w:t>
      </w:r>
      <w:r w:rsidRPr="706D1504">
        <w:rPr>
          <w:color w:val="202124"/>
          <w:shd w:val="clear" w:color="auto" w:fill="FFFFFF"/>
        </w:rPr>
        <w:t xml:space="preserve">despite their high spatial resolution. </w:t>
      </w:r>
      <w:r w:rsidR="0032439C">
        <w:t xml:space="preserve">The </w:t>
      </w:r>
      <w:r w:rsidR="0032439C" w:rsidRPr="706D1504">
        <w:rPr>
          <w:rFonts w:eastAsia="Times New Roman"/>
        </w:rPr>
        <w:t xml:space="preserve">38 native classes in the ESA CCI LULC maps were reclassified to align with the 11 classes of ESA </w:t>
      </w:r>
      <w:r w:rsidR="0032439C" w:rsidRPr="706D1504">
        <w:rPr>
          <w:color w:val="2B579A"/>
          <w:shd w:val="clear" w:color="auto" w:fill="E6E6E6"/>
          <w:lang w:val="en-US"/>
        </w:rPr>
        <w:fldChar w:fldCharType="begin" w:fldLock="1"/>
      </w:r>
      <w:r w:rsidR="009C006D" w:rsidRPr="706D1504">
        <w:rPr>
          <w:lang w:val="en-US"/>
        </w:rPr>
        <w:instrText>ADDIN CSL_CITATION {"citationItems":[{"id":"ITEM-1","itemData":{"author":[{"dropping-particle":"","family":"Tsendbazar","given":"Nandika","non-dropping-particle":"","parse-names":false,"suffix":""},{"dropping-particle":"","family":"Li","given":"Linlin","non-dropping-particle":"","parse-names":false,"suffix":""},{"dropping-particle":"","family":"Koopman","given":"Myke","non-dropping-particle":"","parse-names":false,"suffix":""},{"dropping-particle":"","family":"Carter","given":"Sarah","non-dropping-particle":"","parse-names":false,"suffix":""},{"dropping-particle":"","family":"Herold","given":"Martin","non-dropping-particle":"","parse-names":false,"suffix":""},{"dropping-particle":"","family":"Georgieva","given":"Ivelina","non-dropping-particle":"","parse-names":false,"suffix":""},{"dropping-particle":"","family":"Lesiv","given":"Myroslava","non-dropping-particle":"","parse-names":false,"suffix":""},{"dropping-particle":"Van De","family":"Kerchove","given":"Ruben","non-dropping-particle":"","parse-names":false,"suffix":""},{"dropping-particle":"","family":"Arino","given":"Olivier","non-dropping-particle":"","parse-names":false,"suffix":""}],"id":"ITEM-1","issued":{"date-parts":[["2021"]]},"number-of-pages":"38","publisher":"European Space Agency (ESA)","publisher-place":"Paris, France","title":"World Cover Product Validation Report (D12-PVR)","type":"report"},"uris":["http://www.mendeley.com/documents/?uuid=4d855c42-544d-472f-b596-33c0ab3265c9"]}],"mendeley":{"formattedCitation":"&lt;sup&gt;23&lt;/sup&gt;","plainTextFormattedCitation":"23","previouslyFormattedCitation":"&lt;sup&gt;25&lt;/sup&gt;"},"properties":{"noteIndex":0},"schema":"https://github.com/citation-style-language/schema/raw/master/csl-citation.json"}</w:instrText>
      </w:r>
      <w:r w:rsidR="0032439C" w:rsidRPr="706D1504">
        <w:rPr>
          <w:color w:val="2B579A"/>
          <w:shd w:val="clear" w:color="auto" w:fill="E6E6E6"/>
          <w:lang w:val="en-US"/>
        </w:rPr>
        <w:fldChar w:fldCharType="separate"/>
      </w:r>
      <w:r w:rsidR="009C006D" w:rsidRPr="706D1504">
        <w:rPr>
          <w:noProof/>
          <w:vertAlign w:val="superscript"/>
          <w:lang w:val="en-US"/>
        </w:rPr>
        <w:t>23</w:t>
      </w:r>
      <w:r w:rsidR="0032439C" w:rsidRPr="706D1504">
        <w:rPr>
          <w:color w:val="2B579A"/>
          <w:shd w:val="clear" w:color="auto" w:fill="E6E6E6"/>
          <w:lang w:val="en-US"/>
        </w:rPr>
        <w:fldChar w:fldCharType="end"/>
      </w:r>
      <w:r w:rsidR="0032439C" w:rsidRPr="706D1504">
        <w:rPr>
          <w:lang w:val="en-US"/>
        </w:rPr>
        <w:t xml:space="preserve"> to allow compatibility of </w:t>
      </w:r>
      <w:r w:rsidR="0032439C" w:rsidRPr="706D1504">
        <w:rPr>
          <w:lang w:val="en-US"/>
        </w:rPr>
        <w:lastRenderedPageBreak/>
        <w:t xml:space="preserve">future LULC developed by Madagascar </w:t>
      </w:r>
      <w:r w:rsidR="0032439C" w:rsidRPr="00270C7F">
        <w:t>Land Use Planning for Enhanced Resilience of Landscapes (LAUREL) project completed in July 2020</w:t>
      </w:r>
      <w:r w:rsidR="0032439C">
        <w:t xml:space="preserve"> </w:t>
      </w:r>
      <w:r w:rsidR="0032439C">
        <w:rPr>
          <w:color w:val="2B579A"/>
          <w:shd w:val="clear" w:color="auto" w:fill="E6E6E6"/>
        </w:rPr>
        <w:fldChar w:fldCharType="begin" w:fldLock="1"/>
      </w:r>
      <w:r w:rsidR="009C006D">
        <w:instrText>ADDIN CSL_CITATION {"citationItems":[{"id":"ITEM-1","itemData":{"author":[{"dropping-particle":"","family":"FutureWater","given":"","non-dropping-particle":"","parse-names":false,"suffix":""}],"id":"ITEM-1","issue":"October 2020","issued":{"date-parts":[["2020"]]},"publisher-place":"Wageningen, Netherlands","title":"Land Use Planning for Enhanced Resilience of Landscapes (LAUREL) Madagascar","type":"report"},"uris":["http://www.mendeley.com/documents/?uuid=39491d26-9dea-4c01-b464-251d2a1ce26a"]}],"mendeley":{"formattedCitation":"&lt;sup&gt;24&lt;/sup&gt;","plainTextFormattedCitation":"24","previouslyFormattedCitation":"&lt;sup&gt;26&lt;/sup&gt;"},"properties":{"noteIndex":0},"schema":"https://github.com/citation-style-language/schema/raw/master/csl-citation.json"}</w:instrText>
      </w:r>
      <w:r w:rsidR="0032439C">
        <w:rPr>
          <w:color w:val="2B579A"/>
          <w:shd w:val="clear" w:color="auto" w:fill="E6E6E6"/>
        </w:rPr>
        <w:fldChar w:fldCharType="separate"/>
      </w:r>
      <w:r w:rsidR="009C006D" w:rsidRPr="009C006D">
        <w:rPr>
          <w:noProof/>
          <w:vertAlign w:val="superscript"/>
        </w:rPr>
        <w:t>24</w:t>
      </w:r>
      <w:r w:rsidR="0032439C">
        <w:rPr>
          <w:color w:val="2B579A"/>
          <w:shd w:val="clear" w:color="auto" w:fill="E6E6E6"/>
        </w:rPr>
        <w:fldChar w:fldCharType="end"/>
      </w:r>
      <w:r w:rsidR="0032439C">
        <w:t xml:space="preserve"> and 10-m resolution global map class</w:t>
      </w:r>
      <w:r w:rsidR="0032439C" w:rsidRPr="706D1504">
        <w:rPr>
          <w:lang w:val="en-US"/>
        </w:rPr>
        <w:t>.</w:t>
      </w:r>
    </w:p>
    <w:p w14:paraId="25EE501C" w14:textId="5948CFEA" w:rsidR="00B818E5" w:rsidRDefault="00CA48AE" w:rsidP="706D1504">
      <w:pPr>
        <w:rPr>
          <w:rFonts w:eastAsia="Times New Roman"/>
          <w:color w:val="222222"/>
          <w:lang w:eastAsia="en-AU"/>
        </w:rPr>
      </w:pPr>
      <w:r w:rsidRPr="706D1504">
        <w:rPr>
          <w:color w:val="202124"/>
          <w:shd w:val="clear" w:color="auto" w:fill="FFFFFF"/>
        </w:rPr>
        <w:t xml:space="preserve">Precipitation and reference evapotranspiration were taken from the Climate Hazards Group InfraRed Precipitation with Station data (CHIRPS) </w:t>
      </w:r>
      <w:r w:rsidRPr="706D1504">
        <w:rPr>
          <w:color w:val="202124"/>
          <w:shd w:val="clear" w:color="auto" w:fill="FFFFFF"/>
        </w:rPr>
        <w:fldChar w:fldCharType="begin" w:fldLock="1"/>
      </w:r>
      <w:r w:rsidR="009C006D" w:rsidRPr="706D1504">
        <w:rPr>
          <w:color w:val="202124"/>
          <w:shd w:val="clear" w:color="auto" w:fill="FFFFFF"/>
        </w:rPr>
        <w:instrText>ADDIN CSL_CITATION {"citationItems":[{"id":"ITEM-1","itemData":{"URL":"https://data.chc.ucsb.edu/products/CHIRPS-2.0/africa_monthly/bils/","accessed":{"date-parts":[["2022","4","25"]]},"author":[{"dropping-particle":"","family":"UCSB","given":"","non-dropping-particle":"","parse-names":false,"suffix":""}],"id":"ITEM-1","issued":{"date-parts":[["2021"]]},"title":"Index of /products/CHIRPS-2.0/africa_monthly/bils","type":"webpage"},"uris":["http://www.mendeley.com/documents/?uuid=ba38f5e8-12f1-3542-b9ed-d25a553417e4"]},{"id":"ITEM-2","itemData":{"URL":"https://data.chc.ucsb.edu/products/Hobbins_RefET/","accessed":{"date-parts":[["2022","4","25"]]},"author":[{"dropping-particle":"","family":"UCSB","given":"","non-dropping-particle":"","parse-names":false,"suffix":""}],"id":"ITEM-2","issued":{"date-parts":[["2021"]]},"title":"Index of /products/Hobbins_RefET","type":"webpage"},"uris":["http://www.mendeley.com/documents/?uuid=32ab7904-63ce-3b39-b0cf-e862f1da98ff"]}],"mendeley":{"formattedCitation":"&lt;sup&gt;25,26&lt;/sup&gt;","plainTextFormattedCitation":"25,26","previouslyFormattedCitation":"&lt;sup&gt;11,12&lt;/sup&gt;"},"properties":{"noteIndex":0},"schema":"https://github.com/citation-style-language/schema/raw/master/csl-citation.json"}</w:instrText>
      </w:r>
      <w:r w:rsidRPr="706D1504">
        <w:rPr>
          <w:color w:val="202124"/>
          <w:shd w:val="clear" w:color="auto" w:fill="FFFFFF"/>
        </w:rPr>
        <w:fldChar w:fldCharType="separate"/>
      </w:r>
      <w:r w:rsidR="009C006D" w:rsidRPr="706D1504">
        <w:rPr>
          <w:noProof/>
          <w:color w:val="202124"/>
          <w:shd w:val="clear" w:color="auto" w:fill="FFFFFF"/>
          <w:vertAlign w:val="superscript"/>
        </w:rPr>
        <w:t>25,26</w:t>
      </w:r>
      <w:r w:rsidRPr="706D1504">
        <w:rPr>
          <w:color w:val="202124"/>
          <w:shd w:val="clear" w:color="auto" w:fill="FFFFFF"/>
        </w:rPr>
        <w:fldChar w:fldCharType="end"/>
      </w:r>
      <w:r w:rsidRPr="706D1504">
        <w:rPr>
          <w:rFonts w:eastAsia="Times New Roman"/>
          <w:lang w:val="en-US" w:eastAsia="en-AU"/>
        </w:rPr>
        <w:t xml:space="preserve">. </w:t>
      </w:r>
      <w:r w:rsidR="00B818E5" w:rsidRPr="706D1504">
        <w:rPr>
          <w:rFonts w:eastAsia="Times New Roman"/>
          <w:color w:val="222222"/>
          <w:lang w:eastAsia="en-AU"/>
        </w:rPr>
        <w:t xml:space="preserve">Rainfall erosivity </w:t>
      </w:r>
      <w:r w:rsidR="00524870" w:rsidRPr="706D1504">
        <w:rPr>
          <w:rFonts w:eastAsia="Times New Roman"/>
          <w:color w:val="222222"/>
          <w:lang w:eastAsia="en-AU"/>
        </w:rPr>
        <w:t>was</w:t>
      </w:r>
      <w:r w:rsidR="00B818E5" w:rsidRPr="706D1504">
        <w:rPr>
          <w:rFonts w:eastAsia="Times New Roman"/>
          <w:color w:val="222222"/>
          <w:lang w:eastAsia="en-AU"/>
        </w:rPr>
        <w:t xml:space="preserve"> </w:t>
      </w:r>
      <w:r w:rsidR="0032439C" w:rsidRPr="706D1504">
        <w:rPr>
          <w:rFonts w:eastAsia="Times New Roman"/>
          <w:color w:val="222222"/>
          <w:lang w:eastAsia="en-AU"/>
        </w:rPr>
        <w:t xml:space="preserve">taken from </w:t>
      </w:r>
      <w:r w:rsidR="00524870" w:rsidRPr="706D1504">
        <w:rPr>
          <w:rFonts w:eastAsia="Times New Roman"/>
          <w:color w:val="222222"/>
          <w:lang w:eastAsia="en-AU"/>
        </w:rPr>
        <w:t xml:space="preserve">Panagos </w:t>
      </w:r>
      <w:r w:rsidR="00524870" w:rsidRPr="706D1504">
        <w:rPr>
          <w:rFonts w:eastAsia="Times New Roman"/>
          <w:i/>
          <w:iCs/>
          <w:color w:val="222222"/>
          <w:lang w:eastAsia="en-AU"/>
        </w:rPr>
        <w:t>et al.</w:t>
      </w:r>
      <w:r w:rsidR="00524870" w:rsidRPr="706D1504">
        <w:rPr>
          <w:rFonts w:eastAsia="Times New Roman"/>
          <w:color w:val="222222"/>
          <w:lang w:eastAsia="en-AU"/>
        </w:rPr>
        <w:t xml:space="preserve"> (2017)</w:t>
      </w:r>
      <w:r w:rsidR="0032439C" w:rsidRPr="706D1504">
        <w:rPr>
          <w:rFonts w:eastAsia="Times New Roman"/>
          <w:color w:val="222222"/>
          <w:lang w:eastAsia="en-AU"/>
        </w:rPr>
        <w:t xml:space="preserve">, who estimated global erosivity </w:t>
      </w:r>
      <w:r w:rsidR="00B818E5" w:rsidRPr="706D1504">
        <w:rPr>
          <w:rFonts w:eastAsia="Times New Roman"/>
          <w:color w:val="222222"/>
          <w:lang w:eastAsia="en-AU"/>
        </w:rPr>
        <w:t xml:space="preserve">based on extensive field-based data </w:t>
      </w:r>
      <w:r w:rsidR="00524870" w:rsidRPr="706D1504">
        <w:rPr>
          <w:rFonts w:eastAsia="Times New Roman"/>
          <w:color w:val="222222"/>
          <w:lang w:eastAsia="en-AU"/>
        </w:rPr>
        <w:t>from</w:t>
      </w:r>
      <w:r w:rsidR="00B818E5" w:rsidRPr="706D1504">
        <w:rPr>
          <w:rFonts w:eastAsia="Times New Roman"/>
          <w:color w:val="222222"/>
          <w:lang w:eastAsia="en-AU"/>
        </w:rPr>
        <w:t xml:space="preserve"> 3,625 stations observed for 16.8 years </w:t>
      </w:r>
      <w:r w:rsidR="00B818E5" w:rsidRPr="706D1504">
        <w:rPr>
          <w:rFonts w:eastAsia="Times New Roman"/>
          <w:color w:val="222222"/>
          <w:shd w:val="clear" w:color="auto" w:fill="E6E6E6"/>
          <w:lang w:eastAsia="en-AU"/>
        </w:rPr>
        <w:fldChar w:fldCharType="begin" w:fldLock="1"/>
      </w:r>
      <w:r w:rsidR="008C67F9" w:rsidRPr="706D1504">
        <w:rPr>
          <w:rFonts w:eastAsia="Times New Roman"/>
          <w:color w:val="222222"/>
          <w:lang w:eastAsia="en-AU"/>
        </w:rPr>
        <w:instrText>ADDIN CSL_CITATION {"citationItems":[{"id":"ITEM-1","itemData":{"DOI":"10.1038/s41598-017-04282-8","ISSN":"2045-2322","PMID":"28646132","abstract":"The exposure of the Earth's surface to the energetic input of rainfall is one of the key factors controlling water erosion. While water erosion is identified as the most serious cause of soil degradation globally, global patterns of rainfall erosivity remain poorly quantified and estimates have large uncertainties. This hampers the implementation of effective soil degradation mitigation and restoration strategies. Quantifying rainfall erosivity is challenging as it requires high temporal resolution(&lt;30 min) and high fidelity rainfall recordings. We present the results of an extensive global data collection effort whereby we estimated rainfall erosivity for 3,625 stations covering 63 countries. This first ever Global Rainfall Erosivity Database was used to develop a global erosivity map at 30 arc-seconds(</w:instrText>
      </w:r>
      <w:r w:rsidR="008C67F9">
        <w:rPr>
          <w:rFonts w:ascii="Cambria Math" w:eastAsia="Times New Roman" w:hAnsi="Cambria Math" w:cs="Cambria Math"/>
          <w:color w:val="222222"/>
          <w:lang w:eastAsia="en-AU"/>
        </w:rPr>
        <w:instrText>∼</w:instrText>
      </w:r>
      <w:r w:rsidR="008C67F9" w:rsidRPr="706D1504">
        <w:rPr>
          <w:rFonts w:eastAsia="Times New Roman"/>
          <w:color w:val="222222"/>
          <w:lang w:eastAsia="en-AU"/>
        </w:rPr>
        <w:instrText>1 km) based on a Gaussian Process Regression(GPR). Globally, the mean rainfall erosivity was estimated to be 2,190 MJ mm ha-1 h-1 yr-1, with the highest values in South America and the Caribbean countries, Central east Africa and South east Asia. The lowest values are mainly found in Canada, the Russian Federation, Northern Europe, Northern Africa and the Middle East. The tropical climate zone has the highest mean rainfall erosivity followed by the temperate whereas the lowest mean was estimated in the cold climate zone.","author":[{"dropping-particle":"","family":"Panagos","given":"Panos","non-dropping-particle":"","parse-names":false,"suffix":""},{"dropping-particle":"","family":"Borrelli","given":"Pasquale","non-dropping-particle":"","parse-names":false,"suffix":""},{"dropping-particle":"","family":"Meusburger","given":"Katrin","non-dropping-particle":"","parse-names":false,"suffix":""},{"dropping-particle":"","family":"Yu","given":"Bofu","non-dropping-particle":"","parse-names":false,"suffix":""},{"dropping-particle":"","family":"Klik","given":"Andreas","non-dropping-particle":"","parse-names":false,"suffix":""},{"dropping-particle":"","family":"Jae Lim","given":"Kyoung","non-dropping-particle":"","parse-names":false,"suffix":""},{"dropping-particle":"","family":"Yang","given":"Jae E.","non-dropping-particle":"","parse-names":false,"suffix":""},{"dropping-particle":"","family":"Ni","given":"Jinren","non-dropping-particle":"","parse-names":false,"suffix":""},{"dropping-particle":"","family":"Miao","given":"Chiyuan","non-dropping-particle":"","parse-names":false,"suffix":""},{"dropping-particle":"","family":"Chattopadhyay","given":"Nabansu","non-dropping-particle":"","parse-names":false,"suffix":""},{"dropping-particle":"","family":"Sadeghi","given":"Seyed Hamidreza","non-dropping-particle":"","parse-names":false,"suffix":""},{"dropping-particle":"","family":"Hazbavi","given":"Zeinab","non-dropping-particle":"","parse-names":false,"suffix":""},{"dropping-particle":"","family":"Zabihi","given":"Mohsen","non-dropping-particle":"","parse-names":false,"suffix":""},{"dropping-particle":"","family":"Larionov","given":"Gennady A.","non-dropping-particle":"","parse-names":false,"suffix":""},{"dropping-particle":"","family":"Krasnov","given":"Sergey F.","non-dropping-particle":"","parse-names":false,"suffix":""},{"dropping-particle":"V.","family":"Gorobets","given":"Andrey","non-dropping-particle":"","parse-names":false,"suffix":""},{"dropping-particle":"","family":"Levi","given":"Yoav","non-dropping-particle":"","parse-names":false,"suffix":""},{"dropping-particle":"","family":"Erpul","given":"Gunay","non-dropping-particle":"","parse-names":false,"suffix":""},{"dropping-particle":"","family":"Birkel","given":"Christian","non-dropping-particle":"","parse-names":false,"suffix":""},{"dropping-particle":"","family":"Hoyos","given":"Natalia","non-dropping-particle":"","parse-names":false,"suffix":""},{"dropping-particle":"","family":"Naipal","given":"Victoria","non-dropping-particle":"","parse-names":false,"suffix":""},{"dropping-particle":"","family":"Oliveira","given":"Paulo Tarso S.","non-dropping-particle":"","parse-names":false,"suffix":""},{"dropping-particle":"","family":"Bonilla","given":"Carlos A.","non-dropping-particle":"","parse-names":false,"suffix":""},{"dropping-particle":"","family":"Meddi","given":"Mohamed","non-dropping-particle":"","parse-names":false,"suffix":""},{"dropping-particle":"","family":"Nel","given":"Werner","non-dropping-particle":"","parse-names":false,"suffix":""},{"dropping-particle":"","family":"Dashti","given":"Hassan","non-dropping-particle":"Al","parse-names":false,"suffix":""},{"dropping-particle":"","family":"Boni","given":"Martino","non-dropping-particle":"","parse-names":false,"suffix":""},{"dropping-particle":"","family":"Diodato","given":"Nazzareno","non-dropping-particle":"","parse-names":false,"suffix":""},{"dropping-particle":"","family":"Oost","given":"Kristof","non-dropping-particle":"Van","parse-names":false,"suffix":""},{"dropping-particle":"","family":"Nearing","given":"Mark","non-dropping-particle":"","parse-names":false,"suffix":""},{"dropping-particle":"","family":"Ballabio","given":"Cristiano","non-dropping-particle":"","parse-names":false,"suffix":""}],"container-title":"Scientific Reports","id":"ITEM-1","issue":"1","issued":{"date-parts":[["2017","12","23"]]},"page":"4175","publisher":"Springer US","title":"Global rainfall erosivity assessment based on high-temporal resolution rainfall records","type":"article-journal","volume":"7"},"uris":["http://www.mendeley.com/documents/?uuid=649d1d98-d259-4b58-afe1-8d7f2665bf4f"]}],"mendeley":{"formattedCitation":"&lt;sup&gt;27&lt;/sup&gt;","plainTextFormattedCitation":"27","previouslyFormattedCitation":"&lt;sup&gt;27&lt;/sup&gt;"},"properties":{"noteIndex":0},"schema":"https://github.com/citation-style-language/schema/raw/master/csl-citation.json"}</w:instrText>
      </w:r>
      <w:r w:rsidR="00B818E5" w:rsidRPr="706D1504">
        <w:rPr>
          <w:rFonts w:eastAsia="Times New Roman"/>
          <w:color w:val="222222"/>
          <w:shd w:val="clear" w:color="auto" w:fill="E6E6E6"/>
          <w:lang w:eastAsia="en-AU"/>
        </w:rPr>
        <w:fldChar w:fldCharType="separate"/>
      </w:r>
      <w:r w:rsidR="008679CA" w:rsidRPr="706D1504">
        <w:rPr>
          <w:rFonts w:eastAsia="Times New Roman"/>
          <w:noProof/>
          <w:color w:val="222222"/>
          <w:vertAlign w:val="superscript"/>
          <w:lang w:eastAsia="en-AU"/>
        </w:rPr>
        <w:t>27</w:t>
      </w:r>
      <w:r w:rsidR="00B818E5" w:rsidRPr="706D1504">
        <w:rPr>
          <w:rFonts w:eastAsia="Times New Roman"/>
          <w:color w:val="222222"/>
          <w:shd w:val="clear" w:color="auto" w:fill="E6E6E6"/>
          <w:lang w:eastAsia="en-AU"/>
        </w:rPr>
        <w:fldChar w:fldCharType="end"/>
      </w:r>
      <w:r w:rsidR="00524870" w:rsidRPr="706D1504">
        <w:rPr>
          <w:rFonts w:eastAsia="Times New Roman"/>
          <w:color w:val="222222"/>
          <w:lang w:eastAsia="en-AU"/>
        </w:rPr>
        <w:t>. S</w:t>
      </w:r>
      <w:r w:rsidR="00B818E5" w:rsidRPr="706D1504">
        <w:rPr>
          <w:rFonts w:eastAsia="Times New Roman"/>
          <w:color w:val="222222"/>
          <w:lang w:eastAsia="en-AU"/>
        </w:rPr>
        <w:t xml:space="preserve">oil erodibility </w:t>
      </w:r>
      <w:r w:rsidR="00524870" w:rsidRPr="706D1504">
        <w:rPr>
          <w:rFonts w:eastAsia="Times New Roman"/>
          <w:color w:val="222222"/>
          <w:lang w:eastAsia="en-AU"/>
        </w:rPr>
        <w:t>(</w:t>
      </w:r>
      <w:r w:rsidR="00B818E5" w:rsidRPr="706D1504">
        <w:rPr>
          <w:rFonts w:eastAsia="Times New Roman"/>
          <w:color w:val="222222"/>
          <w:lang w:eastAsia="en-AU"/>
        </w:rPr>
        <w:t>K</w:t>
      </w:r>
      <w:r w:rsidR="00524870" w:rsidRPr="706D1504">
        <w:rPr>
          <w:rFonts w:eastAsia="Times New Roman"/>
          <w:color w:val="222222"/>
          <w:lang w:eastAsia="en-AU"/>
        </w:rPr>
        <w:t>)</w:t>
      </w:r>
      <w:r w:rsidR="00B818E5" w:rsidRPr="706D1504">
        <w:rPr>
          <w:rFonts w:eastAsia="Times New Roman"/>
          <w:color w:val="222222"/>
          <w:lang w:eastAsia="en-AU"/>
        </w:rPr>
        <w:t xml:space="preserve"> values </w:t>
      </w:r>
      <w:r w:rsidR="00524870" w:rsidRPr="706D1504">
        <w:rPr>
          <w:rFonts w:eastAsia="Times New Roman"/>
          <w:color w:val="222222"/>
          <w:lang w:eastAsia="en-AU"/>
        </w:rPr>
        <w:t>we</w:t>
      </w:r>
      <w:r w:rsidR="00B818E5" w:rsidRPr="706D1504">
        <w:rPr>
          <w:rFonts w:eastAsia="Times New Roman"/>
          <w:color w:val="222222"/>
          <w:lang w:eastAsia="en-AU"/>
        </w:rPr>
        <w:t xml:space="preserve">re </w:t>
      </w:r>
      <w:r w:rsidR="0032439C" w:rsidRPr="706D1504">
        <w:rPr>
          <w:rFonts w:eastAsia="Times New Roman"/>
          <w:color w:val="222222"/>
          <w:lang w:eastAsia="en-AU"/>
        </w:rPr>
        <w:t xml:space="preserve">based on Africa soil typology from Hengl et al. (2021) at </w:t>
      </w:r>
      <w:r w:rsidR="008C67F9" w:rsidRPr="706D1504">
        <w:rPr>
          <w:rFonts w:eastAsia="Times New Roman"/>
          <w:color w:val="222222"/>
          <w:lang w:eastAsia="en-AU"/>
        </w:rPr>
        <w:t>30</w:t>
      </w:r>
      <w:r w:rsidR="0032439C" w:rsidRPr="706D1504">
        <w:rPr>
          <w:rFonts w:eastAsia="Times New Roman"/>
          <w:color w:val="222222"/>
          <w:lang w:eastAsia="en-AU"/>
        </w:rPr>
        <w:t xml:space="preserve">m resolution, which provides fractions of silt, fine sand, clay, organic content, and bulk density parameters </w:t>
      </w:r>
      <w:r w:rsidR="00CD05AB" w:rsidRPr="706D1504">
        <w:rPr>
          <w:rFonts w:eastAsia="Times New Roman"/>
          <w:color w:val="222222"/>
          <w:lang w:eastAsia="en-AU"/>
        </w:rPr>
        <w:t xml:space="preserve"> </w:t>
      </w:r>
      <w:r w:rsidR="00CD05AB" w:rsidRPr="706D1504">
        <w:rPr>
          <w:rFonts w:eastAsia="Times New Roman"/>
          <w:color w:val="222222"/>
          <w:shd w:val="clear" w:color="auto" w:fill="E6E6E6"/>
          <w:lang w:eastAsia="en-AU"/>
        </w:rPr>
        <w:fldChar w:fldCharType="begin" w:fldLock="1"/>
      </w:r>
      <w:r w:rsidR="009C006D" w:rsidRPr="706D1504">
        <w:rPr>
          <w:rFonts w:eastAsia="Times New Roman"/>
          <w:color w:val="222222"/>
          <w:lang w:eastAsia="en-AU"/>
        </w:rPr>
        <w:instrText>ADDIN CSL_CITATION {"citationItems":[{"id":"ITEM-1","itemData":{"DOI":"10.1038/s41598-021-85639-y","ISBN":"0123456789","ISSN":"20452322","PMID":"33731749","abstract":"Soil property and class maps for the continent of Africa were so far only available at very generalised scales, with many countries not mapped at all. Thanks to an increasing quantity and availability of soil samples collected at field point locations by various government and/or NGO funded projects, it is now possible to produce detailed pan-African maps of soil nutrients, including micro-nutrients at fine spatial resolutions. In this paper we describe production of a 30 m resolution Soil Information System of the African continent using, to date, the most comprehensive compilation of soil samples (N≈ 150 , 000) and Earth Observation data. We produced predictions for soil pH, organic carbon (C) and total nitrogen (N), total carbon, effective Cation Exchange Capacity (eCEC), extractable—phosphorus (P), potassium (K), calcium (Ca), magnesium (Mg), sulfur (S), sodium (Na), iron (Fe), zinc (Zn)—silt, clay and sand, stone content, bulk density and depth to bedrock, at three depths (0, 20 and 50 cm) and using 2-scale 3D Ensemble Machine Learning framework implemented in the mlr (Machine Learning in R) package. As covariate layers we used 250 m resolution (MODIS, PROBA-V and SM2RAIN products), and 30 m resolution (Sentinel-2, Landsat and DTM derivatives) images. Our fivefold spatial Cross-Validation results showed varying accuracy levels ranging from the best performing soil pH (CCC = 0.900) to more poorly predictable extractable phosphorus (CCC = 0.654) and sulphur (CCC = 0.708) and depth to bedrock. Sentinel-2 bands SWIR (B11, B12), NIR (B09, B8A), Landsat SWIR bands, and vertical depth derived from 30 m resolution DTM, were the overall most important 30 m resolution covariates. Climatic data images—SM2RAIN, bioclimatic variables and MODIS Land Surface Temperature—however, remained as the overall most important variables for predicting soil chemical variables at continental scale. This publicly available 30-m Soil Information System of Africa aims at supporting numerous applications, including soil and fertilizer policies and investments, agronomic advice to close yield gaps, environmental programs, or targeting of nutrition interventions.","author":[{"dropping-particle":"","family":"Hengl","given":"Tomislav","non-dropping-particle":"","parse-names":false,"suffix":""},{"dropping-particle":"","family":"Miller","given":"Matthew A.E.","non-dropping-particle":"","parse-names":false,"suffix":""},{"dropping-particle":"","family":"Križan","given":"Josip","non-dropping-particle":"","parse-names":false,"suffix":""},{"dropping-particle":"","family":"Shepherd","given":"Keith D.","non-dropping-particle":"","parse-names":false,"suffix":""},{"dropping-particle":"","family":"Sila","given":"Andrew","non-dropping-particle":"","parse-names":false,"suffix":""},{"dropping-particle":"","family":"Kilibarda","given":"Milan","non-dropping-particle":"","parse-names":false,"suffix":""},{"dropping-particle":"","family":"Antonijević","given":"Ognjen","non-dropping-particle":"","parse-names":false,"suffix":""},{"dropping-particle":"","family":"Glušica","given":"Luka","non-dropping-particle":"","parse-names":false,"suffix":""},{"dropping-particle":"","family":"Dobermann","given":"Achim","non-dropping-particle":"","parse-names":false,"suffix":""},{"dropping-particle":"","family":"Haefele","given":"Stephan M.","non-dropping-particle":"","parse-names":false,"suffix":""},{"dropping-particle":"","family":"McGrath","given":"Steve P.","non-dropping-particle":"","parse-names":false,"suffix":""},{"dropping-particle":"","family":"Acquah","given":"Gifty E.","non-dropping-particle":"","parse-names":false,"suffix":""},{"dropping-particle":"","family":"Collinson","given":"Jamie","non-dropping-particle":"","parse-names":false,"suffix":""},{"dropping-particle":"","family":"Parente","given":"Leandro","non-dropping-particle":"","parse-names":false,"suffix":""},{"dropping-particle":"","family":"Sheykhmousa","given":"Mohammadreza","non-dropping-particle":"","parse-names":false,"suffix":""},{"dropping-particle":"","family":"Saito","given":"Kazuki","non-dropping-particle":"","parse-names":false,"suffix":""},{"dropping-particle":"","family":"Johnson","given":"Jean Martial","non-dropping-particle":"","parse-names":false,"suffix":""},{"dropping-particle":"","family":"Chamberlin","given":"Jordan","non-dropping-particle":"","parse-names":false,"suffix":""},{"dropping-particle":"","family":"Silatsa","given":"Francis B.T.","non-dropping-particle":"","parse-names":false,"suffix":""},{"dropping-particle":"","family":"Yemefack","given":"Martin","non-dropping-particle":"","parse-names":false,"suffix":""},{"dropping-particle":"","family":"Wendt","given":"John","non-dropping-particle":"","parse-names":false,"suffix":""},{"dropping-particle":"","family":"MacMillan","given":"Robert A.","non-dropping-particle":"","parse-names":false,"suffix":""},{"dropping-particle":"","family":"Wheeler","given":"Ichsani","non-dropping-particle":"","parse-names":false,"suffix":""},{"dropping-particle":"","family":"Crouch","given":"Jonathan","non-dropping-particle":"","parse-names":false,"suffix":""}],"container-title":"Scientific Reports","id":"ITEM-1","issue":"1","issued":{"date-parts":[["2021"]]},"page":"1-18","publisher":"Nature Publishing Group UK","title":"African soil properties and nutrients mapped at 30 m spatial resolution using two-scale ensemble machine learning","type":"article-journal","volume":"11"},"uris":["http://www.mendeley.com/documents/?uuid=4ebd7426-1285-4e13-ac21-260c0c4d9d4c"]}],"mendeley":{"formattedCitation":"&lt;sup&gt;28&lt;/sup&gt;","plainTextFormattedCitation":"28","previouslyFormattedCitation":"&lt;sup&gt;29&lt;/sup&gt;"},"properties":{"noteIndex":0},"schema":"https://github.com/citation-style-language/schema/raw/master/csl-citation.json"}</w:instrText>
      </w:r>
      <w:r w:rsidR="00CD05AB" w:rsidRPr="706D1504">
        <w:rPr>
          <w:rFonts w:eastAsia="Times New Roman"/>
          <w:color w:val="222222"/>
          <w:shd w:val="clear" w:color="auto" w:fill="E6E6E6"/>
          <w:lang w:eastAsia="en-AU"/>
        </w:rPr>
        <w:fldChar w:fldCharType="separate"/>
      </w:r>
      <w:r w:rsidR="009C006D" w:rsidRPr="706D1504">
        <w:rPr>
          <w:rFonts w:eastAsia="Times New Roman"/>
          <w:noProof/>
          <w:color w:val="222222"/>
          <w:vertAlign w:val="superscript"/>
          <w:lang w:eastAsia="en-AU"/>
        </w:rPr>
        <w:t>28</w:t>
      </w:r>
      <w:r w:rsidR="00CD05AB" w:rsidRPr="706D1504">
        <w:rPr>
          <w:rFonts w:eastAsia="Times New Roman"/>
          <w:color w:val="222222"/>
          <w:shd w:val="clear" w:color="auto" w:fill="E6E6E6"/>
          <w:lang w:eastAsia="en-AU"/>
        </w:rPr>
        <w:fldChar w:fldCharType="end"/>
      </w:r>
      <w:r w:rsidR="0032439C" w:rsidRPr="706D1504">
        <w:rPr>
          <w:rFonts w:eastAsia="Times New Roman"/>
          <w:color w:val="222222"/>
          <w:lang w:eastAsia="en-AU"/>
        </w:rPr>
        <w:t xml:space="preserve">. K values were </w:t>
      </w:r>
      <w:r w:rsidR="00B818E5" w:rsidRPr="706D1504">
        <w:rPr>
          <w:rFonts w:eastAsia="Times New Roman"/>
          <w:color w:val="222222"/>
          <w:lang w:eastAsia="en-AU"/>
        </w:rPr>
        <w:t xml:space="preserve">calculated according </w:t>
      </w:r>
      <w:r w:rsidR="00524870" w:rsidRPr="706D1504">
        <w:rPr>
          <w:rFonts w:eastAsia="Times New Roman"/>
          <w:color w:val="222222"/>
          <w:lang w:eastAsia="en-AU"/>
        </w:rPr>
        <w:t>to the</w:t>
      </w:r>
      <w:r w:rsidR="00B818E5" w:rsidRPr="706D1504">
        <w:rPr>
          <w:rFonts w:eastAsia="Times New Roman"/>
          <w:color w:val="222222"/>
          <w:lang w:eastAsia="en-AU"/>
        </w:rPr>
        <w:t xml:space="preserve"> EPIC model</w:t>
      </w:r>
      <w:r w:rsidR="003F0618" w:rsidRPr="706D1504">
        <w:rPr>
          <w:rFonts w:eastAsia="Times New Roman"/>
          <w:color w:val="222222"/>
          <w:lang w:eastAsia="en-AU"/>
        </w:rPr>
        <w:t xml:space="preserve"> </w:t>
      </w:r>
      <w:r w:rsidR="00524870" w:rsidRPr="706D1504">
        <w:rPr>
          <w:rFonts w:eastAsia="Times New Roman"/>
          <w:color w:val="222222"/>
          <w:lang w:eastAsia="en-AU"/>
        </w:rPr>
        <w:t xml:space="preserve">methodology </w:t>
      </w:r>
      <w:r w:rsidR="003F0618" w:rsidRPr="706D1504">
        <w:rPr>
          <w:rFonts w:eastAsia="Times New Roman"/>
          <w:color w:val="222222"/>
          <w:lang w:eastAsia="en-AU"/>
        </w:rPr>
        <w:t>(</w:t>
      </w:r>
      <w:r w:rsidR="00524870" w:rsidRPr="706D1504">
        <w:rPr>
          <w:rFonts w:eastAsia="Times New Roman"/>
          <w:color w:val="222222"/>
          <w:lang w:eastAsia="en-AU"/>
        </w:rPr>
        <w:t>E</w:t>
      </w:r>
      <w:r w:rsidR="003F0618" w:rsidRPr="706D1504">
        <w:rPr>
          <w:rFonts w:eastAsia="Times New Roman"/>
          <w:color w:val="222222"/>
          <w:lang w:eastAsia="en-AU"/>
        </w:rPr>
        <w:t>quation 2)</w:t>
      </w:r>
      <w:r w:rsidR="00B818E5" w:rsidRPr="706D1504">
        <w:rPr>
          <w:rFonts w:eastAsia="Times New Roman"/>
          <w:color w:val="222222"/>
          <w:lang w:eastAsia="en-AU"/>
        </w:rPr>
        <w:t xml:space="preserve"> </w:t>
      </w:r>
      <w:r w:rsidR="00B818E5" w:rsidRPr="706D1504">
        <w:rPr>
          <w:rFonts w:eastAsia="Times New Roman"/>
          <w:color w:val="222222"/>
          <w:shd w:val="clear" w:color="auto" w:fill="E6E6E6"/>
          <w:lang w:eastAsia="en-AU"/>
        </w:rPr>
        <w:fldChar w:fldCharType="begin" w:fldLock="1"/>
      </w:r>
      <w:r w:rsidR="009C006D" w:rsidRPr="706D1504">
        <w:rPr>
          <w:rFonts w:eastAsia="Times New Roman"/>
          <w:color w:val="222222"/>
          <w:lang w:eastAsia="en-AU"/>
        </w:rPr>
        <w:instrText>ADDIN CSL_CITATION {"citationItems":[{"id":"ITEM-1","itemData":{"ISBN":"9664626279","ISSN":"1980900X 01019082","abstract":"© 2015, Universidade Estadual Paulista. All rights reserved.Indirect methods are frequently used to determine soil erodibility (K-factor) because its direct assessment in the field is expensive. Predictive models, however, cannot be applied indiscriminately. The coherence between model outputs and soil features of specific localities must be checked as the models were developed for reference areas with specific features that may not correspond to those in the study area. Accordingly, the present study applied indirect methods to estimate soil erodibility in an area showing soil erosion and evaluated the results obtained for soil characteristics, observed K-factor values and bibliographic data. The soil in the Guariroba stream subwatershed (study area) is mostly loamy sand (Neossolo Quartzarênico órtico, an entisol). However, loam (Neossolo Quartzarênico hidromórfico, an entisol) and clay (Latossolo Vermelho distrófico, an oxisol) soils are also found in the area. The statistical evaluation of the models for K-factor estimation showed that the Sharpley &amp; Williams (1990) model was the most suitable for the study area.","author":[{"dropping-particle":"","family":"Anache","given":"Jamil Alexandre Ayach","non-dropping-particle":"","parse-names":false,"suffix":""},{"dropping-particle":"","family":"Bacchi","given":"Cláudia Gonçalves Vianna","non-dropping-particle":"","parse-names":false,"suffix":""},{"dropping-particle":"","family":"Panachuki","given":"Elói","non-dropping-particle":"","parse-names":false,"suffix":""},{"dropping-particle":"","family":"Sobrinho","given":"Teodorico Alves","non-dropping-particle":"","parse-names":false,"suffix":""}],"container-title":"Geociências","id":"ITEM-1","issue":"1","issued":{"date-parts":[["2015"]]},"page":"32-40","title":"Assessment of methods for predicting soil erodibility in soil loss modeling","type":"article-journal","volume":"34"},"uris":["http://www.mendeley.com/documents/?uuid=07d6828e-0ac2-4770-9d9e-86fa9a5079d7"]},{"id":"ITEM-2","itemData":{"abstract":"AGRIS record. Record number, US9551549. Titles, , /Productivity Impact Calculator. Personal Authors, , AN; Williams, JR.","author":[{"dropping-particle":"","family":"Sharpley","given":"A.N.","non-dropping-particle":"","parse-names":false,"suffix":""},{"dropping-particle":"","family":"Williams","given":"J.R.","non-dropping-particle":"","parse-names":false,"suffix":""}],"container-title":"Technical Bulletin","id":"ITEM-2","issue":"1768","issued":{"date-parts":[["1990"]]},"number-of-pages":"235","title":"EPIC: The erosion-productivity impact calculator","type":"report"},"uris":["http://www.mendeley.com/documents/?uuid=f530a863-e8cc-4884-9463-c30b47d0873b"]}],"mendeley":{"formattedCitation":"&lt;sup&gt;29,30&lt;/sup&gt;","plainTextFormattedCitation":"29,30","previouslyFormattedCitation":"&lt;sup&gt;30,31&lt;/sup&gt;"},"properties":{"noteIndex":0},"schema":"https://github.com/citation-style-language/schema/raw/master/csl-citation.json"}</w:instrText>
      </w:r>
      <w:r w:rsidR="00B818E5" w:rsidRPr="706D1504">
        <w:rPr>
          <w:rFonts w:eastAsia="Times New Roman"/>
          <w:color w:val="222222"/>
          <w:shd w:val="clear" w:color="auto" w:fill="E6E6E6"/>
          <w:lang w:eastAsia="en-AU"/>
        </w:rPr>
        <w:fldChar w:fldCharType="separate"/>
      </w:r>
      <w:r w:rsidR="009C006D" w:rsidRPr="706D1504">
        <w:rPr>
          <w:rFonts w:eastAsia="Times New Roman"/>
          <w:noProof/>
          <w:color w:val="222222"/>
          <w:vertAlign w:val="superscript"/>
          <w:lang w:eastAsia="en-AU"/>
        </w:rPr>
        <w:t>29,30</w:t>
      </w:r>
      <w:r w:rsidR="00B818E5" w:rsidRPr="706D1504">
        <w:rPr>
          <w:rFonts w:eastAsia="Times New Roman"/>
          <w:color w:val="222222"/>
          <w:shd w:val="clear" w:color="auto" w:fill="E6E6E6"/>
          <w:lang w:eastAsia="en-AU"/>
        </w:rPr>
        <w:fldChar w:fldCharType="end"/>
      </w:r>
      <w:r w:rsidR="00B818E5" w:rsidRPr="706D1504">
        <w:rPr>
          <w:rFonts w:eastAsia="Times New Roman"/>
          <w:color w:val="222222"/>
          <w:lang w:eastAsia="en-AU"/>
        </w:rPr>
        <w:t xml:space="preserve"> and converted into international unit</w:t>
      </w:r>
      <w:r w:rsidR="00524870" w:rsidRPr="706D1504">
        <w:rPr>
          <w:rFonts w:eastAsia="Times New Roman"/>
          <w:color w:val="222222"/>
          <w:lang w:eastAsia="en-AU"/>
        </w:rPr>
        <w:t>s</w:t>
      </w:r>
      <w:r w:rsidR="00B818E5" w:rsidRPr="706D1504">
        <w:rPr>
          <w:rFonts w:eastAsia="Times New Roman"/>
          <w:color w:val="222222"/>
          <w:lang w:eastAsia="en-AU"/>
        </w:rPr>
        <w:t xml:space="preserve"> by multiplying by </w:t>
      </w:r>
      <w:r w:rsidR="00B818E5">
        <w:t xml:space="preserve">0.1317 </w:t>
      </w:r>
      <w:r w:rsidR="00B818E5">
        <w:rPr>
          <w:color w:val="2B579A"/>
          <w:shd w:val="clear" w:color="auto" w:fill="E6E6E6"/>
        </w:rPr>
        <w:fldChar w:fldCharType="begin" w:fldLock="1"/>
      </w:r>
      <w:r w:rsidR="009C006D">
        <w:instrText>ADDIN CSL_CITATION {"citationItems":[{"id":"ITEM-1","itemData":{"DOI":"Conversion of the universal soil loss equation","ISBN":"978-0-549-29143-5","ISSN":"0022-4561","abstract":"Conversion factors were derived by considering the dimensions of each variable of the USLE factors. These conversion factors may be used to convert USLE factor values given in US customary units to SI units. However, when basic data for the USLE factors are already in SI units, values for the USLE factors can be computed directly in SI units without conversion from US customary units.-from Authors","author":[{"dropping-particle":"","family":"Foster","given":"G R","non-dropping-particle":"","parse-names":false,"suffix":""},{"dropping-particle":"","family":"McCool","given":"D K","non-dropping-particle":"","parse-names":false,"suffix":""},{"dropping-particle":"","family":"Renard","given":"K G","non-dropping-particle":"","parse-names":false,"suffix":""},{"dropping-particle":"","family":"Moldenhauer","given":"W C","non-dropping-particle":"","parse-names":false,"suffix":""}],"container-title":"Journal of Soil and Water Conservation","id":"ITEM-1","issue":"6","issued":{"date-parts":[["1981"]]},"page":"355-359","title":"Conversion of the universal soil loss equation to SI metric units","type":"article-journal","volume":"36"},"uris":["http://www.mendeley.com/documents/?uuid=3edfc0c4-c118-4cab-b1fc-81e6ee08d709"]}],"mendeley":{"formattedCitation":"&lt;sup&gt;31&lt;/sup&gt;","plainTextFormattedCitation":"31","previouslyFormattedCitation":"&lt;sup&gt;32&lt;/sup&gt;"},"properties":{"noteIndex":0},"schema":"https://github.com/citation-style-language/schema/raw/master/csl-citation.json"}</w:instrText>
      </w:r>
      <w:r w:rsidR="00B818E5">
        <w:rPr>
          <w:color w:val="2B579A"/>
          <w:shd w:val="clear" w:color="auto" w:fill="E6E6E6"/>
        </w:rPr>
        <w:fldChar w:fldCharType="separate"/>
      </w:r>
      <w:r w:rsidR="009C006D" w:rsidRPr="009C006D">
        <w:rPr>
          <w:noProof/>
          <w:vertAlign w:val="superscript"/>
        </w:rPr>
        <w:t>31</w:t>
      </w:r>
      <w:r w:rsidR="00B818E5">
        <w:rPr>
          <w:color w:val="2B579A"/>
          <w:shd w:val="clear" w:color="auto" w:fill="E6E6E6"/>
        </w:rPr>
        <w:fldChar w:fldCharType="end"/>
      </w:r>
      <w:r w:rsidR="00B818E5">
        <w:t xml:space="preserve"> </w:t>
      </w:r>
    </w:p>
    <w:p w14:paraId="428408E8" w14:textId="5C57E34E" w:rsidR="003F0618" w:rsidRDefault="003F0618" w:rsidP="008F007F">
      <w:pPr>
        <w:shd w:val="clear" w:color="auto" w:fill="FFFFFF" w:themeFill="background1"/>
        <w:spacing w:after="0" w:line="240" w:lineRule="auto"/>
        <w:jc w:val="center"/>
        <w:rPr>
          <w:rFonts w:eastAsia="Times New Roman"/>
          <w:color w:val="222222"/>
          <w:lang w:eastAsia="en-AU"/>
        </w:rPr>
      </w:pPr>
      <w:r>
        <w:rPr>
          <w:noProof/>
          <w:color w:val="2B579A"/>
          <w:shd w:val="clear" w:color="auto" w:fill="E6E6E6"/>
        </w:rPr>
        <w:drawing>
          <wp:inline distT="0" distB="0" distL="0" distR="0" wp14:anchorId="451DDB0E" wp14:editId="0D53B5AB">
            <wp:extent cx="2933022" cy="527380"/>
            <wp:effectExtent l="0" t="0" r="1270" b="6350"/>
            <wp:docPr id="22" name="Picture 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3022" cy="527380"/>
                    </a:xfrm>
                    <a:prstGeom prst="rect">
                      <a:avLst/>
                    </a:prstGeom>
                    <a:effectLst/>
                  </pic:spPr>
                </pic:pic>
              </a:graphicData>
            </a:graphic>
          </wp:inline>
        </w:drawing>
      </w:r>
      <w:r w:rsidR="008F007F">
        <w:rPr>
          <w:rFonts w:eastAsia="Times New Roman"/>
          <w:color w:val="222222"/>
          <w:lang w:eastAsia="en-AU"/>
        </w:rPr>
        <w:tab/>
      </w:r>
      <w:r w:rsidR="008F007F">
        <w:rPr>
          <w:rFonts w:eastAsia="Times New Roman"/>
          <w:color w:val="222222"/>
          <w:lang w:eastAsia="en-AU"/>
        </w:rPr>
        <w:tab/>
      </w:r>
      <w:r w:rsidR="008F007F">
        <w:rPr>
          <w:rFonts w:eastAsia="Times New Roman"/>
          <w:color w:val="222222"/>
          <w:lang w:eastAsia="en-AU"/>
        </w:rPr>
        <w:tab/>
      </w:r>
      <w:r w:rsidRPr="706D1504">
        <w:rPr>
          <w:rFonts w:eastAsia="Times New Roman"/>
          <w:color w:val="222222"/>
          <w:lang w:eastAsia="en-AU"/>
        </w:rPr>
        <w:t>(</w:t>
      </w:r>
      <w:r w:rsidR="00B818E5" w:rsidRPr="706D1504">
        <w:rPr>
          <w:rFonts w:eastAsia="Times New Roman"/>
          <w:color w:val="222222"/>
          <w:lang w:eastAsia="en-AU"/>
        </w:rPr>
        <w:t xml:space="preserve">Equation </w:t>
      </w:r>
      <w:r w:rsidRPr="706D1504">
        <w:rPr>
          <w:rFonts w:eastAsia="Times New Roman"/>
          <w:color w:val="222222"/>
          <w:lang w:eastAsia="en-AU"/>
        </w:rPr>
        <w:t>2)</w:t>
      </w:r>
    </w:p>
    <w:p w14:paraId="4F16EBEE" w14:textId="41ADD616" w:rsidR="0032439C" w:rsidRPr="0032439C" w:rsidRDefault="0032439C" w:rsidP="706D1504">
      <w:pPr>
        <w:shd w:val="clear" w:color="auto" w:fill="FFFFFF" w:themeFill="background1"/>
        <w:spacing w:after="0" w:line="240" w:lineRule="auto"/>
        <w:ind w:left="540"/>
        <w:jc w:val="both"/>
        <w:rPr>
          <w:rFonts w:eastAsia="Times New Roman"/>
          <w:i/>
          <w:iCs/>
          <w:color w:val="222222"/>
          <w:lang w:eastAsia="en-AU"/>
        </w:rPr>
      </w:pPr>
      <w:r w:rsidRPr="706D1504">
        <w:rPr>
          <w:rFonts w:eastAsia="Times New Roman"/>
          <w:i/>
          <w:iCs/>
          <w:color w:val="222222"/>
          <w:lang w:eastAsia="en-AU"/>
        </w:rPr>
        <w:t xml:space="preserve">where </w:t>
      </w:r>
    </w:p>
    <w:p w14:paraId="480E4F3D" w14:textId="30AD7371" w:rsidR="0032439C" w:rsidRDefault="00B818E5" w:rsidP="706D1504">
      <w:pPr>
        <w:shd w:val="clear" w:color="auto" w:fill="FFFFFF" w:themeFill="background1"/>
        <w:spacing w:after="0" w:line="240" w:lineRule="auto"/>
        <w:ind w:left="540"/>
        <w:jc w:val="both"/>
        <w:rPr>
          <w:rFonts w:eastAsia="Times New Roman"/>
          <w:color w:val="222222"/>
          <w:lang w:eastAsia="en-AU"/>
        </w:rPr>
      </w:pPr>
      <w:r w:rsidRPr="706D1504">
        <w:rPr>
          <w:rFonts w:eastAsia="Times New Roman"/>
          <w:i/>
          <w:iCs/>
          <w:color w:val="222222"/>
          <w:lang w:eastAsia="en-AU"/>
        </w:rPr>
        <w:t>San</w:t>
      </w:r>
      <w:r w:rsidRPr="706D1504">
        <w:rPr>
          <w:rFonts w:eastAsia="Times New Roman"/>
          <w:color w:val="222222"/>
          <w:lang w:eastAsia="en-AU"/>
        </w:rPr>
        <w:t xml:space="preserve"> : sand content (%)</w:t>
      </w:r>
    </w:p>
    <w:p w14:paraId="46785F91" w14:textId="2AFFCFFE" w:rsidR="0032439C" w:rsidRDefault="00B818E5" w:rsidP="706D1504">
      <w:pPr>
        <w:shd w:val="clear" w:color="auto" w:fill="FFFFFF" w:themeFill="background1"/>
        <w:spacing w:after="0" w:line="240" w:lineRule="auto"/>
        <w:ind w:left="540"/>
        <w:jc w:val="both"/>
        <w:rPr>
          <w:rFonts w:eastAsia="Times New Roman"/>
          <w:color w:val="222222"/>
          <w:lang w:eastAsia="en-AU"/>
        </w:rPr>
      </w:pPr>
      <w:r w:rsidRPr="706D1504">
        <w:rPr>
          <w:rFonts w:eastAsia="Times New Roman"/>
          <w:i/>
          <w:iCs/>
          <w:color w:val="222222"/>
          <w:lang w:eastAsia="en-AU"/>
        </w:rPr>
        <w:t>Sil</w:t>
      </w:r>
      <w:r w:rsidRPr="706D1504">
        <w:rPr>
          <w:rFonts w:eastAsia="Times New Roman"/>
          <w:color w:val="222222"/>
          <w:lang w:eastAsia="en-AU"/>
        </w:rPr>
        <w:t xml:space="preserve"> : silt content (%)</w:t>
      </w:r>
    </w:p>
    <w:p w14:paraId="15A2F4DE" w14:textId="69946A5F" w:rsidR="0032439C" w:rsidRDefault="00B818E5" w:rsidP="706D1504">
      <w:pPr>
        <w:shd w:val="clear" w:color="auto" w:fill="FFFFFF" w:themeFill="background1"/>
        <w:spacing w:after="0" w:line="240" w:lineRule="auto"/>
        <w:ind w:left="540"/>
        <w:jc w:val="both"/>
        <w:rPr>
          <w:rFonts w:eastAsia="Times New Roman"/>
          <w:color w:val="222222"/>
          <w:lang w:eastAsia="en-AU"/>
        </w:rPr>
      </w:pPr>
      <w:r w:rsidRPr="706D1504">
        <w:rPr>
          <w:rFonts w:eastAsia="Times New Roman"/>
          <w:i/>
          <w:iCs/>
          <w:color w:val="222222"/>
          <w:lang w:eastAsia="en-AU"/>
        </w:rPr>
        <w:t>Cly</w:t>
      </w:r>
      <w:r w:rsidRPr="706D1504">
        <w:rPr>
          <w:rFonts w:eastAsia="Times New Roman"/>
          <w:color w:val="222222"/>
          <w:lang w:eastAsia="en-AU"/>
        </w:rPr>
        <w:t xml:space="preserve"> : clay content (%)</w:t>
      </w:r>
    </w:p>
    <w:p w14:paraId="1DF955BF" w14:textId="55700C94" w:rsidR="0032439C" w:rsidRDefault="00B818E5" w:rsidP="706D1504">
      <w:pPr>
        <w:shd w:val="clear" w:color="auto" w:fill="FFFFFF" w:themeFill="background1"/>
        <w:spacing w:after="0" w:line="240" w:lineRule="auto"/>
        <w:ind w:left="540"/>
        <w:jc w:val="both"/>
        <w:rPr>
          <w:rFonts w:eastAsia="Times New Roman"/>
          <w:color w:val="222222"/>
          <w:lang w:eastAsia="en-AU"/>
        </w:rPr>
      </w:pPr>
      <w:r w:rsidRPr="706D1504">
        <w:rPr>
          <w:rFonts w:eastAsia="Times New Roman"/>
          <w:i/>
          <w:iCs/>
          <w:color w:val="222222"/>
          <w:lang w:eastAsia="en-AU"/>
        </w:rPr>
        <w:t>C</w:t>
      </w:r>
      <w:r w:rsidRPr="706D1504">
        <w:rPr>
          <w:rFonts w:eastAsia="Times New Roman"/>
          <w:color w:val="222222"/>
          <w:lang w:eastAsia="en-AU"/>
        </w:rPr>
        <w:t xml:space="preserve"> : soil organic carbon content (%) </w:t>
      </w:r>
    </w:p>
    <w:p w14:paraId="22857B19" w14:textId="77777777" w:rsidR="0032439C" w:rsidRDefault="0032439C" w:rsidP="00CA48AE">
      <w:pPr>
        <w:shd w:val="clear" w:color="auto" w:fill="FFFFFF"/>
        <w:spacing w:after="0" w:line="240" w:lineRule="auto"/>
        <w:jc w:val="both"/>
        <w:rPr>
          <w:rFonts w:eastAsia="Times New Roman" w:cstheme="minorHAnsi"/>
          <w:color w:val="222222"/>
          <w:lang w:eastAsia="en-AU"/>
        </w:rPr>
      </w:pPr>
    </w:p>
    <w:p w14:paraId="23FD9001" w14:textId="62F99347" w:rsidR="00CA48AE" w:rsidRPr="00CA48AE" w:rsidRDefault="00CA48AE" w:rsidP="00CA48AE">
      <w:pPr>
        <w:rPr>
          <w:rFonts w:eastAsia="Times New Roman"/>
          <w:lang w:val="en-US" w:eastAsia="en-AU"/>
        </w:rPr>
      </w:pPr>
      <w:r w:rsidRPr="622B64B5">
        <w:rPr>
          <w:color w:val="202124"/>
          <w:shd w:val="clear" w:color="auto" w:fill="FFFFFF"/>
        </w:rPr>
        <w:t>Other parameter inputs to the models</w:t>
      </w:r>
      <w:r w:rsidR="0032439C" w:rsidRPr="622B64B5">
        <w:rPr>
          <w:color w:val="202124"/>
          <w:shd w:val="clear" w:color="auto" w:fill="FFFFFF"/>
        </w:rPr>
        <w:t xml:space="preserve"> </w:t>
      </w:r>
      <w:r w:rsidRPr="622B64B5">
        <w:rPr>
          <w:color w:val="202124"/>
          <w:shd w:val="clear" w:color="auto" w:fill="FFFFFF"/>
        </w:rPr>
        <w:t xml:space="preserve">were </w:t>
      </w:r>
      <w:r w:rsidRPr="622B64B5">
        <w:rPr>
          <w:color w:val="000000"/>
          <w:shd w:val="clear" w:color="auto" w:fill="FFFFFF"/>
        </w:rPr>
        <w:t xml:space="preserve">guided by local studies and regional studies whenever available (see model parameter values in </w:t>
      </w:r>
      <w:r w:rsidRPr="706D1504">
        <w:rPr>
          <w:color w:val="000000"/>
          <w:shd w:val="clear" w:color="auto" w:fill="FFFFFF"/>
        </w:rPr>
        <w:t>Section 6</w:t>
      </w:r>
      <w:r w:rsidRPr="622B64B5">
        <w:rPr>
          <w:color w:val="000000"/>
          <w:shd w:val="clear" w:color="auto" w:fill="FFFFFF"/>
        </w:rPr>
        <w:t>).</w:t>
      </w:r>
      <w:r w:rsidR="002C1ECA" w:rsidRPr="622B64B5">
        <w:rPr>
          <w:color w:val="000000"/>
          <w:shd w:val="clear" w:color="auto" w:fill="FFFFFF"/>
        </w:rPr>
        <w:t xml:space="preserve"> The SDR and SWY models were run </w:t>
      </w:r>
      <w:r w:rsidR="00665DAC" w:rsidRPr="622B64B5">
        <w:rPr>
          <w:color w:val="000000"/>
          <w:shd w:val="clear" w:color="auto" w:fill="FFFFFF"/>
        </w:rPr>
        <w:t>yearly from 1992 until 2020</w:t>
      </w:r>
      <w:r w:rsidR="00497AE8" w:rsidRPr="622B64B5">
        <w:rPr>
          <w:color w:val="000000"/>
          <w:shd w:val="clear" w:color="auto" w:fill="FFFFFF"/>
        </w:rPr>
        <w:t>,</w:t>
      </w:r>
      <w:r w:rsidR="002C1ECA" w:rsidRPr="622B64B5">
        <w:rPr>
          <w:color w:val="000000"/>
          <w:shd w:val="clear" w:color="auto" w:fill="FFFFFF"/>
        </w:rPr>
        <w:t xml:space="preserve"> and the resulting output rasters for soil retention (</w:t>
      </w:r>
      <w:r w:rsidR="002C1ECA" w:rsidRPr="706D1504">
        <w:rPr>
          <w:i/>
          <w:iCs/>
          <w:color w:val="000000"/>
          <w:shd w:val="clear" w:color="auto" w:fill="FFFFFF"/>
        </w:rPr>
        <w:t>sed_retention</w:t>
      </w:r>
      <w:r w:rsidR="00352410" w:rsidRPr="706D1504">
        <w:rPr>
          <w:i/>
          <w:iCs/>
          <w:color w:val="000000"/>
          <w:shd w:val="clear" w:color="auto" w:fill="FFFFFF"/>
        </w:rPr>
        <w:t xml:space="preserve">, </w:t>
      </w:r>
      <w:r w:rsidR="00352410" w:rsidRPr="622B64B5">
        <w:rPr>
          <w:color w:val="000000"/>
          <w:shd w:val="clear" w:color="auto" w:fill="FFFFFF"/>
        </w:rPr>
        <w:t>tons/ha/yr</w:t>
      </w:r>
      <w:r w:rsidR="002C1ECA" w:rsidRPr="622B64B5">
        <w:rPr>
          <w:color w:val="000000"/>
          <w:shd w:val="clear" w:color="auto" w:fill="FFFFFF"/>
        </w:rPr>
        <w:t>) and baseflow (</w:t>
      </w:r>
      <w:r w:rsidR="002C1ECA" w:rsidRPr="706D1504">
        <w:rPr>
          <w:i/>
          <w:iCs/>
          <w:color w:val="000000"/>
          <w:shd w:val="clear" w:color="auto" w:fill="FFFFFF"/>
        </w:rPr>
        <w:t>B</w:t>
      </w:r>
      <w:r w:rsidR="00352410" w:rsidRPr="622B64B5">
        <w:rPr>
          <w:color w:val="000000"/>
          <w:shd w:val="clear" w:color="auto" w:fill="FFFFFF"/>
        </w:rPr>
        <w:t xml:space="preserve">, mm/yr) </w:t>
      </w:r>
      <w:r w:rsidR="002C1ECA" w:rsidRPr="622B64B5">
        <w:rPr>
          <w:color w:val="000000"/>
          <w:shd w:val="clear" w:color="auto" w:fill="FFFFFF"/>
        </w:rPr>
        <w:t xml:space="preserve">were used in the subsequent trend analysis. </w:t>
      </w:r>
    </w:p>
    <w:p w14:paraId="70C65159" w14:textId="37C1FC75" w:rsidR="00C70F2C" w:rsidRDefault="00F24632" w:rsidP="00BF6EC2">
      <w:pPr>
        <w:jc w:val="both"/>
        <w:rPr>
          <w:rFonts w:eastAsia="Times New Roman" w:cstheme="minorHAnsi"/>
          <w:lang w:val="en-US" w:eastAsia="en-AU"/>
        </w:rPr>
      </w:pPr>
      <w:r w:rsidRPr="00243F05">
        <w:rPr>
          <w:rFonts w:eastAsia="Times New Roman" w:cstheme="minorHAnsi"/>
          <w:lang w:val="en-US" w:eastAsia="en-AU"/>
        </w:rPr>
        <w:t>D</w:t>
      </w:r>
      <w:r w:rsidR="00C70F2C" w:rsidRPr="00243F05">
        <w:rPr>
          <w:rFonts w:eastAsia="Times New Roman" w:cstheme="minorHAnsi"/>
          <w:lang w:val="en-US" w:eastAsia="en-AU"/>
        </w:rPr>
        <w:t>eforestation between 2000 and 20</w:t>
      </w:r>
      <w:r w:rsidRPr="00243F05">
        <w:rPr>
          <w:rFonts w:eastAsia="Times New Roman" w:cstheme="minorHAnsi"/>
          <w:lang w:val="en-US" w:eastAsia="en-AU"/>
        </w:rPr>
        <w:t xml:space="preserve">20 </w:t>
      </w:r>
      <w:r w:rsidR="00A31AA5">
        <w:rPr>
          <w:rFonts w:eastAsia="Times New Roman" w:cstheme="minorHAnsi"/>
          <w:lang w:val="en-US" w:eastAsia="en-AU"/>
        </w:rPr>
        <w:t xml:space="preserve">was analyzed based </w:t>
      </w:r>
      <w:r w:rsidRPr="00243F05">
        <w:rPr>
          <w:rFonts w:eastAsia="Times New Roman" w:cstheme="minorHAnsi"/>
          <w:lang w:val="en-US" w:eastAsia="en-AU"/>
        </w:rPr>
        <w:t xml:space="preserve">on </w:t>
      </w:r>
      <w:r w:rsidR="00EA1B85" w:rsidRPr="00243F05">
        <w:rPr>
          <w:rFonts w:eastAsia="Times New Roman" w:cstheme="minorHAnsi"/>
          <w:lang w:val="en-US" w:eastAsia="en-AU"/>
        </w:rPr>
        <w:t xml:space="preserve">yearly forest cover </w:t>
      </w:r>
      <w:r w:rsidR="005A4B43" w:rsidRPr="00243F05">
        <w:rPr>
          <w:rFonts w:eastAsia="Times New Roman" w:cstheme="minorHAnsi"/>
          <w:lang w:val="en-US" w:eastAsia="en-AU"/>
        </w:rPr>
        <w:t xml:space="preserve">from 2000 to 2018 </w:t>
      </w:r>
      <w:r w:rsidR="00EA1B85" w:rsidRPr="00243F05">
        <w:rPr>
          <w:rFonts w:eastAsia="Times New Roman" w:cstheme="minorHAnsi"/>
          <w:lang w:val="en-US" w:eastAsia="en-AU"/>
        </w:rPr>
        <w:t xml:space="preserve">developed by </w:t>
      </w:r>
      <w:r w:rsidR="009111C9" w:rsidRPr="00243F05">
        <w:rPr>
          <w:rFonts w:eastAsia="Times New Roman" w:cstheme="minorHAnsi"/>
          <w:lang w:val="en-US" w:eastAsia="en-AU"/>
        </w:rPr>
        <w:t>The United States Forest Service</w:t>
      </w:r>
      <w:r w:rsidR="00BF6EC2" w:rsidRPr="00243F05">
        <w:rPr>
          <w:rFonts w:eastAsia="Times New Roman" w:cstheme="minorHAnsi"/>
          <w:lang w:val="en-US" w:eastAsia="en-AU"/>
        </w:rPr>
        <w:t xml:space="preserve"> </w:t>
      </w:r>
      <w:r w:rsidR="009111C9" w:rsidRPr="00243F05">
        <w:rPr>
          <w:rFonts w:eastAsia="Times New Roman" w:cstheme="minorHAnsi"/>
          <w:lang w:val="en-US" w:eastAsia="en-AU"/>
        </w:rPr>
        <w:t>(US</w:t>
      </w:r>
      <w:r w:rsidR="005A4B43" w:rsidRPr="00243F05">
        <w:rPr>
          <w:rFonts w:eastAsia="Times New Roman" w:cstheme="minorHAnsi"/>
          <w:lang w:val="en-US" w:eastAsia="en-AU"/>
        </w:rPr>
        <w:t>FS)</w:t>
      </w:r>
      <w:r w:rsidR="00C70F2C" w:rsidRPr="00243F05">
        <w:rPr>
          <w:rFonts w:eastAsia="Times New Roman" w:cstheme="minorHAnsi"/>
          <w:lang w:val="en-US" w:eastAsia="en-AU"/>
        </w:rPr>
        <w:t xml:space="preserve"> in partnership with Madagascar Bureau National des Changements Climatiques, et de la REDD+(BNCCREDD+)</w:t>
      </w:r>
      <w:r w:rsidR="00C70F2C" w:rsidRPr="00713FCA">
        <w:rPr>
          <w:rStyle w:val="FootnoteReference"/>
        </w:rPr>
        <w:footnoteReference w:id="2"/>
      </w:r>
      <w:r w:rsidR="00C70F2C" w:rsidRPr="00243F05">
        <w:rPr>
          <w:rFonts w:eastAsia="Times New Roman" w:cstheme="minorHAnsi"/>
          <w:lang w:val="en-US" w:eastAsia="en-AU"/>
        </w:rPr>
        <w:t xml:space="preserve">. The </w:t>
      </w:r>
      <w:r w:rsidR="00665DAC">
        <w:rPr>
          <w:rFonts w:eastAsia="Times New Roman" w:cstheme="minorHAnsi"/>
          <w:lang w:val="en-US" w:eastAsia="en-AU"/>
        </w:rPr>
        <w:t>or</w:t>
      </w:r>
      <w:r w:rsidR="004A7EEE">
        <w:rPr>
          <w:rFonts w:eastAsia="Times New Roman" w:cstheme="minorHAnsi"/>
          <w:lang w:val="en-US" w:eastAsia="en-AU"/>
        </w:rPr>
        <w:t>iginal</w:t>
      </w:r>
      <w:r w:rsidR="00C70F2C" w:rsidRPr="00243F05">
        <w:rPr>
          <w:rFonts w:eastAsia="Times New Roman" w:cstheme="minorHAnsi"/>
          <w:lang w:val="en-US" w:eastAsia="en-AU"/>
        </w:rPr>
        <w:t xml:space="preserve"> </w:t>
      </w:r>
      <w:r w:rsidR="00665DAC">
        <w:rPr>
          <w:rFonts w:eastAsia="Times New Roman" w:cstheme="minorHAnsi"/>
          <w:lang w:val="en-US" w:eastAsia="en-AU"/>
        </w:rPr>
        <w:t xml:space="preserve">data </w:t>
      </w:r>
      <w:r w:rsidR="004A7EEE">
        <w:rPr>
          <w:rFonts w:eastAsia="Times New Roman" w:cstheme="minorHAnsi"/>
          <w:lang w:val="en-US" w:eastAsia="en-AU"/>
        </w:rPr>
        <w:t xml:space="preserve">classified forest into </w:t>
      </w:r>
      <w:r w:rsidR="00C70F2C" w:rsidRPr="00243F05">
        <w:rPr>
          <w:rFonts w:eastAsia="Times New Roman" w:cstheme="minorHAnsi"/>
          <w:lang w:val="en-US" w:eastAsia="en-AU"/>
        </w:rPr>
        <w:t>four major classes: Humid forest, dry forest, mangrove, and thorny forest, and those classes were combined to estimate forest coverage. To explore deforestation,</w:t>
      </w:r>
      <w:r w:rsidR="00A31AA5">
        <w:rPr>
          <w:rFonts w:eastAsia="Times New Roman" w:cstheme="minorHAnsi"/>
          <w:lang w:val="en-US" w:eastAsia="en-AU"/>
        </w:rPr>
        <w:t xml:space="preserve"> and to control for inter-annual forest dynamics and potential discrepancies in forest classification year-to-year, </w:t>
      </w:r>
      <w:r w:rsidR="00C70F2C" w:rsidRPr="00243F05">
        <w:rPr>
          <w:rFonts w:eastAsia="Times New Roman" w:cstheme="minorHAnsi"/>
          <w:lang w:val="en-US" w:eastAsia="en-AU"/>
        </w:rPr>
        <w:t>we subtracted the forest cover of 2018 from the area that has eve</w:t>
      </w:r>
      <w:r w:rsidR="00A31AA5">
        <w:rPr>
          <w:rFonts w:eastAsia="Times New Roman" w:cstheme="minorHAnsi"/>
          <w:lang w:val="en-US" w:eastAsia="en-AU"/>
        </w:rPr>
        <w:t>r</w:t>
      </w:r>
      <w:r w:rsidR="00C70F2C" w:rsidRPr="00243F05">
        <w:rPr>
          <w:rFonts w:eastAsia="Times New Roman" w:cstheme="minorHAnsi"/>
          <w:lang w:val="en-US" w:eastAsia="en-AU"/>
        </w:rPr>
        <w:t xml:space="preserve"> been classified as forest between 2000 and 2017</w:t>
      </w:r>
      <w:r w:rsidR="00A31AA5">
        <w:rPr>
          <w:rFonts w:eastAsia="Times New Roman" w:cstheme="minorHAnsi"/>
          <w:lang w:val="en-US" w:eastAsia="en-AU"/>
        </w:rPr>
        <w:t xml:space="preserve"> to obtain the total area deforested.</w:t>
      </w:r>
    </w:p>
    <w:p w14:paraId="1D399821" w14:textId="240DBD73" w:rsidR="005F2C59" w:rsidRDefault="005F2C59" w:rsidP="0041535A">
      <w:pPr>
        <w:pStyle w:val="Heading2"/>
        <w:numPr>
          <w:ilvl w:val="1"/>
          <w:numId w:val="33"/>
        </w:numPr>
      </w:pPr>
      <w:r>
        <w:t xml:space="preserve">Trend analysis: Slope, magnitude, and change significance </w:t>
      </w:r>
    </w:p>
    <w:p w14:paraId="4C35A31B" w14:textId="12225EB9" w:rsidR="00C35427" w:rsidRPr="001B2AF9" w:rsidRDefault="00A31AA5" w:rsidP="706D1504">
      <w:pPr>
        <w:autoSpaceDE w:val="0"/>
        <w:autoSpaceDN w:val="0"/>
        <w:adjustRightInd w:val="0"/>
        <w:spacing w:after="0" w:line="240" w:lineRule="auto"/>
        <w:rPr>
          <w:lang w:val="en-US"/>
        </w:rPr>
      </w:pPr>
      <w:r w:rsidRPr="706D1504">
        <w:rPr>
          <w:lang w:val="en-US"/>
        </w:rPr>
        <w:t xml:space="preserve">For each of the four indicators plus precipitation, a trend analysis using </w:t>
      </w:r>
      <w:r w:rsidR="007A1F23" w:rsidRPr="706D1504">
        <w:rPr>
          <w:lang w:val="en-US"/>
        </w:rPr>
        <w:t xml:space="preserve">pixel-based </w:t>
      </w:r>
      <w:r w:rsidRPr="706D1504">
        <w:rPr>
          <w:lang w:val="en-US"/>
        </w:rPr>
        <w:t>linear regression was performed using the processed time series (data and/or model results)</w:t>
      </w:r>
      <w:r w:rsidR="00C452D7" w:rsidRPr="706D1504">
        <w:rPr>
          <w:lang w:val="en-US"/>
        </w:rPr>
        <w:t>.</w:t>
      </w:r>
      <w:r w:rsidR="00276C26" w:rsidRPr="706D1504">
        <w:rPr>
          <w:lang w:val="en-US"/>
        </w:rPr>
        <w:t xml:space="preserve"> </w:t>
      </w:r>
      <w:r w:rsidRPr="706D1504">
        <w:rPr>
          <w:lang w:val="en-US"/>
        </w:rPr>
        <w:t>The resulting slope of the regression indicates the annual</w:t>
      </w:r>
      <w:r w:rsidR="008173D0" w:rsidRPr="706D1504">
        <w:rPr>
          <w:lang w:val="en-US"/>
        </w:rPr>
        <w:t xml:space="preserve"> increment of the indicator (</w:t>
      </w:r>
      <w:r w:rsidRPr="706D1504">
        <w:rPr>
          <w:lang w:val="en-US"/>
        </w:rPr>
        <w:t xml:space="preserve">either </w:t>
      </w:r>
      <w:r w:rsidR="008173D0" w:rsidRPr="706D1504">
        <w:rPr>
          <w:lang w:val="en-US"/>
        </w:rPr>
        <w:t>positive or negative)</w:t>
      </w:r>
      <w:r w:rsidRPr="706D1504">
        <w:rPr>
          <w:lang w:val="en-US"/>
        </w:rPr>
        <w:t>, while the regression</w:t>
      </w:r>
      <w:r w:rsidR="009058D7" w:rsidRPr="706D1504">
        <w:rPr>
          <w:lang w:val="en-US"/>
        </w:rPr>
        <w:t xml:space="preserve"> intercept</w:t>
      </w:r>
      <w:r w:rsidR="004F4EE6" w:rsidRPr="706D1504">
        <w:rPr>
          <w:lang w:val="en-US"/>
        </w:rPr>
        <w:t xml:space="preserve"> value indicate</w:t>
      </w:r>
      <w:r w:rsidRPr="706D1504">
        <w:rPr>
          <w:lang w:val="en-US"/>
        </w:rPr>
        <w:t>s</w:t>
      </w:r>
      <w:r w:rsidR="004F4EE6" w:rsidRPr="706D1504">
        <w:rPr>
          <w:lang w:val="en-US"/>
        </w:rPr>
        <w:t xml:space="preserve"> the </w:t>
      </w:r>
      <w:r w:rsidR="009058D7" w:rsidRPr="706D1504">
        <w:rPr>
          <w:lang w:val="en-US"/>
        </w:rPr>
        <w:t xml:space="preserve">magnitude </w:t>
      </w:r>
      <w:r w:rsidR="007A1F23" w:rsidRPr="706D1504">
        <w:rPr>
          <w:lang w:val="en-US"/>
        </w:rPr>
        <w:t>of the</w:t>
      </w:r>
      <w:r w:rsidR="00B57219" w:rsidRPr="706D1504">
        <w:rPr>
          <w:lang w:val="en-US"/>
        </w:rPr>
        <w:t xml:space="preserve"> specified indicator</w:t>
      </w:r>
      <w:r w:rsidR="00CC3DB5" w:rsidRPr="706D1504">
        <w:rPr>
          <w:lang w:val="en-US"/>
        </w:rPr>
        <w:t xml:space="preserve">. </w:t>
      </w:r>
    </w:p>
    <w:p w14:paraId="4BC277CD" w14:textId="02256356" w:rsidR="00C35427" w:rsidRPr="001B2AF9" w:rsidRDefault="00C35427" w:rsidP="706D1504">
      <w:pPr>
        <w:autoSpaceDE w:val="0"/>
        <w:autoSpaceDN w:val="0"/>
        <w:adjustRightInd w:val="0"/>
        <w:spacing w:after="0" w:line="240" w:lineRule="auto"/>
        <w:rPr>
          <w:lang w:val="en-US"/>
        </w:rPr>
      </w:pPr>
      <w:r w:rsidRPr="706D1504">
        <w:rPr>
          <w:lang w:val="en-US"/>
        </w:rPr>
        <w:t>The slope, which represents the time variation characteristics of variables</w:t>
      </w:r>
      <w:r w:rsidR="00DF1125" w:rsidRPr="706D1504">
        <w:rPr>
          <w:lang w:val="en-US"/>
        </w:rPr>
        <w:t>,</w:t>
      </w:r>
      <w:r w:rsidRPr="706D1504">
        <w:rPr>
          <w:lang w:val="en-US"/>
        </w:rPr>
        <w:t xml:space="preserve"> </w:t>
      </w:r>
      <w:r w:rsidRPr="706D1504">
        <w:t>was determined by using ordinary least squares regression</w:t>
      </w:r>
      <w:r w:rsidRPr="706D1504">
        <w:rPr>
          <w:lang w:val="en-US"/>
        </w:rPr>
        <w:t xml:space="preserve"> </w:t>
      </w:r>
      <w:r w:rsidR="00162002" w:rsidRPr="706D1504">
        <w:rPr>
          <w:lang w:val="en-US"/>
        </w:rPr>
        <w:t>pixel-by-pixel</w:t>
      </w:r>
      <w:r w:rsidRPr="706D1504">
        <w:rPr>
          <w:lang w:val="en-US"/>
        </w:rPr>
        <w:t xml:space="preserve"> using </w:t>
      </w:r>
      <w:r w:rsidR="00162002" w:rsidRPr="706D1504">
        <w:rPr>
          <w:lang w:val="en-US"/>
        </w:rPr>
        <w:t>E</w:t>
      </w:r>
      <w:r w:rsidRPr="706D1504">
        <w:rPr>
          <w:lang w:val="en-US"/>
        </w:rPr>
        <w:t xml:space="preserve">quation </w:t>
      </w:r>
      <w:r w:rsidR="003F0618" w:rsidRPr="706D1504">
        <w:rPr>
          <w:lang w:val="en-US"/>
        </w:rPr>
        <w:t>3</w:t>
      </w:r>
      <w:r w:rsidRPr="706D1504">
        <w:rPr>
          <w:lang w:val="en-US"/>
        </w:rPr>
        <w:t xml:space="preserve"> </w:t>
      </w:r>
      <w:r w:rsidRPr="706D1504">
        <w:rPr>
          <w:color w:val="2B579A"/>
          <w:lang w:val="en-US"/>
        </w:rPr>
        <w:fldChar w:fldCharType="begin" w:fldLock="1"/>
      </w:r>
      <w:r w:rsidRPr="706D1504">
        <w:rPr>
          <w:lang w:val="en-US"/>
        </w:rPr>
        <w:instrText>ADDIN CSL_CITATION {"citationItems":[{"id":"ITEM-1","itemData":{"DOI":"10.1016/j.geosus.2021.02.001","ISSN":"26666839","abstract":"The impacts of climate change and human activities on vegetation dynamics have attracted wide attention, especially in sensitive and vulnerable areas such as the Qingzang Plateau of China. In this region, a series of ecological restoration projects have been launched while the effectiveness of these projects requires evaluation and further improvements. Remote sensing with high temporal resolution and spatial coverage is an effective way for the vegetation dynamics research in this region. In this study, the spatial and temporal distribution of climate factors and vegetation coverage as well as the influencing factors such as air temperature, precipitation, land use, slope, slope direction, soil and altitude were analyzed. The geographical detector was used to analyze the influence of climate factors on vegetation coverage and the interaction among factors in different eco-geographical regions. The results showed that: 1) the average values from the 20 years of normalized difference vegetation index (NDVI) decreased gradually from southeast (&gt; 0.61) to northwest (0.12). The overall average of NDVI increased 0.02 per year from 1998 to 2018 and the impact factors varied among different eco-geographical regions; 2) some controlling factors showed nonlinear enhancement such as altitude and slope; 3) land use was an important factor affecting the distribution of vegetation especially in humid, semi-arid and arid areas, but the impacts of elevation and temperature were stronger than land use types in semi-humid and humid areas. The design and construction of ecological protection and restoration projects on the Qingzang Plateau required scientific and detailed demonstration as well as monitoring and evaluation. In addition, new tools and theories were also needed in the selection of ecosystem restoration strategies. Based on the findings, this study also provides suggestions for the sustainable ecological restoration on the Qingzang Plateau.","author":[{"dropping-particle":"","family":"Zhang","given":"Xiao","non-dropping-particle":"","parse-names":false,"suffix":""},{"dropping-particle":"","family":"Wang","given":"Jun","non-dropping-particle":"","parse-names":false,"suffix":""},{"dropping-particle":"","family":"Gao","given":"Yan","non-dropping-particle":"","parse-names":false,"suffix":""},{"dropping-particle":"","family":"Wang","given":"Lixin","non-dropping-particle":"","parse-names":false,"suffix":""}],"container-title":"Geography and Sustainability","id":"ITEM-1","issue":"1","issued":{"date-parts":[["2021","3"]]},"page":"74-85","publisher":"Elsevier B.V.","title":"Variations and controlling factors of vegetation dynamics on the Qingzang Plateau of China over the recent 20 years","type":"article-journal","volume":"2"},"uris":["http://www.mendeley.com/documents/?uuid=42f742c3-b14b-4d7e-abd0-1cea60522640"]},{"id":"ITEM-2","itemData":{"DOI":"10.1007/978-0-387-21736-9_1","author":[{"dropping-particle":"","family":"Wasserman","given":"Larry","non-dropping-particle":"","parse-names":false,"suffix":""}],"id":"ITEM-2","issued":{"date-parts":[["2004"]]},"number-of-pages":"3-17","publisher":"Springer","title":"All of Statistics: A Concise Course in Statistical Inference","type":"book"},"uris":["http://www.mendeley.com/documents/?uuid=aacaded8-00e8-3387-951d-5db157220714"]}],"mendeley":{"formattedCitation":"&lt;sup&gt;32,33&lt;/sup&gt;","plainTextFormattedCitation":"32,33","previouslyFormattedCitation":"&lt;sup&gt;33,34&lt;/sup&gt;"},"properties":{"noteIndex":0},"schema":"https://github.com/citation-style-language/schema/raw/master/csl-citation.json"}</w:instrText>
      </w:r>
      <w:r w:rsidRPr="706D1504">
        <w:rPr>
          <w:color w:val="2B579A"/>
          <w:lang w:val="en-US"/>
        </w:rPr>
        <w:fldChar w:fldCharType="separate"/>
      </w:r>
      <w:r w:rsidR="009C006D" w:rsidRPr="706D1504">
        <w:rPr>
          <w:noProof/>
          <w:vertAlign w:val="superscript"/>
          <w:lang w:val="en-US"/>
        </w:rPr>
        <w:t>32,33</w:t>
      </w:r>
      <w:r w:rsidRPr="706D1504">
        <w:rPr>
          <w:color w:val="2B579A"/>
          <w:lang w:val="en-US"/>
        </w:rPr>
        <w:fldChar w:fldCharType="end"/>
      </w:r>
      <w:r w:rsidRPr="706D1504">
        <w:rPr>
          <w:lang w:val="en-US"/>
        </w:rPr>
        <w:t>.</w:t>
      </w:r>
      <w:r w:rsidRPr="706D1504">
        <w:t xml:space="preserve"> The slope</w:t>
      </w:r>
      <w:r w:rsidR="00162002" w:rsidRPr="706D1504">
        <w:t xml:space="preserve"> </w:t>
      </w:r>
      <w:r w:rsidRPr="706D1504">
        <w:t>is expressed as follows</w:t>
      </w:r>
      <w:r w:rsidR="00162002" w:rsidRPr="706D1504">
        <w:t>:</w:t>
      </w:r>
    </w:p>
    <w:p w14:paraId="5AC06E1B" w14:textId="4BD2FFC6" w:rsidR="706D1504" w:rsidRDefault="706D1504" w:rsidP="706D1504">
      <w:pPr>
        <w:spacing w:after="0" w:line="240" w:lineRule="auto"/>
      </w:pPr>
    </w:p>
    <w:p w14:paraId="492E9BB5" w14:textId="06F046BB" w:rsidR="00C35427" w:rsidRDefault="00A96190" w:rsidP="008F007F">
      <w:pPr>
        <w:jc w:val="center"/>
        <w:rPr>
          <w:noProof/>
        </w:rPr>
      </w:pPr>
      <w:r>
        <w:rPr>
          <w:noProof/>
          <w:color w:val="2B579A"/>
          <w:shd w:val="clear" w:color="auto" w:fill="E6E6E6"/>
        </w:rPr>
        <w:lastRenderedPageBreak/>
        <w:drawing>
          <wp:inline distT="0" distB="0" distL="0" distR="0" wp14:anchorId="6AA5C0E3" wp14:editId="76B64382">
            <wp:extent cx="2842894" cy="625017"/>
            <wp:effectExtent l="0" t="0" r="2540" b="0"/>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rotWithShape="1">
                    <a:blip r:embed="rId14">
                      <a:extLst>
                        <a:ext uri="{28A0092B-C50C-407E-A947-70E740481C1C}">
                          <a14:useLocalDpi xmlns:a14="http://schemas.microsoft.com/office/drawing/2010/main" val="0"/>
                        </a:ext>
                      </a:extLst>
                    </a:blip>
                    <a:srcRect t="11406"/>
                    <a:stretch/>
                  </pic:blipFill>
                  <pic:spPr bwMode="auto">
                    <a:xfrm>
                      <a:off x="0" y="0"/>
                      <a:ext cx="2842894" cy="625017"/>
                    </a:xfrm>
                    <a:prstGeom prst="rect">
                      <a:avLst/>
                    </a:prstGeom>
                    <a:ln>
                      <a:noFill/>
                    </a:ln>
                    <a:extLst>
                      <a:ext uri="{53640926-AAD7-44D8-BBD7-CCE9431645EC}">
                        <a14:shadowObscured xmlns:a14="http://schemas.microsoft.com/office/drawing/2010/main"/>
                      </a:ext>
                    </a:extLst>
                  </pic:spPr>
                </pic:pic>
              </a:graphicData>
            </a:graphic>
          </wp:inline>
        </w:drawing>
      </w:r>
      <w:r w:rsidR="008F007F">
        <w:rPr>
          <w:noProof/>
        </w:rPr>
        <w:tab/>
      </w:r>
      <w:r w:rsidR="008F007F">
        <w:rPr>
          <w:noProof/>
        </w:rPr>
        <w:tab/>
      </w:r>
      <w:r w:rsidR="008F007F">
        <w:rPr>
          <w:noProof/>
        </w:rPr>
        <w:tab/>
      </w:r>
      <w:r w:rsidR="003F0618" w:rsidRPr="706D1504">
        <w:rPr>
          <w:noProof/>
        </w:rPr>
        <w:t>(</w:t>
      </w:r>
      <w:r w:rsidR="00C35427" w:rsidRPr="706D1504">
        <w:rPr>
          <w:noProof/>
        </w:rPr>
        <w:t xml:space="preserve">Equation </w:t>
      </w:r>
      <w:r w:rsidR="003F0618" w:rsidRPr="706D1504">
        <w:rPr>
          <w:noProof/>
        </w:rPr>
        <w:t>3)</w:t>
      </w:r>
    </w:p>
    <w:p w14:paraId="6F187735" w14:textId="4267F173" w:rsidR="00162002" w:rsidRPr="00162002" w:rsidRDefault="00162002" w:rsidP="706D1504">
      <w:pPr>
        <w:spacing w:after="0"/>
        <w:ind w:left="630"/>
        <w:rPr>
          <w:i/>
          <w:iCs/>
          <w:lang w:val="en-US"/>
        </w:rPr>
      </w:pPr>
      <w:r w:rsidRPr="706D1504">
        <w:rPr>
          <w:i/>
          <w:iCs/>
          <w:lang w:val="en-US"/>
        </w:rPr>
        <w:t>w</w:t>
      </w:r>
      <w:r w:rsidR="00C35427" w:rsidRPr="706D1504">
        <w:rPr>
          <w:i/>
          <w:iCs/>
          <w:lang w:val="en-US"/>
        </w:rPr>
        <w:t>here</w:t>
      </w:r>
    </w:p>
    <w:p w14:paraId="5959615D" w14:textId="1A01E68A" w:rsidR="00162002" w:rsidRDefault="00C35427" w:rsidP="706D1504">
      <w:pPr>
        <w:spacing w:after="0"/>
        <w:ind w:left="634"/>
      </w:pPr>
      <w:r w:rsidRPr="706D1504">
        <w:rPr>
          <w:i/>
          <w:iCs/>
          <w:lang w:val="en-US"/>
        </w:rPr>
        <w:t>n</w:t>
      </w:r>
      <w:r w:rsidRPr="706D1504">
        <w:rPr>
          <w:lang w:val="en-US"/>
        </w:rPr>
        <w:t xml:space="preserve"> :</w:t>
      </w:r>
      <w:r w:rsidRPr="706D1504">
        <w:t xml:space="preserve"> number of years studied</w:t>
      </w:r>
    </w:p>
    <w:p w14:paraId="42B587EB" w14:textId="2F2CD55C" w:rsidR="00162002" w:rsidRDefault="00C35427" w:rsidP="706D1504">
      <w:pPr>
        <w:spacing w:after="0"/>
        <w:ind w:left="634"/>
        <w:rPr>
          <w:lang w:val="en-US"/>
        </w:rPr>
      </w:pPr>
      <w:r w:rsidRPr="706D1504">
        <w:rPr>
          <w:i/>
          <w:iCs/>
          <w:lang w:val="en-US"/>
        </w:rPr>
        <w:t>i</w:t>
      </w:r>
      <w:r w:rsidRPr="706D1504">
        <w:rPr>
          <w:lang w:val="en-US"/>
        </w:rPr>
        <w:t xml:space="preserve"> : year</w:t>
      </w:r>
    </w:p>
    <w:p w14:paraId="1C184898" w14:textId="2D38D19F" w:rsidR="00C35427" w:rsidRDefault="00C35427" w:rsidP="706D1504">
      <w:pPr>
        <w:ind w:left="630"/>
        <w:rPr>
          <w:lang w:val="en-US"/>
        </w:rPr>
      </w:pPr>
      <w:r w:rsidRPr="706D1504">
        <w:rPr>
          <w:lang w:val="en-US"/>
        </w:rPr>
        <w:t xml:space="preserve">θ </w:t>
      </w:r>
      <w:r w:rsidR="00895950" w:rsidRPr="706D1504">
        <w:rPr>
          <w:lang w:val="en-US"/>
        </w:rPr>
        <w:t>: regression slope</w:t>
      </w:r>
    </w:p>
    <w:p w14:paraId="383AAECC" w14:textId="67E71D2C" w:rsidR="706D1504" w:rsidRDefault="706D1504" w:rsidP="706D1504">
      <w:pPr>
        <w:rPr>
          <w:lang w:val="en-US"/>
        </w:rPr>
      </w:pPr>
    </w:p>
    <w:p w14:paraId="46A2F188" w14:textId="522F27DA" w:rsidR="00895950" w:rsidRDefault="00895950" w:rsidP="706D1504">
      <w:pPr>
        <w:rPr>
          <w:lang w:val="en-US"/>
        </w:rPr>
      </w:pPr>
      <w:r w:rsidRPr="706D1504">
        <w:rPr>
          <w:lang w:val="en-US"/>
        </w:rPr>
        <w:t xml:space="preserve">The </w:t>
      </w:r>
      <w:r w:rsidR="00087966" w:rsidRPr="706D1504">
        <w:rPr>
          <w:lang w:val="en-US"/>
        </w:rPr>
        <w:t xml:space="preserve">indicator's magnitude was calculated as the trendline intercept </w:t>
      </w:r>
      <w:r w:rsidR="00162002" w:rsidRPr="706D1504">
        <w:rPr>
          <w:lang w:val="en-US"/>
        </w:rPr>
        <w:t>as shown in E</w:t>
      </w:r>
      <w:r w:rsidR="0005657E" w:rsidRPr="706D1504">
        <w:rPr>
          <w:lang w:val="en-US"/>
        </w:rPr>
        <w:t xml:space="preserve">quation </w:t>
      </w:r>
      <w:r w:rsidR="00F6485F" w:rsidRPr="706D1504">
        <w:rPr>
          <w:lang w:val="en-US"/>
        </w:rPr>
        <w:t>4</w:t>
      </w:r>
      <w:r w:rsidR="00162002" w:rsidRPr="706D1504">
        <w:rPr>
          <w:lang w:val="en-US"/>
        </w:rPr>
        <w:t>:</w:t>
      </w:r>
    </w:p>
    <w:p w14:paraId="311A6D6F" w14:textId="42E347F5" w:rsidR="000A0F24" w:rsidRPr="00407FC8" w:rsidRDefault="000A0F24" w:rsidP="008F007F">
      <w:pPr>
        <w:jc w:val="center"/>
        <w:rPr>
          <w:noProof/>
        </w:rPr>
      </w:pPr>
      <m:oMath>
        <m:r>
          <w:rPr>
            <w:rFonts w:ascii="Cambria Math" w:hAnsi="Cambria Math" w:cstheme="minorHAnsi"/>
            <w:noProof/>
          </w:rPr>
          <m:t>A=</m:t>
        </m:r>
        <m:acc>
          <m:accPr>
            <m:chr m:val="̄"/>
            <m:ctrlPr>
              <w:rPr>
                <w:rFonts w:ascii="Cambria Math" w:hAnsi="Cambria Math" w:cstheme="minorHAnsi"/>
                <w:noProof/>
              </w:rPr>
            </m:ctrlPr>
          </m:accPr>
          <m:e>
            <m:r>
              <m:rPr>
                <m:sty m:val="p"/>
              </m:rPr>
              <w:rPr>
                <w:rFonts w:ascii="Cambria Math" w:hAnsi="Cambria Math" w:cstheme="minorHAnsi"/>
                <w:noProof/>
              </w:rPr>
              <m:t>y</m:t>
            </m:r>
          </m:e>
        </m:acc>
        <m:r>
          <m:rPr>
            <m:sty m:val="p"/>
          </m:rPr>
          <w:rPr>
            <w:rFonts w:ascii="Cambria Math" w:hAnsi="Cambria Math" w:cstheme="minorHAnsi"/>
            <w:noProof/>
          </w:rPr>
          <m:t>-</m:t>
        </m:r>
        <m:r>
          <m:rPr>
            <m:sty m:val="p"/>
          </m:rPr>
          <w:rPr>
            <w:rFonts w:ascii="Cambria Math" w:hAnsi="Cambria Math" w:cstheme="minorHAnsi"/>
            <w:lang w:val="en-US"/>
          </w:rPr>
          <m:t xml:space="preserve">θ </m:t>
        </m:r>
        <m:r>
          <m:rPr>
            <m:sty m:val="p"/>
          </m:rPr>
          <w:rPr>
            <w:rFonts w:ascii="Cambria Math" w:hAnsi="Cambria Math" w:cstheme="minorHAnsi"/>
            <w:color w:val="404040"/>
            <w:shd w:val="clear" w:color="auto" w:fill="FFFFFF"/>
          </w:rPr>
          <m:t>x̄</m:t>
        </m:r>
        <m:r>
          <m:rPr>
            <m:sty m:val="p"/>
          </m:rPr>
          <w:rPr>
            <w:rFonts w:ascii="Cambria Math" w:hAnsi="Cambria Math" w:cstheme="minorHAnsi"/>
            <w:noProof/>
          </w:rPr>
          <m:t xml:space="preserve"> </m:t>
        </m:r>
      </m:oMath>
      <w:r w:rsidR="0005657E" w:rsidRPr="706D1504">
        <w:rPr>
          <w:rFonts w:eastAsiaTheme="minorEastAsia"/>
          <w:noProof/>
        </w:rPr>
        <w:t xml:space="preserve">                                          </w:t>
      </w:r>
      <w:r w:rsidR="008F007F">
        <w:rPr>
          <w:rFonts w:eastAsiaTheme="minorEastAsia"/>
          <w:noProof/>
        </w:rPr>
        <w:tab/>
      </w:r>
      <w:r w:rsidR="008F007F">
        <w:rPr>
          <w:rFonts w:eastAsiaTheme="minorEastAsia"/>
          <w:noProof/>
        </w:rPr>
        <w:tab/>
      </w:r>
      <w:r>
        <w:tab/>
      </w:r>
      <w:r>
        <w:tab/>
      </w:r>
      <w:r w:rsidR="00F6485F" w:rsidRPr="706D1504">
        <w:rPr>
          <w:rFonts w:eastAsiaTheme="minorEastAsia"/>
          <w:noProof/>
        </w:rPr>
        <w:t xml:space="preserve">   </w:t>
      </w:r>
      <w:r w:rsidR="0005657E" w:rsidRPr="706D1504">
        <w:rPr>
          <w:rFonts w:eastAsiaTheme="minorEastAsia"/>
          <w:noProof/>
        </w:rPr>
        <w:t xml:space="preserve">  </w:t>
      </w:r>
      <w:r w:rsidR="00F6485F" w:rsidRPr="706D1504">
        <w:rPr>
          <w:rFonts w:eastAsiaTheme="minorEastAsia"/>
          <w:noProof/>
        </w:rPr>
        <w:t>(</w:t>
      </w:r>
      <w:r w:rsidR="0005657E" w:rsidRPr="706D1504">
        <w:rPr>
          <w:rFonts w:eastAsiaTheme="minorEastAsia"/>
          <w:noProof/>
        </w:rPr>
        <w:t xml:space="preserve">Equation </w:t>
      </w:r>
      <w:r w:rsidR="00F6485F" w:rsidRPr="706D1504">
        <w:rPr>
          <w:rFonts w:eastAsiaTheme="minorEastAsia"/>
          <w:noProof/>
        </w:rPr>
        <w:t>4)</w:t>
      </w:r>
    </w:p>
    <w:p w14:paraId="4DB52105" w14:textId="77777777" w:rsidR="00162002" w:rsidRPr="00162002" w:rsidRDefault="00162002" w:rsidP="00162002">
      <w:pPr>
        <w:spacing w:after="0"/>
        <w:ind w:left="634"/>
        <w:rPr>
          <w:rFonts w:cstheme="minorHAnsi"/>
          <w:i/>
          <w:iCs/>
          <w:lang w:val="en-US"/>
        </w:rPr>
      </w:pPr>
      <w:r w:rsidRPr="00162002">
        <w:rPr>
          <w:rFonts w:cstheme="minorHAnsi"/>
          <w:i/>
          <w:iCs/>
          <w:lang w:val="en-US"/>
        </w:rPr>
        <w:t>w</w:t>
      </w:r>
      <w:r w:rsidR="000A0F24" w:rsidRPr="00162002">
        <w:rPr>
          <w:rFonts w:cstheme="minorHAnsi"/>
          <w:i/>
          <w:iCs/>
          <w:lang w:val="en-US"/>
        </w:rPr>
        <w:t xml:space="preserve">here </w:t>
      </w:r>
    </w:p>
    <w:p w14:paraId="28403838" w14:textId="77777777" w:rsidR="00162002" w:rsidRDefault="000A0F24" w:rsidP="00162002">
      <w:pPr>
        <w:spacing w:after="0"/>
        <w:ind w:left="634"/>
        <w:rPr>
          <w:rFonts w:cstheme="minorHAnsi"/>
          <w:lang w:val="en-US"/>
        </w:rPr>
      </w:pPr>
      <w:r w:rsidRPr="00162002">
        <w:rPr>
          <w:rFonts w:cstheme="minorHAnsi"/>
          <w:i/>
          <w:iCs/>
          <w:lang w:val="en-US"/>
        </w:rPr>
        <w:t>A</w:t>
      </w:r>
      <w:r>
        <w:rPr>
          <w:rFonts w:cstheme="minorHAnsi"/>
          <w:lang w:val="en-US"/>
        </w:rPr>
        <w:t xml:space="preserve"> is the intercept</w:t>
      </w:r>
    </w:p>
    <w:p w14:paraId="78C58E99" w14:textId="5F8A3174" w:rsidR="00162002" w:rsidRDefault="0065571B" w:rsidP="00162002">
      <w:pPr>
        <w:spacing w:after="0"/>
        <w:ind w:left="634"/>
        <w:rPr>
          <w:rFonts w:cstheme="minorHAnsi"/>
          <w:noProof/>
        </w:rPr>
      </w:pPr>
      <w:r w:rsidRPr="00243F05">
        <w:rPr>
          <w:rFonts w:ascii="Cambria" w:hAnsi="Cambria" w:cstheme="minorHAnsi"/>
          <w:color w:val="404040"/>
          <w:shd w:val="clear" w:color="auto" w:fill="FFFFFF"/>
        </w:rPr>
        <w:t>ȳ</w:t>
      </w:r>
      <w:r w:rsidRPr="001B2AF9">
        <w:rPr>
          <w:rFonts w:cstheme="minorHAnsi"/>
          <w:noProof/>
        </w:rPr>
        <w:t xml:space="preserve"> represents the mean value of NDVI</w:t>
      </w:r>
      <w:r w:rsidR="00162002">
        <w:rPr>
          <w:rFonts w:cstheme="minorHAnsi"/>
          <w:noProof/>
        </w:rPr>
        <w:t xml:space="preserve"> </w:t>
      </w:r>
      <w:r w:rsidRPr="001B2AF9">
        <w:rPr>
          <w:rFonts w:cstheme="minorHAnsi"/>
          <w:noProof/>
        </w:rPr>
        <w:t>,NPP,</w:t>
      </w:r>
      <w:r w:rsidR="00162002">
        <w:rPr>
          <w:rFonts w:cstheme="minorHAnsi"/>
          <w:noProof/>
        </w:rPr>
        <w:t xml:space="preserve"> </w:t>
      </w:r>
      <w:r w:rsidRPr="001B2AF9">
        <w:rPr>
          <w:rFonts w:cstheme="minorHAnsi"/>
          <w:noProof/>
        </w:rPr>
        <w:t xml:space="preserve">precipitation, </w:t>
      </w:r>
      <w:r w:rsidR="00162002">
        <w:rPr>
          <w:rFonts w:cstheme="minorHAnsi"/>
          <w:noProof/>
        </w:rPr>
        <w:t>s</w:t>
      </w:r>
      <w:r w:rsidRPr="001B2AF9">
        <w:rPr>
          <w:rFonts w:cstheme="minorHAnsi"/>
          <w:noProof/>
        </w:rPr>
        <w:t>oil retention or baseflow volume</w:t>
      </w:r>
    </w:p>
    <w:p w14:paraId="52A6DCBE" w14:textId="4DFC8356" w:rsidR="00F57B5B" w:rsidRPr="00407FC8" w:rsidRDefault="00895950" w:rsidP="00162002">
      <w:pPr>
        <w:ind w:left="630"/>
        <w:rPr>
          <w:rFonts w:cstheme="minorHAnsi"/>
          <w:lang w:val="en-US"/>
        </w:rPr>
      </w:pPr>
      <w:r w:rsidRPr="706D1504">
        <w:rPr>
          <w:lang w:val="en-US"/>
        </w:rPr>
        <w:t xml:space="preserve">θ is </w:t>
      </w:r>
      <w:r w:rsidR="00162002" w:rsidRPr="706D1504">
        <w:rPr>
          <w:lang w:val="en-US"/>
        </w:rPr>
        <w:t xml:space="preserve">the </w:t>
      </w:r>
      <w:r w:rsidR="0065571B" w:rsidRPr="706D1504">
        <w:rPr>
          <w:lang w:val="en-US"/>
        </w:rPr>
        <w:t>trendline slope</w:t>
      </w:r>
    </w:p>
    <w:p w14:paraId="1B47CF75" w14:textId="4CD7EB0B" w:rsidR="00FE050E" w:rsidRDefault="00FE050E" w:rsidP="706D1504">
      <w:pPr>
        <w:rPr>
          <w:lang w:val="en-US"/>
        </w:rPr>
      </w:pPr>
    </w:p>
    <w:p w14:paraId="0ECC6CAF" w14:textId="57887F7A" w:rsidR="00FE050E" w:rsidRDefault="00EF240F" w:rsidP="706D1504">
      <w:pPr>
        <w:rPr>
          <w:lang w:val="en-US"/>
        </w:rPr>
      </w:pPr>
      <w:r w:rsidRPr="706D1504">
        <w:rPr>
          <w:lang w:val="en-US"/>
        </w:rPr>
        <w:t xml:space="preserve">Estimated trends that were significant at the </w:t>
      </w:r>
      <w:r w:rsidR="00CC3DB5" w:rsidRPr="706D1504">
        <w:rPr>
          <w:lang w:val="en-US"/>
        </w:rPr>
        <w:t xml:space="preserve">95% confidence </w:t>
      </w:r>
      <w:r w:rsidRPr="706D1504">
        <w:rPr>
          <w:lang w:val="en-US"/>
        </w:rPr>
        <w:t>leve</w:t>
      </w:r>
      <w:r w:rsidR="00CC3DB5" w:rsidRPr="706D1504">
        <w:rPr>
          <w:lang w:val="en-US"/>
        </w:rPr>
        <w:t xml:space="preserve">l </w:t>
      </w:r>
      <w:r w:rsidRPr="706D1504">
        <w:rPr>
          <w:lang w:val="en-US"/>
        </w:rPr>
        <w:t xml:space="preserve">(based on T-values) were used </w:t>
      </w:r>
      <w:r w:rsidR="00CC3DB5" w:rsidRPr="706D1504">
        <w:rPr>
          <w:lang w:val="en-US"/>
        </w:rPr>
        <w:t xml:space="preserve">to </w:t>
      </w:r>
      <w:r w:rsidR="00E46E38" w:rsidRPr="706D1504">
        <w:rPr>
          <w:lang w:val="en-US"/>
        </w:rPr>
        <w:t>classify</w:t>
      </w:r>
      <w:r w:rsidR="00E11DAC" w:rsidRPr="706D1504">
        <w:rPr>
          <w:lang w:val="en-US"/>
        </w:rPr>
        <w:t xml:space="preserve"> the </w:t>
      </w:r>
      <w:r w:rsidRPr="706D1504">
        <w:rPr>
          <w:lang w:val="en-US"/>
        </w:rPr>
        <w:t xml:space="preserve">pixels into </w:t>
      </w:r>
      <w:r w:rsidR="001041A9" w:rsidRPr="706D1504">
        <w:rPr>
          <w:lang w:val="en-US"/>
        </w:rPr>
        <w:t>degrading or improving</w:t>
      </w:r>
      <w:r w:rsidRPr="706D1504">
        <w:rPr>
          <w:lang w:val="en-US"/>
        </w:rPr>
        <w:t>, and those that were not significant were classified as no change</w:t>
      </w:r>
      <w:r w:rsidR="004A7EEE" w:rsidRPr="706D1504">
        <w:rPr>
          <w:lang w:val="en-US"/>
        </w:rPr>
        <w:t xml:space="preserve"> or no trend</w:t>
      </w:r>
      <w:r w:rsidR="00E46E38" w:rsidRPr="706D1504">
        <w:rPr>
          <w:lang w:val="en-US"/>
        </w:rPr>
        <w:t xml:space="preserve">. </w:t>
      </w:r>
      <w:r w:rsidR="00FE050E" w:rsidRPr="706D1504">
        <w:rPr>
          <w:lang w:val="en-US"/>
        </w:rPr>
        <w:t xml:space="preserve">The correlation </w:t>
      </w:r>
      <w:r w:rsidR="00B93AB2" w:rsidRPr="706D1504">
        <w:rPr>
          <w:lang w:val="en-US"/>
        </w:rPr>
        <w:t>coefficient</w:t>
      </w:r>
      <w:r w:rsidR="00743DD9" w:rsidRPr="706D1504">
        <w:rPr>
          <w:lang w:val="en-US"/>
        </w:rPr>
        <w:t xml:space="preserve"> was used to </w:t>
      </w:r>
      <w:r w:rsidR="00C5684D" w:rsidRPr="706D1504">
        <w:rPr>
          <w:lang w:val="en-US"/>
        </w:rPr>
        <w:t>calculate</w:t>
      </w:r>
      <w:r w:rsidR="004979E3" w:rsidRPr="706D1504">
        <w:rPr>
          <w:lang w:val="en-US"/>
        </w:rPr>
        <w:t xml:space="preserve"> the </w:t>
      </w:r>
      <w:r w:rsidR="00C5684D" w:rsidRPr="706D1504">
        <w:rPr>
          <w:lang w:val="en-US"/>
        </w:rPr>
        <w:t xml:space="preserve">T </w:t>
      </w:r>
      <w:r w:rsidR="00F0677A" w:rsidRPr="706D1504">
        <w:rPr>
          <w:lang w:val="en-US"/>
        </w:rPr>
        <w:t>value (T-test)</w:t>
      </w:r>
      <w:r w:rsidR="004979E3" w:rsidRPr="706D1504">
        <w:rPr>
          <w:lang w:val="en-US"/>
        </w:rPr>
        <w:t xml:space="preserve"> </w:t>
      </w:r>
      <w:r w:rsidR="00FE050E" w:rsidRPr="706D1504">
        <w:rPr>
          <w:color w:val="2B579A"/>
          <w:lang w:val="en-US"/>
        </w:rPr>
        <w:fldChar w:fldCharType="begin" w:fldLock="1"/>
      </w:r>
      <w:r w:rsidR="00FE050E" w:rsidRPr="706D1504">
        <w:rPr>
          <w:lang w:val="en-US"/>
        </w:rPr>
        <w:instrText>ADDIN CSL_CITATION {"citationItems":[{"id":"ITEM-1","itemData":{"URL":"https://www.statisticshowto.com/probability-and-statistics/regression-analysis/find-a-linear-regression-equation/","accessed":{"date-parts":[["2022","5","2"]]},"author":[{"dropping-particle":"","family":"StatisticsHowTo","given":"","non-dropping-particle":"","parse-names":false,"suffix":""}],"id":"ITEM-1","issued":{"date-parts":[["2022"]]},"title":"Linear Regression: Simple Steps, Video. Find Equation, Coefficient, Slope - Statistics How To","type":"webpage"},"uris":["http://www.mendeley.com/documents/?uuid=04016a23-b18f-352d-9142-c4f346a7e2bd"]}],"mendeley":{"formattedCitation":"&lt;sup&gt;34&lt;/sup&gt;","plainTextFormattedCitation":"34","previouslyFormattedCitation":"&lt;sup&gt;35&lt;/sup&gt;"},"properties":{"noteIndex":0},"schema":"https://github.com/citation-style-language/schema/raw/master/csl-citation.json"}</w:instrText>
      </w:r>
      <w:r w:rsidR="00FE050E" w:rsidRPr="706D1504">
        <w:rPr>
          <w:color w:val="2B579A"/>
          <w:lang w:val="en-US"/>
        </w:rPr>
        <w:fldChar w:fldCharType="separate"/>
      </w:r>
      <w:r w:rsidR="009C006D" w:rsidRPr="706D1504">
        <w:rPr>
          <w:noProof/>
          <w:vertAlign w:val="superscript"/>
          <w:lang w:val="en-US"/>
        </w:rPr>
        <w:t>34</w:t>
      </w:r>
      <w:r w:rsidR="00FE050E" w:rsidRPr="706D1504">
        <w:rPr>
          <w:color w:val="2B579A"/>
          <w:lang w:val="en-US"/>
        </w:rPr>
        <w:fldChar w:fldCharType="end"/>
      </w:r>
      <w:r w:rsidR="00FE050E" w:rsidRPr="706D1504">
        <w:rPr>
          <w:color w:val="2B579A"/>
          <w:lang w:val="en-US"/>
        </w:rPr>
        <w:fldChar w:fldCharType="begin" w:fldLock="1"/>
      </w:r>
      <w:r w:rsidR="00FE050E" w:rsidRPr="706D1504">
        <w:rPr>
          <w:lang w:val="en-US"/>
        </w:rPr>
        <w:instrText>ADDIN CSL_CITATION {"citationItems":[{"id":"ITEM-1","itemData":{"URL":"https://blog.minitab.com/en/adventures-in-statistics-2/understanding-t-tests-t-values-and-t-distributions","accessed":{"date-parts":[["2022","5","2"]]},"author":[{"dropping-particle":"","family":"Minitab","given":"","non-dropping-particle":"","parse-names":false,"suffix":""}],"id":"ITEM-1","issued":{"date-parts":[["2016","4","20"]]},"title":"Understanding t-Tests: t-values and t-distributions","type":"webpage"},"uris":["http://www.mendeley.com/documents/?uuid=da0a729a-585c-378a-a596-c630ed60949d"]}],"mendeley":{"formattedCitation":"&lt;sup&gt;35&lt;/sup&gt;","plainTextFormattedCitation":"35","previouslyFormattedCitation":"&lt;sup&gt;36&lt;/sup&gt;"},"properties":{"noteIndex":0},"schema":"https://github.com/citation-style-language/schema/raw/master/csl-citation.json"}</w:instrText>
      </w:r>
      <w:r w:rsidR="00FE050E" w:rsidRPr="706D1504">
        <w:rPr>
          <w:color w:val="2B579A"/>
          <w:lang w:val="en-US"/>
        </w:rPr>
        <w:fldChar w:fldCharType="separate"/>
      </w:r>
      <w:r w:rsidR="009C006D" w:rsidRPr="706D1504">
        <w:rPr>
          <w:noProof/>
          <w:vertAlign w:val="superscript"/>
          <w:lang w:val="en-US"/>
        </w:rPr>
        <w:t>35</w:t>
      </w:r>
      <w:r w:rsidR="00FE050E" w:rsidRPr="706D1504">
        <w:rPr>
          <w:color w:val="2B579A"/>
          <w:lang w:val="en-US"/>
        </w:rPr>
        <w:fldChar w:fldCharType="end"/>
      </w:r>
      <w:r w:rsidR="000A788C" w:rsidRPr="706D1504">
        <w:rPr>
          <w:lang w:val="en-US"/>
        </w:rPr>
        <w:t xml:space="preserve">, and the T-distribution table was </w:t>
      </w:r>
      <w:r w:rsidR="000E157E" w:rsidRPr="706D1504">
        <w:rPr>
          <w:lang w:val="en-US"/>
        </w:rPr>
        <w:t>used</w:t>
      </w:r>
      <w:r w:rsidR="000A788C" w:rsidRPr="706D1504">
        <w:rPr>
          <w:lang w:val="en-US"/>
        </w:rPr>
        <w:t xml:space="preserve"> to </w:t>
      </w:r>
      <w:r w:rsidR="00C5684D" w:rsidRPr="706D1504">
        <w:rPr>
          <w:lang w:val="en-US"/>
        </w:rPr>
        <w:t>reclassif</w:t>
      </w:r>
      <w:r w:rsidR="00CF7BDF" w:rsidRPr="706D1504">
        <w:rPr>
          <w:lang w:val="en-US"/>
        </w:rPr>
        <w:t>y</w:t>
      </w:r>
      <w:r w:rsidR="00C5684D" w:rsidRPr="706D1504">
        <w:rPr>
          <w:lang w:val="en-US"/>
        </w:rPr>
        <w:t xml:space="preserve"> the </w:t>
      </w:r>
      <w:r w:rsidR="00DF4E64" w:rsidRPr="706D1504">
        <w:rPr>
          <w:lang w:val="en-US"/>
        </w:rPr>
        <w:t>T-</w:t>
      </w:r>
      <w:r w:rsidR="00C5684D" w:rsidRPr="706D1504">
        <w:rPr>
          <w:lang w:val="en-US"/>
        </w:rPr>
        <w:t xml:space="preserve">value at 95% confidence interval </w:t>
      </w:r>
      <w:r w:rsidR="009E7E19" w:rsidRPr="706D1504">
        <w:rPr>
          <w:lang w:val="en-US"/>
        </w:rPr>
        <w:t>in relation to the degree of freedom of each indicator</w:t>
      </w:r>
      <w:r w:rsidR="00C5684D" w:rsidRPr="706D1504">
        <w:rPr>
          <w:lang w:val="en-US"/>
        </w:rPr>
        <w:t xml:space="preserve">. </w:t>
      </w:r>
      <w:r w:rsidR="000E157E" w:rsidRPr="706D1504">
        <w:rPr>
          <w:lang w:val="en-US"/>
        </w:rPr>
        <w:t xml:space="preserve">The correlation </w:t>
      </w:r>
      <w:r w:rsidR="00FE050E" w:rsidRPr="706D1504">
        <w:rPr>
          <w:lang w:val="en-US"/>
        </w:rPr>
        <w:t>was calculated by pixel-by-pixel correlation analysis</w:t>
      </w:r>
      <w:r w:rsidR="00B93AB2" w:rsidRPr="706D1504">
        <w:rPr>
          <w:lang w:val="en-US"/>
        </w:rPr>
        <w:t xml:space="preserve">, </w:t>
      </w:r>
      <w:r w:rsidR="00FE050E" w:rsidRPr="706D1504">
        <w:rPr>
          <w:lang w:val="en-US"/>
        </w:rPr>
        <w:t>using equation</w:t>
      </w:r>
      <w:r w:rsidR="00A96190" w:rsidRPr="706D1504">
        <w:rPr>
          <w:lang w:val="en-US"/>
        </w:rPr>
        <w:t xml:space="preserve"> </w:t>
      </w:r>
      <w:r w:rsidR="00F6485F" w:rsidRPr="706D1504">
        <w:rPr>
          <w:lang w:val="en-US"/>
        </w:rPr>
        <w:t>5</w:t>
      </w:r>
      <w:r w:rsidR="00FE050E" w:rsidRPr="706D1504">
        <w:rPr>
          <w:lang w:val="en-US"/>
        </w:rPr>
        <w:t xml:space="preserve">  </w:t>
      </w:r>
      <w:r w:rsidR="00FE050E" w:rsidRPr="706D1504">
        <w:rPr>
          <w:color w:val="2B579A"/>
          <w:lang w:val="en-US"/>
        </w:rPr>
        <w:fldChar w:fldCharType="begin" w:fldLock="1"/>
      </w:r>
      <w:r w:rsidR="00FE050E" w:rsidRPr="706D1504">
        <w:rPr>
          <w:lang w:val="en-US"/>
        </w:rPr>
        <w:instrText>ADDIN CSL_CITATION {"citationItems":[{"id":"ITEM-1","itemData":{"DOI":"10.1016/j.geosus.2021.02.001","ISSN":"26666839","abstract":"The impacts of climate change and human activities on vegetation dynamics have attracted wide attention, especially in sensitive and vulnerable areas such as the Qingzang Plateau of China. In this region, a series of ecological restoration projects have been launched while the effectiveness of these projects requires evaluation and further improvements. Remote sensing with high temporal resolution and spatial coverage is an effective way for the vegetation dynamics research in this region. In this study, the spatial and temporal distribution of climate factors and vegetation coverage as well as the influencing factors such as air temperature, precipitation, land use, slope, slope direction, soil and altitude were analyzed. The geographical detector was used to analyze the influence of climate factors on vegetation coverage and the interaction among factors in different eco-geographical regions. The results showed that: 1) the average values from the 20 years of normalized difference vegetation index (NDVI) decreased gradually from southeast (&gt; 0.61) to northwest (0.12). The overall average of NDVI increased 0.02 per year from 1998 to 2018 and the impact factors varied among different eco-geographical regions; 2) some controlling factors showed nonlinear enhancement such as altitude and slope; 3) land use was an important factor affecting the distribution of vegetation especially in humid, semi-arid and arid areas, but the impacts of elevation and temperature were stronger than land use types in semi-humid and humid areas. The design and construction of ecological protection and restoration projects on the Qingzang Plateau required scientific and detailed demonstration as well as monitoring and evaluation. In addition, new tools and theories were also needed in the selection of ecosystem restoration strategies. Based on the findings, this study also provides suggestions for the sustainable ecological restoration on the Qingzang Plateau.","author":[{"dropping-particle":"","family":"Zhang","given":"Xiao","non-dropping-particle":"","parse-names":false,"suffix":""},{"dropping-particle":"","family":"Wang","given":"Jun","non-dropping-particle":"","parse-names":false,"suffix":""},{"dropping-particle":"","family":"Gao","given":"Yan","non-dropping-particle":"","parse-names":false,"suffix":""},{"dropping-particle":"","family":"Wang","given":"Lixin","non-dropping-particle":"","parse-names":false,"suffix":""}],"container-title":"Geography and Sustainability","id":"ITEM-1","issue":"1","issued":{"date-parts":[["2021","3"]]},"page":"74-85","publisher":"Elsevier B.V.","title":"Variations and controlling factors of vegetation dynamics on the Qingzang Plateau of China over the recent 20 years","type":"article-journal","volume":"2"},"uris":["http://www.mendeley.com/documents/?uuid=42f742c3-b14b-4d7e-abd0-1cea60522640"]},{"id":"ITEM-2","itemData":{"DOI":"10.1007/978-0-387-21736-9_1","author":[{"dropping-particle":"","family":"Wasserman","given":"Larry","non-dropping-particle":"","parse-names":false,"suffix":""}],"id":"ITEM-2","issued":{"date-parts":[["2004"]]},"number-of-pages":"3-17","publisher":"Springer","title":"All of Statistics: A Concise Course in Statistical Inference","type":"book"},"uris":["http://www.mendeley.com/documents/?uuid=aacaded8-00e8-3387-951d-5db157220714"]}],"mendeley":{"formattedCitation":"&lt;sup&gt;32,33&lt;/sup&gt;","plainTextFormattedCitation":"32,33","previouslyFormattedCitation":"&lt;sup&gt;33,34&lt;/sup&gt;"},"properties":{"noteIndex":0},"schema":"https://github.com/citation-style-language/schema/raw/master/csl-citation.json"}</w:instrText>
      </w:r>
      <w:r w:rsidR="00FE050E" w:rsidRPr="706D1504">
        <w:rPr>
          <w:color w:val="2B579A"/>
          <w:lang w:val="en-US"/>
        </w:rPr>
        <w:fldChar w:fldCharType="separate"/>
      </w:r>
      <w:r w:rsidR="009C006D" w:rsidRPr="706D1504">
        <w:rPr>
          <w:noProof/>
          <w:vertAlign w:val="superscript"/>
          <w:lang w:val="en-US"/>
        </w:rPr>
        <w:t>32,33</w:t>
      </w:r>
      <w:r w:rsidR="00FE050E" w:rsidRPr="706D1504">
        <w:rPr>
          <w:color w:val="2B579A"/>
          <w:lang w:val="en-US"/>
        </w:rPr>
        <w:fldChar w:fldCharType="end"/>
      </w:r>
      <w:r w:rsidR="00B93AB2" w:rsidRPr="706D1504">
        <w:rPr>
          <w:lang w:val="en-US"/>
        </w:rPr>
        <w:t xml:space="preserve">. </w:t>
      </w:r>
    </w:p>
    <w:p w14:paraId="76B060C7" w14:textId="457D4FEE" w:rsidR="00392C13" w:rsidRDefault="00923A2A" w:rsidP="008F007F">
      <w:pPr>
        <w:jc w:val="center"/>
        <w:rPr>
          <w:noProof/>
        </w:rPr>
      </w:pPr>
      <w:r>
        <w:rPr>
          <w:noProof/>
          <w:color w:val="2B579A"/>
          <w:shd w:val="clear" w:color="auto" w:fill="E6E6E6"/>
        </w:rPr>
        <w:drawing>
          <wp:inline distT="0" distB="0" distL="0" distR="0" wp14:anchorId="3A4A4BC4" wp14:editId="216EF381">
            <wp:extent cx="2509114" cy="733916"/>
            <wp:effectExtent l="0" t="0" r="0" b="3175"/>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509114" cy="733916"/>
                    </a:xfrm>
                    <a:prstGeom prst="rect">
                      <a:avLst/>
                    </a:prstGeom>
                  </pic:spPr>
                </pic:pic>
              </a:graphicData>
            </a:graphic>
          </wp:inline>
        </w:drawing>
      </w:r>
      <w:r w:rsidR="008F007F">
        <w:rPr>
          <w:noProof/>
        </w:rPr>
        <w:tab/>
      </w:r>
      <w:r w:rsidR="008F007F">
        <w:rPr>
          <w:noProof/>
        </w:rPr>
        <w:tab/>
      </w:r>
      <w:r w:rsidR="008F007F">
        <w:rPr>
          <w:noProof/>
        </w:rPr>
        <w:tab/>
      </w:r>
      <w:r w:rsidR="008F007F">
        <w:rPr>
          <w:noProof/>
        </w:rPr>
        <w:tab/>
      </w:r>
      <w:r w:rsidR="00F6485F" w:rsidRPr="54416DAA">
        <w:rPr>
          <w:noProof/>
        </w:rPr>
        <w:t>(</w:t>
      </w:r>
      <w:r w:rsidR="00FE050E" w:rsidRPr="54416DAA">
        <w:rPr>
          <w:noProof/>
        </w:rPr>
        <w:t xml:space="preserve">Equation </w:t>
      </w:r>
      <w:r w:rsidR="00F6485F" w:rsidRPr="54416DAA">
        <w:rPr>
          <w:noProof/>
        </w:rPr>
        <w:t>5)</w:t>
      </w:r>
    </w:p>
    <w:p w14:paraId="185D9771" w14:textId="231A50A7" w:rsidR="00FE050E" w:rsidRPr="00243F05" w:rsidRDefault="00FE050E" w:rsidP="706D1504">
      <w:pPr>
        <w:autoSpaceDE w:val="0"/>
        <w:autoSpaceDN w:val="0"/>
        <w:adjustRightInd w:val="0"/>
        <w:spacing w:after="0" w:line="240" w:lineRule="auto"/>
        <w:ind w:left="630"/>
        <w:rPr>
          <w:i/>
          <w:iCs/>
          <w:noProof/>
        </w:rPr>
      </w:pPr>
      <w:r w:rsidRPr="706D1504">
        <w:rPr>
          <w:i/>
          <w:iCs/>
          <w:noProof/>
        </w:rPr>
        <w:t>where</w:t>
      </w:r>
    </w:p>
    <w:p w14:paraId="629F1DA9" w14:textId="231A50A7" w:rsidR="00FE050E" w:rsidRPr="00243F05" w:rsidRDefault="00FE050E" w:rsidP="706D1504">
      <w:pPr>
        <w:autoSpaceDE w:val="0"/>
        <w:autoSpaceDN w:val="0"/>
        <w:adjustRightInd w:val="0"/>
        <w:spacing w:after="0" w:line="240" w:lineRule="auto"/>
        <w:ind w:left="630"/>
      </w:pPr>
      <w:r w:rsidRPr="706D1504">
        <w:rPr>
          <w:i/>
          <w:iCs/>
          <w:noProof/>
        </w:rPr>
        <w:t>n</w:t>
      </w:r>
      <w:r w:rsidRPr="706D1504">
        <w:rPr>
          <w:noProof/>
        </w:rPr>
        <w:t xml:space="preserve"> :</w:t>
      </w:r>
      <w:r w:rsidR="00A80E6F" w:rsidRPr="706D1504">
        <w:t xml:space="preserve"> number of years studied</w:t>
      </w:r>
    </w:p>
    <w:p w14:paraId="48371C9D" w14:textId="231A50A7" w:rsidR="00FE050E" w:rsidRPr="00243F05" w:rsidRDefault="00FE050E" w:rsidP="706D1504">
      <w:pPr>
        <w:autoSpaceDE w:val="0"/>
        <w:autoSpaceDN w:val="0"/>
        <w:adjustRightInd w:val="0"/>
        <w:spacing w:after="0" w:line="240" w:lineRule="auto"/>
        <w:ind w:left="630"/>
      </w:pPr>
      <w:r w:rsidRPr="706D1504">
        <w:rPr>
          <w:color w:val="404040"/>
          <w:shd w:val="clear" w:color="auto" w:fill="FFFFFF"/>
        </w:rPr>
        <w:t>x̄</w:t>
      </w:r>
      <w:r w:rsidRPr="706D1504">
        <w:rPr>
          <w:noProof/>
        </w:rPr>
        <w:t xml:space="preserve"> : mean value of the independent variable</w:t>
      </w:r>
      <w:r w:rsidRPr="706D1504">
        <w:rPr>
          <w:i/>
          <w:iCs/>
          <w:noProof/>
        </w:rPr>
        <w:t xml:space="preserve"> </w:t>
      </w:r>
      <w:r w:rsidRPr="706D1504">
        <w:rPr>
          <w:i/>
          <w:iCs/>
          <w:color w:val="404040"/>
          <w:shd w:val="clear" w:color="auto" w:fill="FFFFFF"/>
        </w:rPr>
        <w:t>x</w:t>
      </w:r>
    </w:p>
    <w:p w14:paraId="396189A9" w14:textId="231A50A7" w:rsidR="00FE050E" w:rsidRPr="00243F05" w:rsidRDefault="00FE050E" w:rsidP="706D1504">
      <w:pPr>
        <w:autoSpaceDE w:val="0"/>
        <w:autoSpaceDN w:val="0"/>
        <w:adjustRightInd w:val="0"/>
        <w:spacing w:after="0" w:line="240" w:lineRule="auto"/>
        <w:ind w:left="630"/>
      </w:pPr>
      <w:r w:rsidRPr="706D1504">
        <w:rPr>
          <w:color w:val="404040"/>
          <w:shd w:val="clear" w:color="auto" w:fill="FFFFFF"/>
        </w:rPr>
        <w:t>Ȳ</w:t>
      </w:r>
      <w:r w:rsidRPr="706D1504">
        <w:rPr>
          <w:noProof/>
        </w:rPr>
        <w:t xml:space="preserve"> : mean value of NDVI,</w:t>
      </w:r>
      <w:r w:rsidR="00B93AB2" w:rsidRPr="706D1504">
        <w:rPr>
          <w:noProof/>
        </w:rPr>
        <w:t xml:space="preserve"> </w:t>
      </w:r>
      <w:r w:rsidR="004E61BB" w:rsidRPr="706D1504">
        <w:rPr>
          <w:noProof/>
        </w:rPr>
        <w:t>NPP,</w:t>
      </w:r>
      <w:r w:rsidR="00B93AB2" w:rsidRPr="706D1504">
        <w:rPr>
          <w:noProof/>
        </w:rPr>
        <w:t xml:space="preserve"> </w:t>
      </w:r>
      <w:r w:rsidR="004E61BB" w:rsidRPr="706D1504">
        <w:rPr>
          <w:noProof/>
        </w:rPr>
        <w:t xml:space="preserve">precipitation, </w:t>
      </w:r>
      <w:r w:rsidR="00B93AB2" w:rsidRPr="706D1504">
        <w:rPr>
          <w:noProof/>
        </w:rPr>
        <w:t>s</w:t>
      </w:r>
      <w:r w:rsidR="004E61BB" w:rsidRPr="706D1504">
        <w:rPr>
          <w:noProof/>
        </w:rPr>
        <w:t xml:space="preserve">oil retention or </w:t>
      </w:r>
      <w:r w:rsidR="0063538E" w:rsidRPr="706D1504">
        <w:rPr>
          <w:noProof/>
        </w:rPr>
        <w:t>baseflow volume</w:t>
      </w:r>
    </w:p>
    <w:p w14:paraId="31BFDF63" w14:textId="231A50A7" w:rsidR="00FE050E" w:rsidRPr="00243F05" w:rsidRDefault="00000000" w:rsidP="706D1504">
      <w:pPr>
        <w:autoSpaceDE w:val="0"/>
        <w:autoSpaceDN w:val="0"/>
        <w:adjustRightInd w:val="0"/>
        <w:spacing w:after="0" w:line="240" w:lineRule="auto"/>
        <w:ind w:left="630"/>
      </w:pPr>
      <m:oMath>
        <m:sSub>
          <m:sSubPr>
            <m:ctrlPr>
              <w:rPr>
                <w:rFonts w:ascii="Cambria Math" w:hAnsi="Cambria Math" w:cstheme="minorHAnsi"/>
                <w:noProof/>
              </w:rPr>
            </m:ctrlPr>
          </m:sSubPr>
          <m:e>
            <m:r>
              <w:rPr>
                <w:rFonts w:ascii="Cambria Math" w:hAnsi="Cambria Math" w:cstheme="minorHAnsi"/>
                <w:noProof/>
              </w:rPr>
              <m:t>r</m:t>
            </m:r>
          </m:e>
          <m:sub>
            <m:r>
              <w:rPr>
                <w:rFonts w:ascii="Cambria Math" w:hAnsi="Cambria Math" w:cstheme="minorHAnsi"/>
                <w:noProof/>
              </w:rPr>
              <m:t>xy</m:t>
            </m:r>
          </m:sub>
        </m:sSub>
        <m:r>
          <w:rPr>
            <w:rFonts w:ascii="Cambria Math" w:hAnsi="Cambria Math" w:cstheme="minorHAnsi"/>
            <w:noProof/>
          </w:rPr>
          <m:t xml:space="preserve"> </m:t>
        </m:r>
      </m:oMath>
      <w:r w:rsidR="00B93AB2" w:rsidRPr="706D1504">
        <w:rPr>
          <w:noProof/>
        </w:rPr>
        <w:t>:</w:t>
      </w:r>
      <w:r w:rsidR="00FE050E" w:rsidRPr="706D1504">
        <w:rPr>
          <w:noProof/>
        </w:rPr>
        <w:t xml:space="preserve"> correlation coefficient between the variables x and y</w:t>
      </w:r>
    </w:p>
    <w:p w14:paraId="2BA6C590" w14:textId="37F5FAE2" w:rsidR="00127E46" w:rsidRDefault="00127E46" w:rsidP="002B2B1E">
      <w:pPr>
        <w:autoSpaceDE w:val="0"/>
        <w:autoSpaceDN w:val="0"/>
        <w:adjustRightInd w:val="0"/>
        <w:spacing w:after="0" w:line="240" w:lineRule="auto"/>
        <w:rPr>
          <w:rFonts w:ascii="AdvOT863180fb" w:hAnsi="AdvOT863180fb" w:cs="AdvOT863180fb"/>
          <w:sz w:val="16"/>
          <w:szCs w:val="16"/>
        </w:rPr>
      </w:pPr>
    </w:p>
    <w:p w14:paraId="650BD4D8" w14:textId="0FD2A5F9" w:rsidR="00125352" w:rsidRDefault="000E157E" w:rsidP="00243F05">
      <w:pPr>
        <w:rPr>
          <w:rFonts w:cstheme="minorHAnsi"/>
        </w:rPr>
      </w:pPr>
      <w:r>
        <w:rPr>
          <w:rFonts w:cstheme="minorHAnsi"/>
        </w:rPr>
        <w:t>The T-</w:t>
      </w:r>
      <w:r w:rsidR="000C5426">
        <w:rPr>
          <w:rFonts w:cstheme="minorHAnsi"/>
        </w:rPr>
        <w:t xml:space="preserve">value </w:t>
      </w:r>
      <w:r>
        <w:rPr>
          <w:rFonts w:cstheme="minorHAnsi"/>
        </w:rPr>
        <w:t xml:space="preserve">was </w:t>
      </w:r>
      <w:r w:rsidR="009E7E19">
        <w:rPr>
          <w:rFonts w:cstheme="minorHAnsi"/>
        </w:rPr>
        <w:t xml:space="preserve">calculated using equation 6. </w:t>
      </w:r>
    </w:p>
    <w:p w14:paraId="7044419E" w14:textId="737048FB" w:rsidR="00125352" w:rsidRPr="0058433D" w:rsidRDefault="00F26A26" w:rsidP="008F007F">
      <w:pPr>
        <w:jc w:val="center"/>
      </w:pPr>
      <m:oMath>
        <m:r>
          <w:rPr>
            <w:rFonts w:ascii="Cambria Math" w:hAnsi="Cambria Math" w:cstheme="minorHAnsi"/>
          </w:rPr>
          <m:t>T=R</m:t>
        </m:r>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n-2</m:t>
                </m:r>
              </m:num>
              <m:den>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e>
        </m:rad>
      </m:oMath>
      <w:r w:rsidR="003E4857" w:rsidRPr="706D1504">
        <w:rPr>
          <w:rFonts w:eastAsiaTheme="minorEastAsia"/>
        </w:rPr>
        <w:t xml:space="preserve">                                                                         </w:t>
      </w:r>
      <w:r w:rsidR="008F007F">
        <w:rPr>
          <w:rFonts w:eastAsiaTheme="minorEastAsia"/>
        </w:rPr>
        <w:tab/>
      </w:r>
      <w:r w:rsidR="003E4857" w:rsidRPr="706D1504">
        <w:rPr>
          <w:rFonts w:eastAsiaTheme="minorEastAsia"/>
        </w:rPr>
        <w:t xml:space="preserve">    </w:t>
      </w:r>
      <w:r w:rsidR="008F007F">
        <w:rPr>
          <w:rFonts w:eastAsiaTheme="minorEastAsia"/>
        </w:rPr>
        <w:tab/>
      </w:r>
      <w:r w:rsidR="003E4857" w:rsidRPr="706D1504">
        <w:rPr>
          <w:rFonts w:eastAsiaTheme="minorEastAsia"/>
        </w:rPr>
        <w:t xml:space="preserve">                (Equation 6)</w:t>
      </w:r>
    </w:p>
    <w:p w14:paraId="715C4FF5" w14:textId="5690E542" w:rsidR="00125352" w:rsidRDefault="0058433D" w:rsidP="008F007F">
      <w:pPr>
        <w:spacing w:after="0"/>
        <w:ind w:left="634"/>
      </w:pPr>
      <w:r w:rsidRPr="706D1504">
        <w:rPr>
          <w:i/>
          <w:iCs/>
        </w:rPr>
        <w:t>where</w:t>
      </w:r>
      <w:r w:rsidRPr="706D1504">
        <w:t xml:space="preserve"> </w:t>
      </w:r>
    </w:p>
    <w:p w14:paraId="5CBD8259" w14:textId="17F29998" w:rsidR="00125352" w:rsidRDefault="0058433D" w:rsidP="008F007F">
      <w:pPr>
        <w:spacing w:after="0"/>
        <w:ind w:left="634"/>
      </w:pPr>
      <m:oMath>
        <m:r>
          <w:rPr>
            <w:rFonts w:ascii="Cambria Math" w:hAnsi="Cambria Math" w:cstheme="minorHAnsi"/>
          </w:rPr>
          <m:t>T</m:t>
        </m:r>
      </m:oMath>
      <w:r w:rsidR="00432629" w:rsidRPr="706D1504" w:rsidDel="00432629">
        <w:t xml:space="preserve"> :</w:t>
      </w:r>
      <w:r w:rsidR="000C5426" w:rsidRPr="706D1504">
        <w:t xml:space="preserve"> </w:t>
      </w:r>
      <w:r w:rsidRPr="706D1504">
        <w:t>t-</w:t>
      </w:r>
      <w:r w:rsidR="000C5426" w:rsidRPr="706D1504">
        <w:t>value</w:t>
      </w:r>
    </w:p>
    <w:p w14:paraId="02E79BF8" w14:textId="3585C2B7" w:rsidR="00125352" w:rsidRDefault="0058433D" w:rsidP="008F007F">
      <w:pPr>
        <w:spacing w:after="0"/>
        <w:ind w:left="634"/>
      </w:pPr>
      <m:oMath>
        <m:r>
          <w:rPr>
            <w:rFonts w:ascii="Cambria Math" w:hAnsi="Cambria Math" w:cstheme="minorHAnsi"/>
          </w:rPr>
          <m:t xml:space="preserve"> R</m:t>
        </m:r>
      </m:oMath>
      <w:r w:rsidR="000C5426" w:rsidRPr="706D1504">
        <w:t xml:space="preserve"> : </w:t>
      </w:r>
      <w:r w:rsidR="003279D8" w:rsidRPr="706D1504">
        <w:t>correlation</w:t>
      </w:r>
    </w:p>
    <w:p w14:paraId="6E578EB1" w14:textId="17F29998" w:rsidR="00125352" w:rsidRDefault="0058433D" w:rsidP="706D1504">
      <w:pPr>
        <w:ind w:left="630"/>
      </w:pPr>
      <m:oMath>
        <m:r>
          <w:rPr>
            <w:rFonts w:ascii="Cambria Math" w:hAnsi="Cambria Math" w:cstheme="minorHAnsi"/>
          </w:rPr>
          <m:t>n</m:t>
        </m:r>
      </m:oMath>
      <w:r w:rsidR="00432629" w:rsidRPr="706D1504">
        <w:t xml:space="preserve"> </w:t>
      </w:r>
      <w:r w:rsidR="000F6678" w:rsidRPr="706D1504">
        <w:t xml:space="preserve">: </w:t>
      </w:r>
      <w:r w:rsidR="003E4857" w:rsidRPr="706D1504">
        <w:t xml:space="preserve">number of years studied </w:t>
      </w:r>
    </w:p>
    <w:p w14:paraId="428968CD" w14:textId="7C172B0F" w:rsidR="706D1504" w:rsidRDefault="706D1504" w:rsidP="706D1504"/>
    <w:p w14:paraId="7CDF5A8B" w14:textId="46099F40" w:rsidR="006536FB" w:rsidRDefault="00B4654A" w:rsidP="006536FB">
      <w:pPr>
        <w:pStyle w:val="Heading2"/>
        <w:numPr>
          <w:ilvl w:val="1"/>
          <w:numId w:val="33"/>
        </w:numPr>
        <w:rPr>
          <w:noProof/>
        </w:rPr>
      </w:pPr>
      <w:r>
        <w:rPr>
          <w:noProof/>
        </w:rPr>
        <w:t xml:space="preserve"> Land degradation </w:t>
      </w:r>
      <w:r w:rsidR="00B30B8A">
        <w:rPr>
          <w:noProof/>
        </w:rPr>
        <w:t>c</w:t>
      </w:r>
      <w:r w:rsidR="006536FB" w:rsidRPr="006536FB">
        <w:rPr>
          <w:noProof/>
        </w:rPr>
        <w:t>omposite index</w:t>
      </w:r>
    </w:p>
    <w:p w14:paraId="02D7992C" w14:textId="6C2F2307" w:rsidR="001812B7" w:rsidRDefault="00F712E6" w:rsidP="00B4654A">
      <w:pPr>
        <w:jc w:val="both"/>
      </w:pPr>
      <w:r>
        <w:t>The l</w:t>
      </w:r>
      <w:r w:rsidR="00B340DB">
        <w:t>and degradation composite index</w:t>
      </w:r>
      <w:r w:rsidR="002009DC">
        <w:t xml:space="preserve"> </w:t>
      </w:r>
      <w:r w:rsidR="00C14F50">
        <w:t xml:space="preserve">was calculated as </w:t>
      </w:r>
      <w:r>
        <w:t xml:space="preserve">a </w:t>
      </w:r>
      <w:r w:rsidR="00C14F50">
        <w:t xml:space="preserve">weighted index </w:t>
      </w:r>
      <w:r w:rsidR="00C042AA">
        <w:t>dev</w:t>
      </w:r>
      <w:r w:rsidR="008E6275">
        <w:t>elo</w:t>
      </w:r>
      <w:r w:rsidR="00C042AA">
        <w:t xml:space="preserve">ped </w:t>
      </w:r>
      <w:r w:rsidR="172AC164" w:rsidRPr="706D1504">
        <w:rPr>
          <w:noProof/>
        </w:rPr>
        <w:t>through</w:t>
      </w:r>
      <w:r w:rsidR="00C042AA">
        <w:t xml:space="preserve"> </w:t>
      </w:r>
      <w:r w:rsidR="00453AA5">
        <w:t xml:space="preserve">three </w:t>
      </w:r>
      <w:r w:rsidR="172AC164" w:rsidRPr="706D1504">
        <w:rPr>
          <w:noProof/>
        </w:rPr>
        <w:t>stages.</w:t>
      </w:r>
      <w:r w:rsidR="00C042AA">
        <w:t xml:space="preserve"> </w:t>
      </w:r>
      <w:r w:rsidR="00B75639">
        <w:t xml:space="preserve">The </w:t>
      </w:r>
      <w:r>
        <w:t>f</w:t>
      </w:r>
      <w:r w:rsidR="00C042AA">
        <w:t>i</w:t>
      </w:r>
      <w:r>
        <w:t>rs</w:t>
      </w:r>
      <w:r w:rsidR="00C042AA">
        <w:t xml:space="preserve">t </w:t>
      </w:r>
      <w:r w:rsidR="2BFDE4FC" w:rsidRPr="706D1504">
        <w:rPr>
          <w:noProof/>
        </w:rPr>
        <w:t>stage</w:t>
      </w:r>
      <w:r w:rsidR="00453AA5">
        <w:t xml:space="preserve"> excluded any </w:t>
      </w:r>
      <w:r w:rsidR="2BFDE4FC" w:rsidRPr="706D1504">
        <w:rPr>
          <w:noProof/>
        </w:rPr>
        <w:t xml:space="preserve">pixels </w:t>
      </w:r>
      <w:r w:rsidR="00453AA5">
        <w:t xml:space="preserve">where all four sub-indicators showed no trend over the </w:t>
      </w:r>
      <w:r w:rsidR="2BFDE4FC" w:rsidRPr="706D1504">
        <w:rPr>
          <w:noProof/>
        </w:rPr>
        <w:t>study period</w:t>
      </w:r>
      <w:r w:rsidR="034F2CE6" w:rsidRPr="706D1504">
        <w:rPr>
          <w:noProof/>
        </w:rPr>
        <w:t xml:space="preserve">. </w:t>
      </w:r>
      <w:r w:rsidR="4D668766" w:rsidRPr="706D1504">
        <w:rPr>
          <w:noProof/>
        </w:rPr>
        <w:t>The second</w:t>
      </w:r>
      <w:r w:rsidR="10B089FC" w:rsidRPr="706D1504">
        <w:rPr>
          <w:noProof/>
        </w:rPr>
        <w:t xml:space="preserve"> stage </w:t>
      </w:r>
      <w:r w:rsidR="74FEBF0B" w:rsidRPr="706D1504">
        <w:rPr>
          <w:noProof/>
        </w:rPr>
        <w:t>considered</w:t>
      </w:r>
      <w:r w:rsidR="00C45D48">
        <w:t xml:space="preserve"> the</w:t>
      </w:r>
      <w:r w:rsidR="00D20A5C">
        <w:t xml:space="preserve"> annual increment </w:t>
      </w:r>
      <w:r w:rsidR="67865E44" w:rsidRPr="706D1504">
        <w:rPr>
          <w:noProof/>
        </w:rPr>
        <w:t>(e.g., slope of the regression)</w:t>
      </w:r>
      <w:r w:rsidR="00D20A5C">
        <w:t xml:space="preserve"> for each sub-indicator</w:t>
      </w:r>
      <w:r w:rsidR="0011480B">
        <w:t xml:space="preserve">. </w:t>
      </w:r>
      <w:r w:rsidR="5558E2D0" w:rsidRPr="706D1504">
        <w:rPr>
          <w:noProof/>
        </w:rPr>
        <w:t>The increment was class</w:t>
      </w:r>
      <w:r w:rsidR="10B089FC" w:rsidRPr="706D1504">
        <w:rPr>
          <w:noProof/>
        </w:rPr>
        <w:t>i</w:t>
      </w:r>
      <w:r w:rsidR="5558E2D0" w:rsidRPr="706D1504">
        <w:rPr>
          <w:noProof/>
        </w:rPr>
        <w:t xml:space="preserve">fied into one of six classes and pixels in each class were assigned the corresponding score: </w:t>
      </w:r>
      <w:r w:rsidR="19195B8B" w:rsidRPr="706D1504">
        <w:rPr>
          <w:noProof/>
        </w:rPr>
        <w:t xml:space="preserve">highly </w:t>
      </w:r>
      <w:r w:rsidR="3DE27DA5" w:rsidRPr="706D1504">
        <w:rPr>
          <w:noProof/>
        </w:rPr>
        <w:t xml:space="preserve">degrading (-4), moderately degrading (-3), </w:t>
      </w:r>
      <w:r w:rsidR="6E66E25B" w:rsidRPr="706D1504">
        <w:rPr>
          <w:noProof/>
        </w:rPr>
        <w:t>slightly degrading (-2), slightly improving (+2), moderately improving (+3), and highly improving (+4)</w:t>
      </w:r>
      <w:r w:rsidR="75F9FDD2" w:rsidRPr="706D1504">
        <w:rPr>
          <w:noProof/>
        </w:rPr>
        <w:t>.</w:t>
      </w:r>
      <w:r w:rsidR="38A2450E" w:rsidRPr="706D1504">
        <w:rPr>
          <w:noProof/>
        </w:rPr>
        <w:t xml:space="preserve"> Pixel-level scores for the four sub-indicators were summed</w:t>
      </w:r>
      <w:r w:rsidR="6D972F65" w:rsidRPr="706D1504">
        <w:rPr>
          <w:noProof/>
        </w:rPr>
        <w:t>. For example, if a</w:t>
      </w:r>
      <w:r w:rsidR="00C004EA">
        <w:t xml:space="preserve"> pixel showed </w:t>
      </w:r>
      <w:r w:rsidR="00880DFB">
        <w:t>moderate degrad</w:t>
      </w:r>
      <w:r w:rsidR="009B5A49">
        <w:t>ation</w:t>
      </w:r>
      <w:r w:rsidR="00807913">
        <w:t xml:space="preserve"> </w:t>
      </w:r>
      <w:r w:rsidR="004B71B8">
        <w:t xml:space="preserve">in NPP </w:t>
      </w:r>
      <w:r w:rsidR="0E2F7F99" w:rsidRPr="706D1504">
        <w:rPr>
          <w:noProof/>
        </w:rPr>
        <w:t xml:space="preserve">(-3) </w:t>
      </w:r>
      <w:r w:rsidR="004B71B8">
        <w:t>but showed</w:t>
      </w:r>
      <w:r w:rsidR="00880DFB">
        <w:t xml:space="preserve"> </w:t>
      </w:r>
      <w:r>
        <w:t xml:space="preserve">a </w:t>
      </w:r>
      <w:r w:rsidR="00550EF8">
        <w:t>high</w:t>
      </w:r>
      <w:r w:rsidR="004B71B8">
        <w:t xml:space="preserve"> </w:t>
      </w:r>
      <w:r w:rsidR="009B5A49">
        <w:t xml:space="preserve">improvement in </w:t>
      </w:r>
      <w:r w:rsidR="00E36CD9">
        <w:t>baseflow</w:t>
      </w:r>
      <w:r w:rsidR="005E1EB5">
        <w:t xml:space="preserve"> </w:t>
      </w:r>
      <w:r w:rsidR="0516DE75" w:rsidRPr="706D1504">
        <w:rPr>
          <w:noProof/>
        </w:rPr>
        <w:t xml:space="preserve">(+4), this </w:t>
      </w:r>
      <w:r w:rsidR="005E1EB5">
        <w:t>led to</w:t>
      </w:r>
      <w:r>
        <w:t xml:space="preserve"> </w:t>
      </w:r>
      <w:r w:rsidR="00066211">
        <w:t xml:space="preserve">a </w:t>
      </w:r>
      <w:r w:rsidR="009B5A49">
        <w:t>positive score</w:t>
      </w:r>
      <w:r w:rsidR="5A572FEC" w:rsidRPr="706D1504">
        <w:rPr>
          <w:noProof/>
        </w:rPr>
        <w:t xml:space="preserve"> (+1)</w:t>
      </w:r>
      <w:r w:rsidR="61D8B070" w:rsidRPr="706D1504">
        <w:rPr>
          <w:noProof/>
        </w:rPr>
        <w:t>,</w:t>
      </w:r>
      <w:r w:rsidR="00066211">
        <w:t xml:space="preserve"> i</w:t>
      </w:r>
      <w:r w:rsidR="009B5A49">
        <w:t xml:space="preserve">mplying </w:t>
      </w:r>
      <w:r w:rsidR="5A572FEC" w:rsidRPr="706D1504">
        <w:rPr>
          <w:noProof/>
        </w:rPr>
        <w:t>an overall</w:t>
      </w:r>
      <w:r w:rsidR="009B5A49">
        <w:t xml:space="preserve"> pos</w:t>
      </w:r>
      <w:r>
        <w:t>i</w:t>
      </w:r>
      <w:r w:rsidR="009B5A49">
        <w:t xml:space="preserve">tive trend </w:t>
      </w:r>
      <w:r w:rsidR="001812B7">
        <w:t>be</w:t>
      </w:r>
      <w:r>
        <w:t>tw</w:t>
      </w:r>
      <w:r w:rsidR="001812B7">
        <w:t>een</w:t>
      </w:r>
      <w:r w:rsidR="00066211">
        <w:t xml:space="preserve"> </w:t>
      </w:r>
      <w:r w:rsidR="61D8B070" w:rsidRPr="706D1504">
        <w:rPr>
          <w:noProof/>
        </w:rPr>
        <w:t xml:space="preserve">the </w:t>
      </w:r>
      <w:r w:rsidR="00066211">
        <w:t>two</w:t>
      </w:r>
      <w:r w:rsidR="001812B7">
        <w:t xml:space="preserve"> sub-indicators. </w:t>
      </w:r>
      <w:r w:rsidR="00066211">
        <w:t xml:space="preserve">The third </w:t>
      </w:r>
      <w:r w:rsidR="61D8B070" w:rsidRPr="706D1504">
        <w:rPr>
          <w:noProof/>
        </w:rPr>
        <w:t>stage</w:t>
      </w:r>
      <w:r w:rsidR="00066211">
        <w:t xml:space="preserve"> accounted for </w:t>
      </w:r>
      <w:r w:rsidR="00703E6E">
        <w:t xml:space="preserve">the </w:t>
      </w:r>
      <w:r w:rsidR="004F28CC">
        <w:t>magnitude</w:t>
      </w:r>
      <w:r w:rsidR="003A3170">
        <w:t xml:space="preserve"> (or the </w:t>
      </w:r>
      <w:r w:rsidR="00E548DF">
        <w:t>potentiality)</w:t>
      </w:r>
      <w:r w:rsidR="004F28CC">
        <w:t xml:space="preserve"> of the services</w:t>
      </w:r>
      <w:r w:rsidR="00683C0F">
        <w:t>, indicatin</w:t>
      </w:r>
      <w:r w:rsidR="005575B8">
        <w:t>g</w:t>
      </w:r>
      <w:r w:rsidR="00683C0F">
        <w:t xml:space="preserve"> </w:t>
      </w:r>
      <w:r w:rsidR="005575B8">
        <w:t xml:space="preserve">the </w:t>
      </w:r>
      <w:r w:rsidR="00683C0F">
        <w:t xml:space="preserve">area where a small change could have </w:t>
      </w:r>
      <w:r w:rsidR="005575B8">
        <w:t xml:space="preserve">a </w:t>
      </w:r>
      <w:r w:rsidR="00912686">
        <w:t>high impact. For example</w:t>
      </w:r>
      <w:r w:rsidR="005575B8">
        <w:t>,</w:t>
      </w:r>
      <w:r w:rsidR="00912686">
        <w:t xml:space="preserve"> </w:t>
      </w:r>
      <w:r w:rsidR="00003E33">
        <w:t xml:space="preserve">the soil retention service has </w:t>
      </w:r>
      <w:r w:rsidR="005575B8">
        <w:t xml:space="preserve">a </w:t>
      </w:r>
      <w:r w:rsidR="00003E33">
        <w:t xml:space="preserve">high magnitude in </w:t>
      </w:r>
      <w:r w:rsidR="710305DB" w:rsidRPr="706D1504">
        <w:rPr>
          <w:noProof/>
        </w:rPr>
        <w:t xml:space="preserve">steeply </w:t>
      </w:r>
      <w:r w:rsidR="6FD7E886" w:rsidRPr="706D1504">
        <w:rPr>
          <w:noProof/>
        </w:rPr>
        <w:t xml:space="preserve">sloping </w:t>
      </w:r>
      <w:r w:rsidR="00CC634E">
        <w:t>region</w:t>
      </w:r>
      <w:r w:rsidR="005575B8">
        <w:t>s</w:t>
      </w:r>
      <w:r w:rsidR="00CC634E">
        <w:t xml:space="preserve"> </w:t>
      </w:r>
      <w:r w:rsidR="6FD7E886" w:rsidRPr="706D1504">
        <w:rPr>
          <w:noProof/>
        </w:rPr>
        <w:t>where there is also</w:t>
      </w:r>
      <w:r w:rsidR="00CC634E">
        <w:t xml:space="preserve"> high precipitat</w:t>
      </w:r>
      <w:r w:rsidR="005575B8">
        <w:t>ion</w:t>
      </w:r>
      <w:r w:rsidR="00260228">
        <w:t>. T</w:t>
      </w:r>
      <w:r w:rsidR="005575B8">
        <w:t>hus</w:t>
      </w:r>
      <w:r w:rsidR="00260228">
        <w:t>,</w:t>
      </w:r>
      <w:r w:rsidR="005575B8">
        <w:t xml:space="preserve"> any </w:t>
      </w:r>
      <w:r w:rsidR="0E1F8B41" w:rsidRPr="706D1504">
        <w:rPr>
          <w:noProof/>
        </w:rPr>
        <w:t>proportional</w:t>
      </w:r>
      <w:r w:rsidR="00260228">
        <w:t xml:space="preserve"> change on that high magnitude pixel would lead to a high impact relative to </w:t>
      </w:r>
      <w:r w:rsidR="0046296B">
        <w:t xml:space="preserve">a </w:t>
      </w:r>
      <w:r w:rsidR="00260228">
        <w:t>low magnitude pixel</w:t>
      </w:r>
      <w:r w:rsidR="0E1F8B41" w:rsidRPr="706D1504">
        <w:rPr>
          <w:noProof/>
        </w:rPr>
        <w:t>,</w:t>
      </w:r>
      <w:r w:rsidR="00260228">
        <w:t xml:space="preserve"> even though the </w:t>
      </w:r>
      <w:r w:rsidR="27AF4303" w:rsidRPr="706D1504">
        <w:rPr>
          <w:noProof/>
        </w:rPr>
        <w:t>proportional change might</w:t>
      </w:r>
      <w:r w:rsidR="0046296B">
        <w:t xml:space="preserve"> be the same</w:t>
      </w:r>
      <w:r w:rsidR="00260228">
        <w:t xml:space="preserve">. </w:t>
      </w:r>
      <w:r w:rsidR="0046296B">
        <w:t xml:space="preserve">The magnitude value was </w:t>
      </w:r>
      <w:r w:rsidR="27AF4303" w:rsidRPr="706D1504">
        <w:rPr>
          <w:noProof/>
        </w:rPr>
        <w:t xml:space="preserve">represented by the intercept of the regression </w:t>
      </w:r>
      <w:r w:rsidR="00756804">
        <w:t>trendline</w:t>
      </w:r>
      <w:r w:rsidR="1F99C5A7" w:rsidRPr="706D1504">
        <w:rPr>
          <w:noProof/>
        </w:rPr>
        <w:t>.</w:t>
      </w:r>
      <w:r w:rsidR="006D7ECB">
        <w:t xml:space="preserve"> </w:t>
      </w:r>
      <w:r w:rsidR="004F6862">
        <w:t xml:space="preserve">The magnitude was </w:t>
      </w:r>
      <w:r w:rsidR="73597CA4" w:rsidRPr="706D1504">
        <w:rPr>
          <w:noProof/>
        </w:rPr>
        <w:t xml:space="preserve">similarly </w:t>
      </w:r>
      <w:r w:rsidR="008C3D7D">
        <w:t>class</w:t>
      </w:r>
      <w:r w:rsidR="00E527AF">
        <w:t>i</w:t>
      </w:r>
      <w:r w:rsidR="008C3D7D">
        <w:t>fied into four score</w:t>
      </w:r>
      <w:r w:rsidR="00E527AF">
        <w:t>s</w:t>
      </w:r>
      <w:r w:rsidR="008C3D7D">
        <w:t xml:space="preserve"> </w:t>
      </w:r>
      <w:r w:rsidR="00EA2B39">
        <w:t>based on quartiles</w:t>
      </w:r>
      <w:r w:rsidR="00950BD3">
        <w:t>,</w:t>
      </w:r>
      <w:r w:rsidR="000A7E66">
        <w:t xml:space="preserve"> </w:t>
      </w:r>
      <w:r w:rsidR="00F30C51">
        <w:t xml:space="preserve">and </w:t>
      </w:r>
      <w:r w:rsidR="000A7E66">
        <w:t xml:space="preserve">then </w:t>
      </w:r>
      <w:r w:rsidR="00F30C51">
        <w:t>all four sub</w:t>
      </w:r>
      <w:r w:rsidR="00950BD3">
        <w:t>-</w:t>
      </w:r>
      <w:r w:rsidR="00F30C51">
        <w:t xml:space="preserve">indicator </w:t>
      </w:r>
      <w:r w:rsidR="00950BD3">
        <w:t xml:space="preserve">magnitude scores were </w:t>
      </w:r>
      <w:r w:rsidR="00F30C51">
        <w:t>combined in an additive approach</w:t>
      </w:r>
      <w:r w:rsidR="00E527AF">
        <w:t xml:space="preserve">. </w:t>
      </w:r>
      <w:r w:rsidR="00EA2B39">
        <w:t xml:space="preserve"> </w:t>
      </w:r>
    </w:p>
    <w:p w14:paraId="5BB5A998" w14:textId="10A715B2" w:rsidR="001812B7" w:rsidRDefault="00797CEF" w:rsidP="00B4654A">
      <w:pPr>
        <w:jc w:val="both"/>
      </w:pPr>
      <w:r w:rsidRPr="622B64B5">
        <w:t xml:space="preserve">The final land degradation </w:t>
      </w:r>
      <w:r w:rsidR="00950BD3" w:rsidRPr="622B64B5">
        <w:t xml:space="preserve">composite </w:t>
      </w:r>
      <w:r w:rsidRPr="622B64B5">
        <w:t xml:space="preserve">index </w:t>
      </w:r>
      <w:r w:rsidR="00DA3EAC" w:rsidRPr="622B64B5">
        <w:t xml:space="preserve">is the </w:t>
      </w:r>
      <w:r w:rsidR="27AB80C5" w:rsidRPr="622B64B5">
        <w:rPr>
          <w:noProof/>
        </w:rPr>
        <w:t>product</w:t>
      </w:r>
      <w:r w:rsidR="00581EF5" w:rsidRPr="622B64B5">
        <w:t xml:space="preserve"> of the final </w:t>
      </w:r>
      <w:r w:rsidR="22CF4A12" w:rsidRPr="622B64B5">
        <w:rPr>
          <w:noProof/>
        </w:rPr>
        <w:t>increment (slope)</w:t>
      </w:r>
      <w:r w:rsidR="00581EF5" w:rsidRPr="622B64B5">
        <w:t xml:space="preserve"> and </w:t>
      </w:r>
      <w:r w:rsidR="22CF4A12" w:rsidRPr="622B64B5">
        <w:rPr>
          <w:noProof/>
        </w:rPr>
        <w:t>magnitude scores, and was</w:t>
      </w:r>
      <w:r w:rsidR="00950BD3" w:rsidRPr="622B64B5">
        <w:t xml:space="preserve"> reclassified into six classes (three degrading and three improving</w:t>
      </w:r>
      <w:r w:rsidR="5B037065" w:rsidRPr="622B64B5">
        <w:rPr>
          <w:noProof/>
        </w:rPr>
        <w:t xml:space="preserve">; </w:t>
      </w:r>
      <w:r w:rsidR="00950BD3" w:rsidRPr="622B64B5">
        <w:t>refer to Figure 3).</w:t>
      </w:r>
    </w:p>
    <w:p w14:paraId="39C3B97C" w14:textId="1B0BC9FE" w:rsidR="00427B1F" w:rsidRPr="00243F05" w:rsidRDefault="00427B1F" w:rsidP="0041535A">
      <w:pPr>
        <w:pStyle w:val="Heading1"/>
        <w:numPr>
          <w:ilvl w:val="0"/>
          <w:numId w:val="33"/>
        </w:numPr>
      </w:pPr>
      <w:r>
        <w:t>Estimating economic impacts</w:t>
      </w:r>
      <w:r w:rsidR="006536FB">
        <w:t xml:space="preserve"> of land degradation</w:t>
      </w:r>
    </w:p>
    <w:p w14:paraId="6F08A58B" w14:textId="03599ED8" w:rsidR="00427B1F" w:rsidRDefault="317B518C" w:rsidP="317B518C">
      <w:pPr>
        <w:rPr>
          <w:rFonts w:ascii="Calibri" w:eastAsia="Calibri" w:hAnsi="Calibri" w:cs="Calibri"/>
          <w:noProof/>
        </w:rPr>
      </w:pPr>
      <w:r w:rsidRPr="706D1504">
        <w:rPr>
          <w:rFonts w:ascii="Calibri" w:eastAsia="Calibri" w:hAnsi="Calibri" w:cs="Calibri"/>
          <w:noProof/>
        </w:rPr>
        <w:t xml:space="preserve">Information on net primary productivity (carbon storage) and erosion generated by the above analysis was processed to estimate the economic impact of land degradation for Madagascar. Key sectors were analyzed with multiple economic valuation methods, inculding agriculture, hydropower generation and carbon emissions; at the National level and for the 29-year period between 1992 and 2020. </w:t>
      </w:r>
    </w:p>
    <w:p w14:paraId="7FCA6BCE" w14:textId="65013CE9" w:rsidR="317B518C" w:rsidRDefault="317B518C" w:rsidP="317B518C">
      <w:pPr>
        <w:pStyle w:val="Heading2"/>
        <w:rPr>
          <w:rFonts w:ascii="Calibri Light" w:eastAsia="Yu Gothic Light" w:hAnsi="Calibri Light" w:cs="Times New Roman"/>
          <w:noProof/>
          <w:lang w:val="en-AU"/>
        </w:rPr>
      </w:pPr>
      <w:r w:rsidRPr="317B518C">
        <w:rPr>
          <w:rFonts w:ascii="Calibri Light" w:eastAsia="Yu Gothic Light" w:hAnsi="Calibri Light" w:cs="Times New Roman"/>
          <w:noProof/>
          <w:lang w:val="en-AU"/>
        </w:rPr>
        <w:t>2.1 Carbon</w:t>
      </w:r>
    </w:p>
    <w:p w14:paraId="1A3E2C7E" w14:textId="20FE6878" w:rsidR="317B518C" w:rsidRDefault="317B518C" w:rsidP="317B518C">
      <w:pPr>
        <w:pStyle w:val="Heading3"/>
        <w:rPr>
          <w:rFonts w:ascii="Calibri Light" w:eastAsia="Yu Gothic Light" w:hAnsi="Calibri Light" w:cs="Times New Roman"/>
          <w:noProof/>
          <w:color w:val="1F3763"/>
        </w:rPr>
      </w:pPr>
      <w:r w:rsidRPr="317B518C">
        <w:rPr>
          <w:rFonts w:ascii="Calibri Light" w:eastAsia="Yu Gothic Light" w:hAnsi="Calibri Light" w:cs="Times New Roman"/>
          <w:noProof/>
          <w:color w:val="1F3763"/>
        </w:rPr>
        <w:t>2.1.1 Carbon stock losses</w:t>
      </w:r>
    </w:p>
    <w:p w14:paraId="393C4275" w14:textId="34797E95" w:rsidR="317B518C" w:rsidRDefault="317B518C" w:rsidP="317B518C">
      <w:pPr>
        <w:rPr>
          <w:rFonts w:ascii="Calibri" w:eastAsia="Calibri" w:hAnsi="Calibri" w:cs="Calibri"/>
          <w:noProof/>
        </w:rPr>
      </w:pPr>
      <w:r w:rsidRPr="706D1504">
        <w:rPr>
          <w:rFonts w:ascii="Calibri" w:eastAsia="Calibri" w:hAnsi="Calibri" w:cs="Calibri"/>
          <w:noProof/>
        </w:rPr>
        <w:t xml:space="preserve">Land use change and land degradation result in the release of carbon stock due to deforestation and a decrease in the capacity of all ecosystems to absorb carbon from the atmosphere through photosynthesis. </w:t>
      </w:r>
    </w:p>
    <w:p w14:paraId="5A57B4DC" w14:textId="2A0216F2" w:rsidR="317B518C" w:rsidRDefault="317B518C" w:rsidP="317B518C">
      <w:pPr>
        <w:spacing w:line="257" w:lineRule="auto"/>
        <w:rPr>
          <w:rFonts w:ascii="Calibri" w:eastAsia="Calibri" w:hAnsi="Calibri" w:cs="Calibri"/>
          <w:noProof/>
        </w:rPr>
      </w:pPr>
      <w:r w:rsidRPr="0DD0DB75">
        <w:rPr>
          <w:rFonts w:ascii="Calibri" w:eastAsia="Calibri" w:hAnsi="Calibri" w:cs="Calibri"/>
          <w:noProof/>
        </w:rPr>
        <w:t xml:space="preserve">The release of carbon stocks from diminishing forest covers has an opportunity cost for society, as it can no longer access funds from carbon credits in the cleared areas. Carbon credits are traded in different markets around the world, with </w:t>
      </w:r>
      <w:r w:rsidR="107F050E" w:rsidRPr="0DD0DB75">
        <w:rPr>
          <w:rFonts w:ascii="Calibri" w:eastAsia="Calibri" w:hAnsi="Calibri" w:cs="Calibri"/>
          <w:noProof/>
        </w:rPr>
        <w:t>USD $</w:t>
      </w:r>
      <w:r w:rsidRPr="0DD0DB75">
        <w:rPr>
          <w:rFonts w:ascii="Calibri" w:eastAsia="Calibri" w:hAnsi="Calibri" w:cs="Calibri"/>
          <w:noProof/>
        </w:rPr>
        <w:t>45 billion raised in carbon pricing revenues globally in 2019 (World Bank, 2020)</w:t>
      </w:r>
      <w:r w:rsidRPr="00713FCA">
        <w:rPr>
          <w:rStyle w:val="FootnoteReference"/>
        </w:rPr>
        <w:footnoteReference w:id="3"/>
      </w:r>
      <w:r w:rsidRPr="0DD0DB75">
        <w:rPr>
          <w:rFonts w:ascii="Calibri" w:eastAsia="Calibri" w:hAnsi="Calibri" w:cs="Calibri"/>
          <w:noProof/>
        </w:rPr>
        <w:t xml:space="preserve">. Madagascar is not a stranger to this revenue source, for example with the Atiala Atsinanana Emission Reduction Program, Madagascar, that sets a price of </w:t>
      </w:r>
      <w:r w:rsidR="107F050E" w:rsidRPr="0DD0DB75">
        <w:rPr>
          <w:rFonts w:ascii="Calibri" w:eastAsia="Calibri" w:hAnsi="Calibri" w:cs="Calibri"/>
          <w:noProof/>
        </w:rPr>
        <w:t>USD $</w:t>
      </w:r>
      <w:r w:rsidRPr="0DD0DB75">
        <w:rPr>
          <w:rFonts w:ascii="Calibri" w:eastAsia="Calibri" w:hAnsi="Calibri" w:cs="Calibri"/>
          <w:noProof/>
        </w:rPr>
        <w:t xml:space="preserve">5 </w:t>
      </w:r>
      <w:r w:rsidR="107F050E" w:rsidRPr="0DD0DB75">
        <w:rPr>
          <w:rFonts w:ascii="Calibri" w:eastAsia="Calibri" w:hAnsi="Calibri" w:cs="Calibri"/>
          <w:noProof/>
        </w:rPr>
        <w:t>per ton of CO2e</w:t>
      </w:r>
      <w:r w:rsidRPr="0DD0DB75">
        <w:rPr>
          <w:rFonts w:ascii="Calibri" w:eastAsia="Calibri" w:hAnsi="Calibri" w:cs="Calibri"/>
          <w:noProof/>
        </w:rPr>
        <w:t xml:space="preserve"> as reference (FCPP,2018)</w:t>
      </w:r>
      <w:r w:rsidRPr="00713FCA">
        <w:rPr>
          <w:rStyle w:val="FootnoteReference"/>
        </w:rPr>
        <w:footnoteReference w:id="4"/>
      </w:r>
      <w:r w:rsidRPr="0DD0DB75">
        <w:rPr>
          <w:rFonts w:ascii="Calibri" w:eastAsia="Calibri" w:hAnsi="Calibri" w:cs="Calibri"/>
          <w:noProof/>
        </w:rPr>
        <w:t xml:space="preserve">. This potential market price and the carbon content of Madagascar’s forests can be used to estimate the potential income loss by Madagascar due to land use change. </w:t>
      </w:r>
    </w:p>
    <w:p w14:paraId="66FB8FF6" w14:textId="567A3F40" w:rsidR="317B518C" w:rsidRDefault="317B518C" w:rsidP="706D1504">
      <w:pPr>
        <w:spacing w:line="257" w:lineRule="auto"/>
        <w:rPr>
          <w:rFonts w:ascii="Calibri" w:eastAsia="Calibri" w:hAnsi="Calibri" w:cs="Calibri"/>
          <w:noProof/>
        </w:rPr>
      </w:pPr>
      <w:r w:rsidRPr="317B518C">
        <w:rPr>
          <w:rFonts w:ascii="Calibri" w:eastAsia="Calibri" w:hAnsi="Calibri" w:cs="Calibri"/>
          <w:noProof/>
        </w:rPr>
        <w:lastRenderedPageBreak/>
        <w:t xml:space="preserve">We used </w:t>
      </w:r>
      <w:r w:rsidRPr="706D1504">
        <w:rPr>
          <w:rFonts w:ascii="Calibri" w:eastAsia="Calibri" w:hAnsi="Calibri" w:cs="Calibri"/>
          <w:noProof/>
        </w:rPr>
        <w:t>Vieilledent et al. (2018)</w:t>
      </w:r>
      <w:r w:rsidR="706D1504" w:rsidRPr="706D1504">
        <w:rPr>
          <w:rFonts w:ascii="Calibri" w:eastAsia="Calibri" w:hAnsi="Calibri" w:cs="Calibri"/>
          <w:noProof/>
        </w:rPr>
        <w:t xml:space="preserve"> data </w:t>
      </w:r>
      <w:r w:rsidRPr="317B518C">
        <w:rPr>
          <w:rFonts w:ascii="Calibri" w:eastAsia="Calibri" w:hAnsi="Calibri" w:cs="Calibri"/>
          <w:noProof/>
        </w:rPr>
        <w:t xml:space="preserve">on forest loss from 1992-2010, and data </w:t>
      </w:r>
      <w:r w:rsidRPr="706D1504">
        <w:rPr>
          <w:rFonts w:ascii="Calibri" w:eastAsia="Calibri" w:hAnsi="Calibri" w:cs="Calibri"/>
          <w:noProof/>
        </w:rPr>
        <w:t>reported by Forestwatch (2021)</w:t>
      </w:r>
      <w:r w:rsidR="706D1504" w:rsidRPr="706D1504">
        <w:rPr>
          <w:rFonts w:ascii="Calibri" w:eastAsia="Calibri" w:hAnsi="Calibri" w:cs="Calibri"/>
          <w:noProof/>
        </w:rPr>
        <w:t xml:space="preserve"> </w:t>
      </w:r>
      <w:r w:rsidRPr="317B518C">
        <w:rPr>
          <w:rFonts w:ascii="Calibri" w:eastAsia="Calibri" w:hAnsi="Calibri" w:cs="Calibri"/>
          <w:noProof/>
        </w:rPr>
        <w:t>for 2011-2020. The h</w:t>
      </w:r>
      <w:r w:rsidR="107F050E" w:rsidRPr="317B518C">
        <w:rPr>
          <w:rFonts w:ascii="Calibri" w:eastAsia="Calibri" w:hAnsi="Calibri" w:cs="Calibri"/>
          <w:noProof/>
        </w:rPr>
        <w:t xml:space="preserve">umid forest category was selected because most REDD+ projects are located in this type of ecosystem. </w:t>
      </w:r>
      <w:r w:rsidRPr="317B518C">
        <w:rPr>
          <w:rFonts w:ascii="Calibri" w:eastAsia="Calibri" w:hAnsi="Calibri" w:cs="Calibri"/>
          <w:noProof/>
        </w:rPr>
        <w:t>Carbon stock release was estimated from two diferent sources</w:t>
      </w:r>
      <w:r w:rsidRPr="00713FCA">
        <w:rPr>
          <w:rStyle w:val="FootnoteReference"/>
        </w:rPr>
        <w:footnoteReference w:id="5"/>
      </w:r>
      <w:r w:rsidRPr="317B518C">
        <w:rPr>
          <w:rFonts w:ascii="Calibri" w:eastAsia="Calibri" w:hAnsi="Calibri" w:cs="Calibri"/>
          <w:noProof/>
        </w:rPr>
        <w:t xml:space="preserve"> that were used as two different scenarios for the valuation. </w:t>
      </w:r>
      <w:r w:rsidR="107F050E" w:rsidRPr="317B518C">
        <w:rPr>
          <w:rFonts w:ascii="Calibri" w:eastAsia="Calibri" w:hAnsi="Calibri" w:cs="Calibri"/>
          <w:noProof/>
        </w:rPr>
        <w:t xml:space="preserve">The final value reported was the average of the two scenarios.  </w:t>
      </w:r>
      <w:r w:rsidRPr="317B518C">
        <w:rPr>
          <w:rFonts w:ascii="Calibri" w:eastAsia="Calibri" w:hAnsi="Calibri" w:cs="Calibri"/>
          <w:noProof/>
        </w:rPr>
        <w:t>Both national level estimates as well as specific losses in Protected Areas</w:t>
      </w:r>
      <w:r w:rsidR="107F050E" w:rsidRPr="622B64B5">
        <w:rPr>
          <w:rFonts w:ascii="Calibri" w:eastAsia="Calibri" w:hAnsi="Calibri" w:cs="Calibri"/>
          <w:noProof/>
        </w:rPr>
        <w:t xml:space="preserve"> were calculated</w:t>
      </w:r>
      <w:r w:rsidRPr="317B518C">
        <w:rPr>
          <w:rFonts w:ascii="Calibri" w:eastAsia="Calibri" w:hAnsi="Calibri" w:cs="Calibri"/>
          <w:noProof/>
        </w:rPr>
        <w:t>, due to the importance of these critical zones. The value of potential carbon credits lost was calculated based on the foll</w:t>
      </w:r>
      <w:r w:rsidR="0DD0DB75" w:rsidRPr="317B518C">
        <w:rPr>
          <w:rFonts w:ascii="Calibri" w:eastAsia="Calibri" w:hAnsi="Calibri" w:cs="Calibri"/>
          <w:noProof/>
        </w:rPr>
        <w:t>owing formula:</w:t>
      </w:r>
    </w:p>
    <w:p w14:paraId="245E2E48" w14:textId="63F95914" w:rsidR="622B64B5" w:rsidRDefault="0DD0DB75" w:rsidP="622B64B5">
      <w:pPr>
        <w:spacing w:line="257" w:lineRule="auto"/>
        <w:jc w:val="center"/>
        <w:rPr>
          <w:rFonts w:ascii="Calibri" w:eastAsia="Calibri" w:hAnsi="Calibri" w:cs="Calibri"/>
          <w:noProof/>
        </w:rPr>
      </w:pPr>
      <w:r w:rsidRPr="706D1504">
        <w:rPr>
          <w:rFonts w:ascii="Calibri" w:eastAsia="Calibri" w:hAnsi="Calibri" w:cs="Calibri"/>
          <w:noProof/>
        </w:rPr>
        <w:t>C = P * (A * S)</w:t>
      </w:r>
      <w:r w:rsidR="622B64B5">
        <w:tab/>
      </w:r>
      <w:r w:rsidR="622B64B5">
        <w:tab/>
      </w:r>
      <w:r w:rsidR="622B64B5">
        <w:tab/>
      </w:r>
      <w:r w:rsidR="622B64B5">
        <w:tab/>
      </w:r>
      <w:r w:rsidR="622B64B5">
        <w:tab/>
      </w:r>
      <w:r w:rsidR="622B64B5">
        <w:tab/>
      </w:r>
      <w:r w:rsidR="622B64B5" w:rsidRPr="706D1504">
        <w:rPr>
          <w:rFonts w:ascii="Calibri" w:eastAsia="Calibri" w:hAnsi="Calibri" w:cs="Calibri"/>
          <w:noProof/>
        </w:rPr>
        <w:t>(Equation 7)</w:t>
      </w:r>
    </w:p>
    <w:p w14:paraId="0CB2F56F" w14:textId="4DC21CAA" w:rsidR="317B518C" w:rsidRDefault="0DD0DB75" w:rsidP="706D1504">
      <w:pPr>
        <w:spacing w:after="40" w:line="240" w:lineRule="auto"/>
        <w:ind w:left="720"/>
        <w:rPr>
          <w:rFonts w:ascii="Calibri" w:eastAsia="Calibri" w:hAnsi="Calibri" w:cs="Calibri"/>
          <w:i/>
          <w:iCs/>
          <w:noProof/>
        </w:rPr>
      </w:pPr>
      <w:r w:rsidRPr="706D1504">
        <w:rPr>
          <w:rFonts w:ascii="Calibri" w:eastAsia="Calibri" w:hAnsi="Calibri" w:cs="Calibri"/>
          <w:i/>
          <w:iCs/>
          <w:noProof/>
        </w:rPr>
        <w:t>where</w:t>
      </w:r>
    </w:p>
    <w:p w14:paraId="35755E9F" w14:textId="14DBBC0D" w:rsidR="317B518C" w:rsidRDefault="0DD0DB75" w:rsidP="0DD0DB75">
      <w:pPr>
        <w:spacing w:after="40" w:line="240" w:lineRule="auto"/>
        <w:ind w:left="720"/>
        <w:rPr>
          <w:rFonts w:ascii="Calibri" w:eastAsia="Calibri" w:hAnsi="Calibri" w:cs="Calibri"/>
          <w:noProof/>
        </w:rPr>
      </w:pPr>
      <w:r w:rsidRPr="706D1504">
        <w:rPr>
          <w:rFonts w:ascii="Calibri" w:eastAsia="Calibri" w:hAnsi="Calibri" w:cs="Calibri"/>
          <w:i/>
          <w:iCs/>
          <w:noProof/>
        </w:rPr>
        <w:t>C</w:t>
      </w:r>
      <w:r w:rsidR="64A8BF51" w:rsidRPr="706D1504">
        <w:rPr>
          <w:rFonts w:ascii="Calibri" w:eastAsia="Calibri" w:hAnsi="Calibri" w:cs="Calibri"/>
          <w:noProof/>
        </w:rPr>
        <w:t>:</w:t>
      </w:r>
      <w:r w:rsidRPr="706D1504">
        <w:rPr>
          <w:rFonts w:ascii="Calibri" w:eastAsia="Calibri" w:hAnsi="Calibri" w:cs="Calibri"/>
          <w:noProof/>
        </w:rPr>
        <w:t xml:space="preserve"> Opportunity cost of </w:t>
      </w:r>
      <w:r w:rsidR="64A8BF51" w:rsidRPr="706D1504">
        <w:rPr>
          <w:rFonts w:ascii="Calibri" w:eastAsia="Calibri" w:hAnsi="Calibri" w:cs="Calibri"/>
          <w:noProof/>
        </w:rPr>
        <w:t>lost</w:t>
      </w:r>
      <w:r w:rsidRPr="706D1504">
        <w:rPr>
          <w:rFonts w:ascii="Calibri" w:eastAsia="Calibri" w:hAnsi="Calibri" w:cs="Calibri"/>
          <w:noProof/>
        </w:rPr>
        <w:t xml:space="preserve"> carbon credits</w:t>
      </w:r>
    </w:p>
    <w:p w14:paraId="1D154727" w14:textId="0F33E070" w:rsidR="317B518C" w:rsidRDefault="0DD0DB75" w:rsidP="0DD0DB75">
      <w:pPr>
        <w:spacing w:after="40" w:line="240" w:lineRule="auto"/>
        <w:ind w:left="720"/>
        <w:rPr>
          <w:rFonts w:ascii="Calibri" w:eastAsia="Calibri" w:hAnsi="Calibri" w:cs="Calibri"/>
          <w:noProof/>
        </w:rPr>
      </w:pPr>
      <w:r w:rsidRPr="706D1504">
        <w:rPr>
          <w:rFonts w:ascii="Calibri" w:eastAsia="Calibri" w:hAnsi="Calibri" w:cs="Calibri"/>
          <w:i/>
          <w:iCs/>
          <w:noProof/>
        </w:rPr>
        <w:t>P</w:t>
      </w:r>
      <w:r w:rsidR="64A8BF51" w:rsidRPr="706D1504">
        <w:rPr>
          <w:rFonts w:ascii="Calibri" w:eastAsia="Calibri" w:hAnsi="Calibri" w:cs="Calibri"/>
          <w:noProof/>
        </w:rPr>
        <w:t>:</w:t>
      </w:r>
      <w:r w:rsidRPr="706D1504">
        <w:rPr>
          <w:rFonts w:ascii="Calibri" w:eastAsia="Calibri" w:hAnsi="Calibri" w:cs="Calibri"/>
          <w:noProof/>
        </w:rPr>
        <w:t xml:space="preserve"> Market price of CO2, measured in $ per </w:t>
      </w:r>
      <w:r w:rsidR="64A8BF51" w:rsidRPr="706D1504">
        <w:rPr>
          <w:rFonts w:ascii="Calibri" w:eastAsia="Calibri" w:hAnsi="Calibri" w:cs="Calibri"/>
          <w:noProof/>
        </w:rPr>
        <w:t>ton</w:t>
      </w:r>
      <w:r w:rsidRPr="706D1504">
        <w:rPr>
          <w:rFonts w:ascii="Calibri" w:eastAsia="Calibri" w:hAnsi="Calibri" w:cs="Calibri"/>
          <w:noProof/>
        </w:rPr>
        <w:t xml:space="preserve"> of CO2</w:t>
      </w:r>
    </w:p>
    <w:p w14:paraId="22284CC7" w14:textId="686CAA98" w:rsidR="317B518C" w:rsidRDefault="0DD0DB75" w:rsidP="0DD0DB75">
      <w:pPr>
        <w:spacing w:after="40" w:line="240" w:lineRule="auto"/>
        <w:ind w:left="720"/>
        <w:rPr>
          <w:rFonts w:ascii="Calibri" w:eastAsia="Calibri" w:hAnsi="Calibri" w:cs="Calibri"/>
          <w:noProof/>
        </w:rPr>
      </w:pPr>
      <w:r w:rsidRPr="706D1504">
        <w:rPr>
          <w:rFonts w:ascii="Calibri" w:eastAsia="Calibri" w:hAnsi="Calibri" w:cs="Calibri"/>
          <w:i/>
          <w:iCs/>
          <w:noProof/>
        </w:rPr>
        <w:t>A</w:t>
      </w:r>
      <w:r w:rsidR="64A8BF51" w:rsidRPr="706D1504">
        <w:rPr>
          <w:rFonts w:ascii="Calibri" w:eastAsia="Calibri" w:hAnsi="Calibri" w:cs="Calibri"/>
          <w:noProof/>
        </w:rPr>
        <w:t>: Total area</w:t>
      </w:r>
      <w:r w:rsidRPr="706D1504">
        <w:rPr>
          <w:rFonts w:ascii="Calibri" w:eastAsia="Calibri" w:hAnsi="Calibri" w:cs="Calibri"/>
          <w:noProof/>
        </w:rPr>
        <w:t xml:space="preserve"> of deforestation, measured in ha</w:t>
      </w:r>
    </w:p>
    <w:p w14:paraId="6A0BA0F2" w14:textId="7310DE71" w:rsidR="317B518C" w:rsidRDefault="0DD0DB75" w:rsidP="0DD0DB75">
      <w:pPr>
        <w:spacing w:after="40" w:line="240" w:lineRule="auto"/>
        <w:ind w:left="720"/>
        <w:rPr>
          <w:rFonts w:ascii="Calibri" w:eastAsia="Calibri" w:hAnsi="Calibri" w:cs="Calibri"/>
          <w:noProof/>
        </w:rPr>
      </w:pPr>
      <w:r w:rsidRPr="706D1504">
        <w:rPr>
          <w:rFonts w:ascii="Calibri" w:eastAsia="Calibri" w:hAnsi="Calibri" w:cs="Calibri"/>
          <w:i/>
          <w:iCs/>
          <w:noProof/>
        </w:rPr>
        <w:t>S</w:t>
      </w:r>
      <w:r w:rsidR="64A8BF51" w:rsidRPr="706D1504">
        <w:rPr>
          <w:rFonts w:ascii="Calibri" w:eastAsia="Calibri" w:hAnsi="Calibri" w:cs="Calibri"/>
          <w:noProof/>
        </w:rPr>
        <w:t>:</w:t>
      </w:r>
      <w:r w:rsidRPr="706D1504">
        <w:rPr>
          <w:rFonts w:ascii="Calibri" w:eastAsia="Calibri" w:hAnsi="Calibri" w:cs="Calibri"/>
          <w:noProof/>
        </w:rPr>
        <w:t xml:space="preserve"> CO2 content of forest, measured in tons</w:t>
      </w:r>
      <w:r w:rsidR="64A8BF51" w:rsidRPr="706D1504">
        <w:rPr>
          <w:rFonts w:ascii="Calibri" w:eastAsia="Calibri" w:hAnsi="Calibri" w:cs="Calibri"/>
          <w:noProof/>
        </w:rPr>
        <w:t xml:space="preserve"> of CO2 per </w:t>
      </w:r>
      <w:r w:rsidRPr="706D1504">
        <w:rPr>
          <w:rFonts w:ascii="Calibri" w:eastAsia="Calibri" w:hAnsi="Calibri" w:cs="Calibri"/>
          <w:noProof/>
        </w:rPr>
        <w:t>ha</w:t>
      </w:r>
    </w:p>
    <w:p w14:paraId="481756BB" w14:textId="62BC659D" w:rsidR="317B518C" w:rsidRDefault="317B518C" w:rsidP="0DD0DB75">
      <w:pPr>
        <w:spacing w:after="40" w:line="240" w:lineRule="auto"/>
        <w:rPr>
          <w:rFonts w:ascii="Calibri" w:eastAsia="Calibri" w:hAnsi="Calibri" w:cs="Calibri"/>
          <w:noProof/>
        </w:rPr>
      </w:pPr>
    </w:p>
    <w:p w14:paraId="391732D2" w14:textId="522A8CCC" w:rsidR="317B518C" w:rsidRDefault="317B518C" w:rsidP="6EBF4A07">
      <w:pPr>
        <w:spacing w:after="40" w:line="240" w:lineRule="auto"/>
        <w:rPr>
          <w:rFonts w:ascii="Calibri Light" w:eastAsia="Yu Gothic Light" w:hAnsi="Calibri Light" w:cs="Times New Roman"/>
          <w:noProof/>
          <w:color w:val="1F3763"/>
          <w:sz w:val="24"/>
          <w:szCs w:val="24"/>
        </w:rPr>
      </w:pPr>
      <w:r w:rsidRPr="6EBF4A07">
        <w:rPr>
          <w:rFonts w:ascii="Calibri Light" w:eastAsia="Yu Gothic Light" w:hAnsi="Calibri Light" w:cs="Times New Roman"/>
          <w:noProof/>
          <w:color w:val="1F3763"/>
          <w:sz w:val="24"/>
          <w:szCs w:val="24"/>
        </w:rPr>
        <w:t>2.1.1 Carbon absorption losses</w:t>
      </w:r>
    </w:p>
    <w:p w14:paraId="77E5A5EF" w14:textId="53938EB1" w:rsidR="317B518C" w:rsidRDefault="317B518C" w:rsidP="317B518C">
      <w:pPr>
        <w:spacing w:line="257" w:lineRule="auto"/>
        <w:rPr>
          <w:rFonts w:ascii="Calibri" w:eastAsia="Calibri" w:hAnsi="Calibri" w:cs="Calibri"/>
          <w:noProof/>
        </w:rPr>
      </w:pPr>
      <w:r w:rsidRPr="0DD0DB75">
        <w:rPr>
          <w:rFonts w:ascii="Calibri" w:eastAsia="Calibri" w:hAnsi="Calibri" w:cs="Calibri"/>
          <w:noProof/>
        </w:rPr>
        <w:t>The decreasing capacity of ecosystems to absorb carbon implies that significant amounts of this greenhouse gas are left in the atmosphere instead of being incorporated and transformed to biomass. The year to year changes in NPP were calculated in Section 1. The average amount of carbon not absorbed during the analysis period was 1.56 M tons of CO2 per year. Besides the potential carbon credits, an alternative approach to measure this impact is through the social cost of carbon. This cost of carbon incorporates the indirect negative effects of carbon emissions at a global level and into the future (Hockley &amp; Razafindralambo, 2006)</w:t>
      </w:r>
      <w:r w:rsidRPr="00713FCA">
        <w:rPr>
          <w:rStyle w:val="FootnoteReference"/>
        </w:rPr>
        <w:footnoteReference w:id="6"/>
      </w:r>
      <w:r w:rsidRPr="6EBF4A07">
        <w:rPr>
          <w:rFonts w:ascii="Calibri" w:eastAsia="Calibri" w:hAnsi="Calibri" w:cs="Calibri"/>
          <w:noProof/>
        </w:rPr>
        <w:t>. Nordhaus (2017)</w:t>
      </w:r>
      <w:r w:rsidRPr="00713FCA">
        <w:rPr>
          <w:rStyle w:val="FootnoteReference"/>
        </w:rPr>
        <w:footnoteReference w:id="7"/>
      </w:r>
      <w:r w:rsidRPr="0DD0DB75">
        <w:rPr>
          <w:rFonts w:ascii="Calibri" w:eastAsia="Calibri" w:hAnsi="Calibri" w:cs="Calibri"/>
          <w:noProof/>
        </w:rPr>
        <w:t xml:space="preserve"> estimates that the social cost of carbon was US $38.1/ton CO2 in 2015. This reference value was updated to</w:t>
      </w:r>
      <w:r w:rsidR="107F050E" w:rsidRPr="0DD0DB75">
        <w:rPr>
          <w:rFonts w:ascii="Calibri" w:eastAsia="Calibri" w:hAnsi="Calibri" w:cs="Calibri"/>
          <w:noProof/>
        </w:rPr>
        <w:t xml:space="preserve"> 2020 USD of</w:t>
      </w:r>
      <w:r w:rsidRPr="0DD0DB75">
        <w:rPr>
          <w:rFonts w:ascii="Calibri" w:eastAsia="Calibri" w:hAnsi="Calibri" w:cs="Calibri"/>
          <w:noProof/>
        </w:rPr>
        <w:t xml:space="preserve"> the specific years of the study period based on Nordhaus’ (2007) recommendations, considering global growth rates as well as a 3% increase in value from year to year. Applying the social cost of carbon to the amount of CO2 not absorbed due to land degradation allows its valuation with the fol</w:t>
      </w:r>
      <w:r w:rsidR="0DD0DB75" w:rsidRPr="0DD0DB75">
        <w:rPr>
          <w:rFonts w:ascii="Calibri" w:eastAsia="Calibri" w:hAnsi="Calibri" w:cs="Calibri"/>
          <w:noProof/>
        </w:rPr>
        <w:t>lowing formula:</w:t>
      </w:r>
    </w:p>
    <w:p w14:paraId="63814E5E" w14:textId="17ED688C" w:rsidR="0DD0DB75" w:rsidRDefault="0DD0DB75" w:rsidP="0DD0DB75">
      <w:pPr>
        <w:spacing w:line="257" w:lineRule="auto"/>
        <w:jc w:val="center"/>
      </w:pPr>
      <m:oMath>
        <m:r>
          <w:rPr>
            <w:rFonts w:ascii="Cambria Math" w:hAnsi="Cambria Math"/>
          </w:rPr>
          <m:t>C = </m:t>
        </m:r>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N</m:t>
                </m:r>
              </m:e>
              <m:sub>
                <m:r>
                  <w:rPr>
                    <w:rFonts w:ascii="Cambria Math" w:hAnsi="Cambria Math"/>
                  </w:rPr>
                  <m:t>t </m:t>
                </m:r>
              </m:sub>
            </m:sSub>
          </m:e>
        </m:nary>
        <m:r>
          <w:rPr>
            <w:rFonts w:ascii="Cambria Math" w:hAnsi="Cambria Math"/>
          </w:rPr>
          <m:t>x </m:t>
        </m:r>
        <m:sSub>
          <m:sSubPr>
            <m:ctrlPr>
              <w:rPr>
                <w:rFonts w:ascii="Cambria Math" w:hAnsi="Cambria Math"/>
              </w:rPr>
            </m:ctrlPr>
          </m:sSubPr>
          <m:e>
            <m:r>
              <w:rPr>
                <w:rFonts w:ascii="Cambria Math" w:hAnsi="Cambria Math"/>
              </w:rPr>
              <m:t>S</m:t>
            </m:r>
          </m:e>
          <m:sub>
            <m:r>
              <w:rPr>
                <w:rFonts w:ascii="Cambria Math" w:hAnsi="Cambria Math"/>
              </w:rPr>
              <m:t>t</m:t>
            </m:r>
          </m:sub>
        </m:sSub>
      </m:oMath>
      <w:r>
        <w:tab/>
      </w:r>
      <w:r>
        <w:tab/>
      </w:r>
      <w:r>
        <w:tab/>
      </w:r>
      <w:r>
        <w:tab/>
      </w:r>
      <w:r>
        <w:tab/>
      </w:r>
      <w:r w:rsidR="622B64B5">
        <w:t>(Equation 8)</w:t>
      </w:r>
    </w:p>
    <w:p w14:paraId="00DFB3BA" w14:textId="390C6E55" w:rsidR="0DD0DB75" w:rsidRDefault="0DD0DB75" w:rsidP="706D1504">
      <w:pPr>
        <w:spacing w:after="0" w:line="240" w:lineRule="auto"/>
        <w:ind w:left="540"/>
        <w:rPr>
          <w:rFonts w:ascii="Calibri" w:eastAsia="Calibri" w:hAnsi="Calibri" w:cs="Calibri"/>
          <w:i/>
          <w:iCs/>
          <w:noProof/>
        </w:rPr>
      </w:pPr>
      <w:r w:rsidRPr="706D1504">
        <w:rPr>
          <w:rFonts w:ascii="Calibri" w:eastAsia="Calibri" w:hAnsi="Calibri" w:cs="Calibri"/>
          <w:i/>
          <w:iCs/>
          <w:noProof/>
        </w:rPr>
        <w:t>where</w:t>
      </w:r>
    </w:p>
    <w:p w14:paraId="3D86CD4C" w14:textId="09DC1380" w:rsidR="0DD0DB75" w:rsidRDefault="0DD0DB75" w:rsidP="706D1504">
      <w:pPr>
        <w:spacing w:after="0" w:line="240" w:lineRule="auto"/>
        <w:ind w:left="540"/>
        <w:rPr>
          <w:rFonts w:ascii="Calibri" w:eastAsia="Calibri" w:hAnsi="Calibri" w:cs="Calibri"/>
          <w:noProof/>
        </w:rPr>
      </w:pPr>
      <w:r w:rsidRPr="706D1504">
        <w:rPr>
          <w:rFonts w:ascii="Calibri" w:eastAsia="Calibri" w:hAnsi="Calibri" w:cs="Calibri"/>
          <w:i/>
          <w:iCs/>
          <w:noProof/>
        </w:rPr>
        <w:t>C</w:t>
      </w:r>
      <w:r w:rsidR="64A8BF51" w:rsidRPr="706D1504">
        <w:rPr>
          <w:rFonts w:ascii="Calibri" w:eastAsia="Calibri" w:hAnsi="Calibri" w:cs="Calibri"/>
          <w:noProof/>
        </w:rPr>
        <w:t>:</w:t>
      </w:r>
      <w:r w:rsidRPr="706D1504">
        <w:rPr>
          <w:rFonts w:ascii="Calibri" w:eastAsia="Calibri" w:hAnsi="Calibri" w:cs="Calibri"/>
          <w:noProof/>
        </w:rPr>
        <w:t xml:space="preserve"> Global cost of carbon</w:t>
      </w:r>
      <w:r w:rsidR="706D1504" w:rsidRPr="706D1504">
        <w:rPr>
          <w:rFonts w:ascii="Calibri" w:eastAsia="Calibri" w:hAnsi="Calibri" w:cs="Calibri"/>
          <w:noProof/>
        </w:rPr>
        <w:t xml:space="preserve"> </w:t>
      </w:r>
      <w:r w:rsidRPr="706D1504">
        <w:rPr>
          <w:rFonts w:ascii="Calibri" w:eastAsia="Calibri" w:hAnsi="Calibri" w:cs="Calibri"/>
          <w:noProof/>
        </w:rPr>
        <w:t xml:space="preserve">not absorbed </w:t>
      </w:r>
    </w:p>
    <w:p w14:paraId="437BF813" w14:textId="36BF8D79" w:rsidR="0DD0DB75" w:rsidRDefault="0DD0DB75" w:rsidP="706D1504">
      <w:pPr>
        <w:spacing w:after="0" w:line="240" w:lineRule="auto"/>
        <w:ind w:left="540"/>
        <w:rPr>
          <w:rFonts w:ascii="Calibri" w:eastAsia="Calibri" w:hAnsi="Calibri" w:cs="Calibri"/>
          <w:noProof/>
        </w:rPr>
      </w:pPr>
      <w:r w:rsidRPr="706D1504">
        <w:rPr>
          <w:rFonts w:ascii="Calibri" w:eastAsia="Calibri" w:hAnsi="Calibri" w:cs="Calibri"/>
          <w:i/>
          <w:iCs/>
          <w:noProof/>
        </w:rPr>
        <w:t>N</w:t>
      </w:r>
      <w:r w:rsidR="64A8BF51" w:rsidRPr="706D1504">
        <w:rPr>
          <w:rFonts w:ascii="Calibri" w:eastAsia="Calibri" w:hAnsi="Calibri" w:cs="Calibri"/>
          <w:noProof/>
        </w:rPr>
        <w:t>:</w:t>
      </w:r>
      <w:r w:rsidRPr="706D1504">
        <w:rPr>
          <w:rFonts w:ascii="Calibri" w:eastAsia="Calibri" w:hAnsi="Calibri" w:cs="Calibri"/>
          <w:noProof/>
        </w:rPr>
        <w:t xml:space="preserve"> NPP decrease in period t, measured in </w:t>
      </w:r>
      <w:r w:rsidR="64A8BF51" w:rsidRPr="706D1504">
        <w:rPr>
          <w:rFonts w:ascii="Calibri" w:eastAsia="Calibri" w:hAnsi="Calibri" w:cs="Calibri"/>
          <w:noProof/>
        </w:rPr>
        <w:t>tons</w:t>
      </w:r>
      <w:r w:rsidRPr="706D1504">
        <w:rPr>
          <w:rFonts w:ascii="Calibri" w:eastAsia="Calibri" w:hAnsi="Calibri" w:cs="Calibri"/>
          <w:noProof/>
        </w:rPr>
        <w:t xml:space="preserve"> of CO2 at the National level</w:t>
      </w:r>
    </w:p>
    <w:p w14:paraId="2968A6D8" w14:textId="79F2681D" w:rsidR="0DD0DB75" w:rsidRDefault="0DD0DB75" w:rsidP="706D1504">
      <w:pPr>
        <w:spacing w:after="0" w:line="240" w:lineRule="auto"/>
        <w:ind w:left="540"/>
        <w:rPr>
          <w:rFonts w:ascii="Calibri" w:eastAsia="Calibri" w:hAnsi="Calibri" w:cs="Calibri"/>
          <w:noProof/>
        </w:rPr>
      </w:pPr>
      <w:r w:rsidRPr="706D1504">
        <w:rPr>
          <w:rFonts w:ascii="Calibri" w:eastAsia="Calibri" w:hAnsi="Calibri" w:cs="Calibri"/>
          <w:i/>
          <w:iCs/>
          <w:noProof/>
        </w:rPr>
        <w:t>S</w:t>
      </w:r>
      <w:r w:rsidR="64A8BF51" w:rsidRPr="706D1504">
        <w:rPr>
          <w:rFonts w:ascii="Calibri" w:eastAsia="Calibri" w:hAnsi="Calibri" w:cs="Calibri"/>
          <w:noProof/>
        </w:rPr>
        <w:t>:</w:t>
      </w:r>
      <w:r w:rsidRPr="706D1504">
        <w:rPr>
          <w:rFonts w:ascii="Calibri" w:eastAsia="Calibri" w:hAnsi="Calibri" w:cs="Calibri"/>
          <w:noProof/>
        </w:rPr>
        <w:t xml:space="preserve"> Social cost of carbon price for period t, measured in </w:t>
      </w:r>
      <w:r w:rsidR="64A8BF51" w:rsidRPr="706D1504">
        <w:rPr>
          <w:rFonts w:ascii="Calibri" w:eastAsia="Calibri" w:hAnsi="Calibri" w:cs="Calibri"/>
          <w:noProof/>
        </w:rPr>
        <w:t>2020 US$</w:t>
      </w:r>
      <w:r w:rsidRPr="706D1504">
        <w:rPr>
          <w:rFonts w:ascii="Calibri" w:eastAsia="Calibri" w:hAnsi="Calibri" w:cs="Calibri"/>
          <w:noProof/>
        </w:rPr>
        <w:t xml:space="preserve"> per </w:t>
      </w:r>
      <w:r w:rsidR="64A8BF51" w:rsidRPr="706D1504">
        <w:rPr>
          <w:rFonts w:ascii="Calibri" w:eastAsia="Calibri" w:hAnsi="Calibri" w:cs="Calibri"/>
          <w:noProof/>
        </w:rPr>
        <w:t>ton</w:t>
      </w:r>
      <w:r w:rsidRPr="706D1504">
        <w:rPr>
          <w:rFonts w:ascii="Calibri" w:eastAsia="Calibri" w:hAnsi="Calibri" w:cs="Calibri"/>
          <w:noProof/>
        </w:rPr>
        <w:t xml:space="preserve"> of CO2</w:t>
      </w:r>
    </w:p>
    <w:p w14:paraId="45893181" w14:textId="1F90F1C7" w:rsidR="6EBF4A07" w:rsidRDefault="6EBF4A07" w:rsidP="6EBF4A07">
      <w:pPr>
        <w:spacing w:after="0" w:line="240" w:lineRule="auto"/>
        <w:rPr>
          <w:rFonts w:ascii="Calibri" w:eastAsia="Calibri" w:hAnsi="Calibri" w:cs="Calibri"/>
          <w:noProof/>
        </w:rPr>
      </w:pPr>
    </w:p>
    <w:p w14:paraId="46B0E1AD" w14:textId="3F26EF65" w:rsidR="317B518C" w:rsidRDefault="317B518C" w:rsidP="6EBF4A07">
      <w:pPr>
        <w:pStyle w:val="Heading2"/>
        <w:spacing w:line="240" w:lineRule="auto"/>
        <w:rPr>
          <w:rFonts w:ascii="Calibri Light" w:eastAsia="Yu Gothic Light" w:hAnsi="Calibri Light" w:cs="Times New Roman"/>
          <w:noProof/>
          <w:lang w:val="en-AU"/>
        </w:rPr>
      </w:pPr>
      <w:r w:rsidRPr="6EBF4A07">
        <w:rPr>
          <w:rFonts w:ascii="Calibri Light" w:eastAsia="Yu Gothic Light" w:hAnsi="Calibri Light" w:cs="Times New Roman"/>
          <w:noProof/>
          <w:lang w:val="en-AU"/>
        </w:rPr>
        <w:lastRenderedPageBreak/>
        <w:t>2.2 Hydropower</w:t>
      </w:r>
    </w:p>
    <w:p w14:paraId="0A1239D1" w14:textId="698B7464" w:rsidR="317B518C" w:rsidRDefault="317B518C" w:rsidP="317B518C">
      <w:pPr>
        <w:pStyle w:val="Heading3"/>
        <w:rPr>
          <w:rFonts w:ascii="Calibri Light" w:eastAsia="Yu Gothic Light" w:hAnsi="Calibri Light" w:cs="Times New Roman"/>
          <w:noProof/>
          <w:color w:val="1F3763"/>
        </w:rPr>
      </w:pPr>
      <w:r w:rsidRPr="317B518C">
        <w:rPr>
          <w:rFonts w:ascii="Calibri Light" w:eastAsia="Yu Gothic Light" w:hAnsi="Calibri Light" w:cs="Times New Roman"/>
          <w:noProof/>
          <w:color w:val="1F3763"/>
        </w:rPr>
        <w:t>2.2.1 Hydropower generation</w:t>
      </w:r>
    </w:p>
    <w:p w14:paraId="4FCA0703" w14:textId="5D20C1C8" w:rsidR="317B518C" w:rsidRDefault="317B518C" w:rsidP="0DD0DB75">
      <w:pPr>
        <w:spacing w:line="257" w:lineRule="auto"/>
        <w:rPr>
          <w:rFonts w:ascii="Calibri" w:eastAsia="Calibri" w:hAnsi="Calibri" w:cs="Calibri"/>
          <w:noProof/>
        </w:rPr>
      </w:pPr>
      <w:r w:rsidRPr="0DD0DB75">
        <w:rPr>
          <w:rFonts w:ascii="Calibri" w:eastAsia="Calibri" w:hAnsi="Calibri" w:cs="Calibri"/>
          <w:noProof/>
        </w:rPr>
        <w:t>The impact of sedimentation and reducing water yields in the 3 main hydropower plants of Madagascar (Andakaleka, Antelomita and Mandraka</w:t>
      </w:r>
      <w:r w:rsidR="107F050E" w:rsidRPr="0DD0DB75">
        <w:rPr>
          <w:rFonts w:ascii="Calibri" w:eastAsia="Calibri" w:hAnsi="Calibri" w:cs="Calibri"/>
          <w:noProof/>
        </w:rPr>
        <w:t>, that provide nearly 90% of the generation in the Antananarivo Interconnected Network</w:t>
      </w:r>
      <w:r w:rsidRPr="0DD0DB75">
        <w:rPr>
          <w:rFonts w:ascii="Calibri" w:eastAsia="Calibri" w:hAnsi="Calibri" w:cs="Calibri"/>
          <w:noProof/>
        </w:rPr>
        <w:t>) was calculated based on the work by Adeogun et al.(2016)</w:t>
      </w:r>
      <w:r w:rsidRPr="00713FCA">
        <w:rPr>
          <w:rStyle w:val="FootnoteReference"/>
        </w:rPr>
        <w:footnoteReference w:id="8"/>
      </w:r>
      <w:r w:rsidRPr="0DD0DB75">
        <w:rPr>
          <w:rFonts w:ascii="Calibri" w:eastAsia="Calibri" w:hAnsi="Calibri" w:cs="Calibri"/>
          <w:noProof/>
        </w:rPr>
        <w:t xml:space="preserve">. These authors explain the difference between the installed generation capacity and the actual generation based on multiple factors and determine that suboptimal hydrological provision accounts for 19% of generation losses. </w:t>
      </w:r>
    </w:p>
    <w:p w14:paraId="258939C8" w14:textId="074C349D" w:rsidR="317B518C" w:rsidRDefault="0DD0DB75" w:rsidP="0DD0DB75">
      <w:pPr>
        <w:spacing w:line="276" w:lineRule="auto"/>
      </w:pPr>
      <w:r w:rsidRPr="706D1504">
        <w:rPr>
          <w:rFonts w:ascii="Calibri" w:eastAsia="Calibri" w:hAnsi="Calibri" w:cs="Calibri"/>
          <w:b/>
          <w:bCs/>
          <w:noProof/>
          <w:color w:val="000000" w:themeColor="text1"/>
          <w:sz w:val="20"/>
          <w:szCs w:val="20"/>
          <w:u w:val="single"/>
        </w:rPr>
        <w:t>Weighted matrix for factors related to loss in hydropower production</w:t>
      </w:r>
    </w:p>
    <w:tbl>
      <w:tblPr>
        <w:tblW w:w="0" w:type="auto"/>
        <w:tblLayout w:type="fixed"/>
        <w:tblLook w:val="04A0" w:firstRow="1" w:lastRow="0" w:firstColumn="1" w:lastColumn="0" w:noHBand="0" w:noVBand="1"/>
      </w:tblPr>
      <w:tblGrid>
        <w:gridCol w:w="1457"/>
        <w:gridCol w:w="1261"/>
        <w:gridCol w:w="1247"/>
        <w:gridCol w:w="1065"/>
        <w:gridCol w:w="925"/>
        <w:gridCol w:w="1289"/>
        <w:gridCol w:w="1359"/>
        <w:gridCol w:w="939"/>
      </w:tblGrid>
      <w:tr w:rsidR="0DD0DB75" w14:paraId="7E013837" w14:textId="77777777" w:rsidTr="706D1504">
        <w:trPr>
          <w:trHeight w:val="300"/>
        </w:trPr>
        <w:tc>
          <w:tcPr>
            <w:tcW w:w="1457" w:type="dxa"/>
            <w:tcBorders>
              <w:top w:val="single" w:sz="8" w:space="0" w:color="auto"/>
              <w:left w:val="single" w:sz="8" w:space="0" w:color="auto"/>
              <w:bottom w:val="single" w:sz="8" w:space="0" w:color="auto"/>
              <w:right w:val="single" w:sz="8" w:space="0" w:color="auto"/>
            </w:tcBorders>
            <w:vAlign w:val="center"/>
          </w:tcPr>
          <w:p w14:paraId="764B53C4" w14:textId="3A4F3327"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Task</w:t>
            </w:r>
          </w:p>
        </w:tc>
        <w:tc>
          <w:tcPr>
            <w:tcW w:w="1261" w:type="dxa"/>
            <w:tcBorders>
              <w:top w:val="single" w:sz="8" w:space="0" w:color="auto"/>
              <w:left w:val="single" w:sz="8" w:space="0" w:color="auto"/>
              <w:bottom w:val="single" w:sz="8" w:space="0" w:color="auto"/>
              <w:right w:val="single" w:sz="8" w:space="0" w:color="auto"/>
            </w:tcBorders>
            <w:vAlign w:val="center"/>
          </w:tcPr>
          <w:p w14:paraId="2E2980C6" w14:textId="204FAF1F"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Mechanical</w:t>
            </w:r>
          </w:p>
        </w:tc>
        <w:tc>
          <w:tcPr>
            <w:tcW w:w="1247" w:type="dxa"/>
            <w:tcBorders>
              <w:top w:val="single" w:sz="8" w:space="0" w:color="auto"/>
              <w:left w:val="single" w:sz="8" w:space="0" w:color="auto"/>
              <w:bottom w:val="single" w:sz="8" w:space="0" w:color="auto"/>
              <w:right w:val="single" w:sz="8" w:space="0" w:color="auto"/>
            </w:tcBorders>
            <w:vAlign w:val="center"/>
          </w:tcPr>
          <w:p w14:paraId="41686DCE" w14:textId="26B74883" w:rsidR="0DD0DB75" w:rsidRDefault="0DD0DB75" w:rsidP="706D1504">
            <w:pPr>
              <w:spacing w:line="276" w:lineRule="auto"/>
              <w:jc w:val="center"/>
              <w:rPr>
                <w:b/>
                <w:bCs/>
                <w:sz w:val="20"/>
                <w:szCs w:val="20"/>
              </w:rPr>
            </w:pPr>
            <w:r w:rsidRPr="706D1504">
              <w:rPr>
                <w:b/>
                <w:bCs/>
                <w:sz w:val="20"/>
                <w:szCs w:val="20"/>
              </w:rPr>
              <w:t>Hydrological</w:t>
            </w:r>
          </w:p>
        </w:tc>
        <w:tc>
          <w:tcPr>
            <w:tcW w:w="1065" w:type="dxa"/>
            <w:tcBorders>
              <w:top w:val="single" w:sz="8" w:space="0" w:color="auto"/>
              <w:left w:val="single" w:sz="8" w:space="0" w:color="auto"/>
              <w:bottom w:val="single" w:sz="8" w:space="0" w:color="auto"/>
              <w:right w:val="single" w:sz="8" w:space="0" w:color="auto"/>
            </w:tcBorders>
            <w:vAlign w:val="center"/>
          </w:tcPr>
          <w:p w14:paraId="032592DB" w14:textId="72C8925B"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Electrical</w:t>
            </w:r>
          </w:p>
        </w:tc>
        <w:tc>
          <w:tcPr>
            <w:tcW w:w="925" w:type="dxa"/>
            <w:tcBorders>
              <w:top w:val="single" w:sz="8" w:space="0" w:color="auto"/>
              <w:left w:val="single" w:sz="8" w:space="0" w:color="auto"/>
              <w:bottom w:val="single" w:sz="8" w:space="0" w:color="auto"/>
              <w:right w:val="single" w:sz="8" w:space="0" w:color="auto"/>
            </w:tcBorders>
            <w:vAlign w:val="center"/>
          </w:tcPr>
          <w:p w14:paraId="7FED4F37" w14:textId="2116F09F"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Civil</w:t>
            </w:r>
          </w:p>
        </w:tc>
        <w:tc>
          <w:tcPr>
            <w:tcW w:w="1289" w:type="dxa"/>
            <w:tcBorders>
              <w:top w:val="single" w:sz="8" w:space="0" w:color="auto"/>
              <w:left w:val="single" w:sz="8" w:space="0" w:color="auto"/>
              <w:bottom w:val="single" w:sz="8" w:space="0" w:color="auto"/>
              <w:right w:val="single" w:sz="8" w:space="0" w:color="auto"/>
            </w:tcBorders>
            <w:vAlign w:val="center"/>
          </w:tcPr>
          <w:p w14:paraId="4FC09A43" w14:textId="1B670A2A"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Maintenance</w:t>
            </w:r>
          </w:p>
        </w:tc>
        <w:tc>
          <w:tcPr>
            <w:tcW w:w="1359" w:type="dxa"/>
            <w:tcBorders>
              <w:top w:val="single" w:sz="8" w:space="0" w:color="auto"/>
              <w:left w:val="single" w:sz="8" w:space="0" w:color="auto"/>
              <w:bottom w:val="single" w:sz="8" w:space="0" w:color="auto"/>
              <w:right w:val="single" w:sz="8" w:space="0" w:color="auto"/>
            </w:tcBorders>
            <w:vAlign w:val="center"/>
          </w:tcPr>
          <w:p w14:paraId="3ED00F3A" w14:textId="34E89E0F" w:rsidR="0DD0DB75" w:rsidRDefault="0DD0DB75" w:rsidP="706D1504">
            <w:pPr>
              <w:spacing w:line="276" w:lineRule="auto"/>
              <w:jc w:val="center"/>
              <w:rPr>
                <w:b/>
                <w:bCs/>
                <w:sz w:val="20"/>
                <w:szCs w:val="20"/>
              </w:rPr>
            </w:pPr>
            <w:r w:rsidRPr="706D1504">
              <w:rPr>
                <w:b/>
                <w:bCs/>
                <w:sz w:val="20"/>
                <w:szCs w:val="20"/>
              </w:rPr>
              <w:t>Sediments</w:t>
            </w:r>
          </w:p>
        </w:tc>
        <w:tc>
          <w:tcPr>
            <w:tcW w:w="939" w:type="dxa"/>
            <w:tcBorders>
              <w:top w:val="single" w:sz="8" w:space="0" w:color="auto"/>
              <w:left w:val="single" w:sz="8" w:space="0" w:color="auto"/>
              <w:bottom w:val="single" w:sz="8" w:space="0" w:color="auto"/>
              <w:right w:val="single" w:sz="8" w:space="0" w:color="auto"/>
            </w:tcBorders>
            <w:vAlign w:val="center"/>
          </w:tcPr>
          <w:p w14:paraId="4ECA6D88" w14:textId="2BED69FD" w:rsidR="0DD0DB75" w:rsidRDefault="0DD0DB75" w:rsidP="706D1504">
            <w:pPr>
              <w:spacing w:line="276" w:lineRule="auto"/>
              <w:jc w:val="center"/>
              <w:rPr>
                <w:rFonts w:ascii="Calibri" w:eastAsia="Calibri" w:hAnsi="Calibri" w:cs="Calibri"/>
                <w:b/>
                <w:bCs/>
                <w:color w:val="000000" w:themeColor="text1"/>
                <w:sz w:val="20"/>
                <w:szCs w:val="20"/>
              </w:rPr>
            </w:pPr>
            <w:r w:rsidRPr="706D1504">
              <w:rPr>
                <w:rFonts w:ascii="Calibri" w:eastAsia="Calibri" w:hAnsi="Calibri" w:cs="Calibri"/>
                <w:b/>
                <w:bCs/>
                <w:color w:val="000000" w:themeColor="text1"/>
                <w:sz w:val="20"/>
                <w:szCs w:val="20"/>
              </w:rPr>
              <w:t>Others</w:t>
            </w:r>
          </w:p>
        </w:tc>
      </w:tr>
      <w:tr w:rsidR="0DD0DB75" w14:paraId="5EE0D64F" w14:textId="77777777" w:rsidTr="706D1504">
        <w:trPr>
          <w:trHeight w:val="240"/>
        </w:trPr>
        <w:tc>
          <w:tcPr>
            <w:tcW w:w="1457" w:type="dxa"/>
            <w:tcBorders>
              <w:top w:val="single" w:sz="8" w:space="0" w:color="auto"/>
              <w:left w:val="single" w:sz="8" w:space="0" w:color="auto"/>
              <w:bottom w:val="single" w:sz="8" w:space="0" w:color="auto"/>
              <w:right w:val="single" w:sz="8" w:space="0" w:color="auto"/>
            </w:tcBorders>
            <w:vAlign w:val="center"/>
          </w:tcPr>
          <w:p w14:paraId="12659C6D" w14:textId="2DEA7351"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Ranking</w:t>
            </w:r>
          </w:p>
        </w:tc>
        <w:tc>
          <w:tcPr>
            <w:tcW w:w="1261" w:type="dxa"/>
            <w:tcBorders>
              <w:top w:val="single" w:sz="8" w:space="0" w:color="auto"/>
              <w:left w:val="single" w:sz="8" w:space="0" w:color="auto"/>
              <w:bottom w:val="single" w:sz="8" w:space="0" w:color="auto"/>
              <w:right w:val="single" w:sz="8" w:space="0" w:color="auto"/>
            </w:tcBorders>
            <w:vAlign w:val="center"/>
          </w:tcPr>
          <w:p w14:paraId="06E64B68" w14:textId="7CFB1632"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w:t>
            </w:r>
          </w:p>
        </w:tc>
        <w:tc>
          <w:tcPr>
            <w:tcW w:w="1247" w:type="dxa"/>
            <w:tcBorders>
              <w:top w:val="single" w:sz="8" w:space="0" w:color="auto"/>
              <w:left w:val="single" w:sz="8" w:space="0" w:color="auto"/>
              <w:bottom w:val="single" w:sz="8" w:space="0" w:color="auto"/>
              <w:right w:val="single" w:sz="8" w:space="0" w:color="auto"/>
            </w:tcBorders>
            <w:vAlign w:val="center"/>
          </w:tcPr>
          <w:p w14:paraId="18F308C8" w14:textId="04A1D2D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2</w:t>
            </w:r>
          </w:p>
        </w:tc>
        <w:tc>
          <w:tcPr>
            <w:tcW w:w="1065" w:type="dxa"/>
            <w:tcBorders>
              <w:top w:val="single" w:sz="8" w:space="0" w:color="auto"/>
              <w:left w:val="single" w:sz="8" w:space="0" w:color="auto"/>
              <w:bottom w:val="single" w:sz="8" w:space="0" w:color="auto"/>
              <w:right w:val="single" w:sz="8" w:space="0" w:color="auto"/>
            </w:tcBorders>
            <w:vAlign w:val="center"/>
          </w:tcPr>
          <w:p w14:paraId="541C039F" w14:textId="15943338"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3</w:t>
            </w:r>
          </w:p>
        </w:tc>
        <w:tc>
          <w:tcPr>
            <w:tcW w:w="925" w:type="dxa"/>
            <w:tcBorders>
              <w:top w:val="single" w:sz="8" w:space="0" w:color="auto"/>
              <w:left w:val="single" w:sz="8" w:space="0" w:color="auto"/>
              <w:bottom w:val="single" w:sz="8" w:space="0" w:color="auto"/>
              <w:right w:val="single" w:sz="8" w:space="0" w:color="auto"/>
            </w:tcBorders>
            <w:vAlign w:val="center"/>
          </w:tcPr>
          <w:p w14:paraId="52E03E52" w14:textId="1E7667CB"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4</w:t>
            </w:r>
          </w:p>
        </w:tc>
        <w:tc>
          <w:tcPr>
            <w:tcW w:w="1289" w:type="dxa"/>
            <w:tcBorders>
              <w:top w:val="single" w:sz="8" w:space="0" w:color="auto"/>
              <w:left w:val="single" w:sz="8" w:space="0" w:color="auto"/>
              <w:bottom w:val="single" w:sz="8" w:space="0" w:color="auto"/>
              <w:right w:val="single" w:sz="8" w:space="0" w:color="auto"/>
            </w:tcBorders>
            <w:vAlign w:val="center"/>
          </w:tcPr>
          <w:p w14:paraId="6B5118AF" w14:textId="3BF72C88"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5</w:t>
            </w:r>
          </w:p>
        </w:tc>
        <w:tc>
          <w:tcPr>
            <w:tcW w:w="1359" w:type="dxa"/>
            <w:tcBorders>
              <w:top w:val="single" w:sz="8" w:space="0" w:color="auto"/>
              <w:left w:val="single" w:sz="8" w:space="0" w:color="auto"/>
              <w:bottom w:val="single" w:sz="8" w:space="0" w:color="auto"/>
              <w:right w:val="single" w:sz="8" w:space="0" w:color="auto"/>
            </w:tcBorders>
            <w:vAlign w:val="center"/>
          </w:tcPr>
          <w:p w14:paraId="68E16819" w14:textId="28DF5D84"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6</w:t>
            </w:r>
          </w:p>
        </w:tc>
        <w:tc>
          <w:tcPr>
            <w:tcW w:w="939" w:type="dxa"/>
            <w:tcBorders>
              <w:top w:val="single" w:sz="8" w:space="0" w:color="auto"/>
              <w:left w:val="single" w:sz="8" w:space="0" w:color="auto"/>
              <w:bottom w:val="single" w:sz="8" w:space="0" w:color="auto"/>
              <w:right w:val="single" w:sz="8" w:space="0" w:color="auto"/>
            </w:tcBorders>
            <w:vAlign w:val="center"/>
          </w:tcPr>
          <w:p w14:paraId="42B4CCC6" w14:textId="1F5188E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7</w:t>
            </w:r>
          </w:p>
        </w:tc>
      </w:tr>
      <w:tr w:rsidR="0DD0DB75" w14:paraId="5F506FFF" w14:textId="77777777" w:rsidTr="706D1504">
        <w:trPr>
          <w:trHeight w:val="300"/>
        </w:trPr>
        <w:tc>
          <w:tcPr>
            <w:tcW w:w="1457" w:type="dxa"/>
            <w:tcBorders>
              <w:top w:val="single" w:sz="8" w:space="0" w:color="auto"/>
              <w:left w:val="single" w:sz="8" w:space="0" w:color="auto"/>
              <w:bottom w:val="single" w:sz="8" w:space="0" w:color="auto"/>
              <w:right w:val="single" w:sz="8" w:space="0" w:color="auto"/>
            </w:tcBorders>
            <w:vAlign w:val="center"/>
          </w:tcPr>
          <w:p w14:paraId="484363D6" w14:textId="700A750A"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Weighting</w:t>
            </w:r>
          </w:p>
        </w:tc>
        <w:tc>
          <w:tcPr>
            <w:tcW w:w="1261" w:type="dxa"/>
            <w:tcBorders>
              <w:top w:val="single" w:sz="8" w:space="0" w:color="auto"/>
              <w:left w:val="single" w:sz="8" w:space="0" w:color="auto"/>
              <w:bottom w:val="single" w:sz="8" w:space="0" w:color="auto"/>
              <w:right w:val="single" w:sz="8" w:space="0" w:color="auto"/>
            </w:tcBorders>
            <w:vAlign w:val="center"/>
          </w:tcPr>
          <w:p w14:paraId="2A8F54EB" w14:textId="30CB2110"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60</w:t>
            </w:r>
          </w:p>
        </w:tc>
        <w:tc>
          <w:tcPr>
            <w:tcW w:w="1247" w:type="dxa"/>
            <w:tcBorders>
              <w:top w:val="single" w:sz="8" w:space="0" w:color="auto"/>
              <w:left w:val="single" w:sz="8" w:space="0" w:color="auto"/>
              <w:bottom w:val="single" w:sz="8" w:space="0" w:color="auto"/>
              <w:right w:val="single" w:sz="8" w:space="0" w:color="auto"/>
            </w:tcBorders>
            <w:vAlign w:val="center"/>
          </w:tcPr>
          <w:p w14:paraId="0AD58252" w14:textId="1C9A0A30"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35</w:t>
            </w:r>
          </w:p>
        </w:tc>
        <w:tc>
          <w:tcPr>
            <w:tcW w:w="1065" w:type="dxa"/>
            <w:tcBorders>
              <w:top w:val="single" w:sz="8" w:space="0" w:color="auto"/>
              <w:left w:val="single" w:sz="8" w:space="0" w:color="auto"/>
              <w:bottom w:val="single" w:sz="8" w:space="0" w:color="auto"/>
              <w:right w:val="single" w:sz="8" w:space="0" w:color="auto"/>
            </w:tcBorders>
            <w:vAlign w:val="center"/>
          </w:tcPr>
          <w:p w14:paraId="55487723" w14:textId="30827559"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30</w:t>
            </w:r>
          </w:p>
        </w:tc>
        <w:tc>
          <w:tcPr>
            <w:tcW w:w="925" w:type="dxa"/>
            <w:tcBorders>
              <w:top w:val="single" w:sz="8" w:space="0" w:color="auto"/>
              <w:left w:val="single" w:sz="8" w:space="0" w:color="auto"/>
              <w:bottom w:val="single" w:sz="8" w:space="0" w:color="auto"/>
              <w:right w:val="single" w:sz="8" w:space="0" w:color="auto"/>
            </w:tcBorders>
            <w:vAlign w:val="center"/>
          </w:tcPr>
          <w:p w14:paraId="6D2F1A13" w14:textId="14A85083"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15</w:t>
            </w:r>
          </w:p>
        </w:tc>
        <w:tc>
          <w:tcPr>
            <w:tcW w:w="1289" w:type="dxa"/>
            <w:tcBorders>
              <w:top w:val="single" w:sz="8" w:space="0" w:color="auto"/>
              <w:left w:val="single" w:sz="8" w:space="0" w:color="auto"/>
              <w:bottom w:val="single" w:sz="8" w:space="0" w:color="auto"/>
              <w:right w:val="single" w:sz="8" w:space="0" w:color="auto"/>
            </w:tcBorders>
            <w:vAlign w:val="center"/>
          </w:tcPr>
          <w:p w14:paraId="05F11353" w14:textId="71B2926B"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20</w:t>
            </w:r>
          </w:p>
        </w:tc>
        <w:tc>
          <w:tcPr>
            <w:tcW w:w="1359" w:type="dxa"/>
            <w:tcBorders>
              <w:top w:val="single" w:sz="8" w:space="0" w:color="auto"/>
              <w:left w:val="single" w:sz="8" w:space="0" w:color="auto"/>
              <w:bottom w:val="single" w:sz="8" w:space="0" w:color="auto"/>
              <w:right w:val="single" w:sz="8" w:space="0" w:color="auto"/>
            </w:tcBorders>
            <w:vAlign w:val="center"/>
          </w:tcPr>
          <w:p w14:paraId="4C1FF425" w14:textId="1A50A25D"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10</w:t>
            </w:r>
          </w:p>
        </w:tc>
        <w:tc>
          <w:tcPr>
            <w:tcW w:w="939" w:type="dxa"/>
            <w:tcBorders>
              <w:top w:val="single" w:sz="8" w:space="0" w:color="auto"/>
              <w:left w:val="single" w:sz="8" w:space="0" w:color="auto"/>
              <w:bottom w:val="single" w:sz="8" w:space="0" w:color="auto"/>
              <w:right w:val="single" w:sz="8" w:space="0" w:color="auto"/>
            </w:tcBorders>
            <w:vAlign w:val="center"/>
          </w:tcPr>
          <w:p w14:paraId="0AA25B43" w14:textId="01D9015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10</w:t>
            </w:r>
          </w:p>
        </w:tc>
      </w:tr>
      <w:tr w:rsidR="0DD0DB75" w14:paraId="6901BCD1" w14:textId="77777777" w:rsidTr="706D1504">
        <w:trPr>
          <w:trHeight w:val="300"/>
        </w:trPr>
        <w:tc>
          <w:tcPr>
            <w:tcW w:w="1457" w:type="dxa"/>
            <w:tcBorders>
              <w:top w:val="single" w:sz="8" w:space="0" w:color="auto"/>
              <w:left w:val="single" w:sz="8" w:space="0" w:color="auto"/>
              <w:bottom w:val="single" w:sz="8" w:space="0" w:color="auto"/>
              <w:right w:val="single" w:sz="8" w:space="0" w:color="auto"/>
            </w:tcBorders>
            <w:vAlign w:val="center"/>
          </w:tcPr>
          <w:p w14:paraId="35F551A8" w14:textId="436872A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Normalizing (%)</w:t>
            </w:r>
          </w:p>
        </w:tc>
        <w:tc>
          <w:tcPr>
            <w:tcW w:w="1261" w:type="dxa"/>
            <w:tcBorders>
              <w:top w:val="single" w:sz="8" w:space="0" w:color="auto"/>
              <w:left w:val="single" w:sz="8" w:space="0" w:color="auto"/>
              <w:bottom w:val="single" w:sz="8" w:space="0" w:color="auto"/>
              <w:right w:val="single" w:sz="8" w:space="0" w:color="auto"/>
            </w:tcBorders>
            <w:vAlign w:val="center"/>
          </w:tcPr>
          <w:p w14:paraId="69FC5805" w14:textId="173A570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33</w:t>
            </w:r>
          </w:p>
        </w:tc>
        <w:tc>
          <w:tcPr>
            <w:tcW w:w="1247" w:type="dxa"/>
            <w:tcBorders>
              <w:top w:val="single" w:sz="8" w:space="0" w:color="auto"/>
              <w:left w:val="single" w:sz="8" w:space="0" w:color="auto"/>
              <w:bottom w:val="single" w:sz="8" w:space="0" w:color="auto"/>
              <w:right w:val="single" w:sz="8" w:space="0" w:color="auto"/>
            </w:tcBorders>
            <w:vAlign w:val="center"/>
          </w:tcPr>
          <w:p w14:paraId="49E22865" w14:textId="195F1648"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19</w:t>
            </w:r>
          </w:p>
        </w:tc>
        <w:tc>
          <w:tcPr>
            <w:tcW w:w="1065" w:type="dxa"/>
            <w:tcBorders>
              <w:top w:val="single" w:sz="8" w:space="0" w:color="auto"/>
              <w:left w:val="single" w:sz="8" w:space="0" w:color="auto"/>
              <w:bottom w:val="single" w:sz="8" w:space="0" w:color="auto"/>
              <w:right w:val="single" w:sz="8" w:space="0" w:color="auto"/>
            </w:tcBorders>
            <w:vAlign w:val="center"/>
          </w:tcPr>
          <w:p w14:paraId="3F505DB3" w14:textId="44E13663"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17</w:t>
            </w:r>
          </w:p>
        </w:tc>
        <w:tc>
          <w:tcPr>
            <w:tcW w:w="925" w:type="dxa"/>
            <w:tcBorders>
              <w:top w:val="single" w:sz="8" w:space="0" w:color="auto"/>
              <w:left w:val="single" w:sz="8" w:space="0" w:color="auto"/>
              <w:bottom w:val="single" w:sz="8" w:space="0" w:color="auto"/>
              <w:right w:val="single" w:sz="8" w:space="0" w:color="auto"/>
            </w:tcBorders>
            <w:vAlign w:val="center"/>
          </w:tcPr>
          <w:p w14:paraId="08E5B2F2" w14:textId="6055F196"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8</w:t>
            </w:r>
          </w:p>
        </w:tc>
        <w:tc>
          <w:tcPr>
            <w:tcW w:w="1289" w:type="dxa"/>
            <w:tcBorders>
              <w:top w:val="single" w:sz="8" w:space="0" w:color="auto"/>
              <w:left w:val="single" w:sz="8" w:space="0" w:color="auto"/>
              <w:bottom w:val="single" w:sz="8" w:space="0" w:color="auto"/>
              <w:right w:val="single" w:sz="8" w:space="0" w:color="auto"/>
            </w:tcBorders>
            <w:vAlign w:val="center"/>
          </w:tcPr>
          <w:p w14:paraId="591DE24A" w14:textId="2A488494"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11</w:t>
            </w:r>
          </w:p>
        </w:tc>
        <w:tc>
          <w:tcPr>
            <w:tcW w:w="1359" w:type="dxa"/>
            <w:tcBorders>
              <w:top w:val="single" w:sz="8" w:space="0" w:color="auto"/>
              <w:left w:val="single" w:sz="8" w:space="0" w:color="auto"/>
              <w:bottom w:val="single" w:sz="8" w:space="0" w:color="auto"/>
              <w:right w:val="single" w:sz="8" w:space="0" w:color="auto"/>
            </w:tcBorders>
            <w:vAlign w:val="center"/>
          </w:tcPr>
          <w:p w14:paraId="750CA3BC" w14:textId="60A3BD5C"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6</w:t>
            </w:r>
          </w:p>
        </w:tc>
        <w:tc>
          <w:tcPr>
            <w:tcW w:w="939" w:type="dxa"/>
            <w:tcBorders>
              <w:top w:val="single" w:sz="8" w:space="0" w:color="auto"/>
              <w:left w:val="single" w:sz="8" w:space="0" w:color="auto"/>
              <w:bottom w:val="single" w:sz="8" w:space="0" w:color="auto"/>
              <w:right w:val="single" w:sz="8" w:space="0" w:color="auto"/>
            </w:tcBorders>
            <w:vAlign w:val="center"/>
          </w:tcPr>
          <w:p w14:paraId="1CEE954E" w14:textId="1FE362FD" w:rsidR="0DD0DB75" w:rsidRDefault="0DD0DB75" w:rsidP="706D1504">
            <w:pPr>
              <w:spacing w:line="276" w:lineRule="auto"/>
              <w:jc w:val="center"/>
              <w:rPr>
                <w:rFonts w:ascii="Calibri" w:eastAsia="Calibri" w:hAnsi="Calibri" w:cs="Calibri"/>
                <w:color w:val="000000" w:themeColor="text1"/>
                <w:sz w:val="20"/>
                <w:szCs w:val="20"/>
              </w:rPr>
            </w:pPr>
            <w:r w:rsidRPr="706D1504">
              <w:rPr>
                <w:rFonts w:ascii="Calibri" w:eastAsia="Calibri" w:hAnsi="Calibri" w:cs="Calibri"/>
                <w:color w:val="000000" w:themeColor="text1"/>
                <w:sz w:val="20"/>
                <w:szCs w:val="20"/>
              </w:rPr>
              <w:t>6</w:t>
            </w:r>
          </w:p>
        </w:tc>
      </w:tr>
    </w:tbl>
    <w:p w14:paraId="400812CE" w14:textId="244A4189" w:rsidR="317B518C" w:rsidRDefault="0DD0DB75" w:rsidP="0DD0DB75">
      <w:pPr>
        <w:spacing w:line="276" w:lineRule="auto"/>
        <w:rPr>
          <w:rFonts w:ascii="Calibri" w:eastAsia="Calibri" w:hAnsi="Calibri" w:cs="Calibri"/>
          <w:noProof/>
          <w:color w:val="000000" w:themeColor="text1"/>
          <w:sz w:val="18"/>
          <w:szCs w:val="18"/>
        </w:rPr>
      </w:pPr>
      <w:r w:rsidRPr="0DD0DB75">
        <w:rPr>
          <w:rFonts w:ascii="Calibri" w:eastAsia="Calibri" w:hAnsi="Calibri" w:cs="Calibri"/>
          <w:noProof/>
          <w:color w:val="000000" w:themeColor="text1"/>
          <w:sz w:val="18"/>
          <w:szCs w:val="18"/>
        </w:rPr>
        <w:t>Source: Adeogun, et al 2016</w:t>
      </w:r>
    </w:p>
    <w:p w14:paraId="4CC05BEC" w14:textId="6FC445E3" w:rsidR="317B518C" w:rsidRDefault="317B518C" w:rsidP="0DD0DB75">
      <w:pPr>
        <w:spacing w:line="257" w:lineRule="auto"/>
        <w:rPr>
          <w:rFonts w:ascii="Calibri" w:eastAsia="Calibri" w:hAnsi="Calibri" w:cs="Calibri"/>
          <w:noProof/>
        </w:rPr>
      </w:pPr>
      <w:r w:rsidRPr="6EBF4A07">
        <w:rPr>
          <w:rFonts w:ascii="Calibri" w:eastAsia="Calibri" w:hAnsi="Calibri" w:cs="Calibri"/>
          <w:noProof/>
        </w:rPr>
        <w:t>Based on this coefficient, the historical generation of electricity and the tariffs for electricity</w:t>
      </w:r>
      <w:r w:rsidRPr="00713FCA">
        <w:rPr>
          <w:rStyle w:val="FootnoteReference"/>
        </w:rPr>
        <w:footnoteReference w:id="9"/>
      </w:r>
      <w:r w:rsidRPr="6EBF4A07">
        <w:rPr>
          <w:rFonts w:ascii="Calibri" w:eastAsia="Calibri" w:hAnsi="Calibri" w:cs="Calibri"/>
          <w:noProof/>
        </w:rPr>
        <w:t xml:space="preserve">, it was possible to estimate how much </w:t>
      </w:r>
      <w:r w:rsidR="107F050E" w:rsidRPr="6EBF4A07">
        <w:rPr>
          <w:rFonts w:ascii="Calibri" w:eastAsia="Calibri" w:hAnsi="Calibri" w:cs="Calibri"/>
          <w:noProof/>
        </w:rPr>
        <w:t>less reliable</w:t>
      </w:r>
      <w:r w:rsidRPr="6EBF4A07">
        <w:rPr>
          <w:rFonts w:ascii="Calibri" w:eastAsia="Calibri" w:hAnsi="Calibri" w:cs="Calibri"/>
          <w:noProof/>
        </w:rPr>
        <w:t xml:space="preserve"> water </w:t>
      </w:r>
      <w:r w:rsidR="107F050E" w:rsidRPr="6EBF4A07">
        <w:rPr>
          <w:rFonts w:ascii="Calibri" w:eastAsia="Calibri" w:hAnsi="Calibri" w:cs="Calibri"/>
          <w:noProof/>
        </w:rPr>
        <w:t xml:space="preserve">is </w:t>
      </w:r>
      <w:r w:rsidRPr="6EBF4A07">
        <w:rPr>
          <w:rFonts w:ascii="Calibri" w:eastAsia="Calibri" w:hAnsi="Calibri" w:cs="Calibri"/>
          <w:noProof/>
        </w:rPr>
        <w:t>costing the hydropower sector. The following formulas detail the estimation process.</w:t>
      </w:r>
    </w:p>
    <w:p w14:paraId="086669C4" w14:textId="723B6371" w:rsidR="622B64B5" w:rsidRDefault="0DD0DB75" w:rsidP="622B64B5">
      <w:pPr>
        <w:spacing w:line="257" w:lineRule="auto"/>
        <w:jc w:val="center"/>
        <w:rPr>
          <w:rFonts w:ascii="Calibri" w:eastAsia="Calibri" w:hAnsi="Calibri" w:cs="Calibri"/>
          <w:noProof/>
        </w:rPr>
      </w:pPr>
      <w:r w:rsidRPr="706D1504">
        <w:rPr>
          <w:rFonts w:ascii="Calibri" w:eastAsia="Calibri" w:hAnsi="Calibri" w:cs="Calibri"/>
          <w:noProof/>
          <w:color w:val="000000" w:themeColor="text1"/>
        </w:rPr>
        <w:t>HPL = ICG-HPG</w:t>
      </w:r>
      <w:r w:rsidRPr="706D1504">
        <w:rPr>
          <w:rFonts w:ascii="Calibri" w:eastAsia="Calibri" w:hAnsi="Calibri" w:cs="Calibri"/>
          <w:noProof/>
          <w:color w:val="000000" w:themeColor="text1"/>
          <w:vertAlign w:val="subscript"/>
        </w:rPr>
        <w:t>t</w:t>
      </w:r>
      <w:r w:rsidR="317B518C" w:rsidRPr="706D1504">
        <w:rPr>
          <w:rFonts w:ascii="Calibri" w:eastAsia="Calibri" w:hAnsi="Calibri" w:cs="Calibri"/>
          <w:noProof/>
        </w:rPr>
        <w:t xml:space="preserve"> </w:t>
      </w:r>
      <w:r w:rsidR="622B64B5">
        <w:tab/>
      </w:r>
      <w:r w:rsidR="622B64B5">
        <w:tab/>
      </w:r>
      <w:r w:rsidR="622B64B5">
        <w:tab/>
      </w:r>
      <w:r w:rsidR="622B64B5">
        <w:tab/>
      </w:r>
      <w:r w:rsidR="622B64B5">
        <w:tab/>
      </w:r>
      <w:r w:rsidR="622B64B5">
        <w:tab/>
      </w:r>
      <w:r w:rsidR="622B64B5" w:rsidRPr="706D1504">
        <w:rPr>
          <w:rFonts w:ascii="Calibri" w:eastAsia="Calibri" w:hAnsi="Calibri" w:cs="Calibri"/>
          <w:noProof/>
        </w:rPr>
        <w:t>(Equation 9)</w:t>
      </w:r>
    </w:p>
    <w:p w14:paraId="4A969B7A" w14:textId="1622F24F" w:rsidR="622B64B5" w:rsidRDefault="0004ADF5" w:rsidP="622B64B5">
      <w:pPr>
        <w:spacing w:line="257" w:lineRule="auto"/>
        <w:jc w:val="center"/>
        <w:rPr>
          <w:rFonts w:ascii="Calibri" w:eastAsia="Calibri" w:hAnsi="Calibri" w:cs="Calibri"/>
          <w:noProof/>
          <w:color w:val="000000" w:themeColor="text1"/>
        </w:rPr>
      </w:pPr>
      <m:oMath>
        <m:r>
          <w:rPr>
            <w:rFonts w:ascii="Cambria Math" w:hAnsi="Cambria Math"/>
          </w:rPr>
          <m:t>C = </m:t>
        </m:r>
        <m:nary>
          <m:naryPr>
            <m:chr m:val="∑"/>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HP</m:t>
            </m:r>
            <m:sSub>
              <m:sSubPr>
                <m:ctrlPr>
                  <w:rPr>
                    <w:rFonts w:ascii="Cambria Math" w:hAnsi="Cambria Math"/>
                  </w:rPr>
                </m:ctrlPr>
              </m:sSubPr>
              <m:e>
                <m:r>
                  <w:rPr>
                    <w:rFonts w:ascii="Cambria Math" w:hAnsi="Cambria Math"/>
                  </w:rPr>
                  <m:t>L</m:t>
                </m:r>
              </m:e>
              <m:sub>
                <m:r>
                  <w:rPr>
                    <w:rFonts w:ascii="Cambria Math" w:hAnsi="Cambria Math"/>
                  </w:rPr>
                  <m:t>t</m:t>
                </m:r>
              </m:sub>
            </m:sSub>
          </m:e>
        </m:nary>
        <m:r>
          <w:rPr>
            <w:rFonts w:ascii="Cambria Math" w:hAnsi="Cambria Math"/>
          </w:rPr>
          <m:t> ⋅WMD ⋅ </m:t>
        </m:r>
        <m:sSub>
          <m:sSubPr>
            <m:ctrlPr>
              <w:rPr>
                <w:rFonts w:ascii="Cambria Math" w:hAnsi="Cambria Math"/>
              </w:rPr>
            </m:ctrlPr>
          </m:sSubPr>
          <m:e>
            <m:r>
              <w:rPr>
                <w:rFonts w:ascii="Cambria Math" w:hAnsi="Cambria Math"/>
              </w:rPr>
              <m:t>P</m:t>
            </m:r>
          </m:e>
          <m:sub>
            <m:r>
              <w:rPr>
                <w:rFonts w:ascii="Cambria Math" w:hAnsi="Cambria Math"/>
              </w:rPr>
              <m:t>t</m:t>
            </m:r>
          </m:sub>
        </m:sSub>
      </m:oMath>
      <w:r>
        <w:tab/>
      </w:r>
      <w:r>
        <w:tab/>
      </w:r>
      <w:r>
        <w:tab/>
      </w:r>
      <w:r w:rsidR="64A8BF51" w:rsidRPr="706D1504">
        <w:rPr>
          <w:rFonts w:ascii="Calibri" w:eastAsia="Calibri" w:hAnsi="Calibri" w:cs="Calibri"/>
          <w:noProof/>
          <w:color w:val="000000" w:themeColor="text1"/>
        </w:rPr>
        <w:t xml:space="preserve">(Equation 10) </w:t>
      </w:r>
    </w:p>
    <w:p w14:paraId="0787F0AB" w14:textId="1684989E" w:rsidR="0DD0DB75" w:rsidRDefault="0DD0DB75" w:rsidP="706D1504">
      <w:pPr>
        <w:spacing w:after="0" w:line="240" w:lineRule="auto"/>
        <w:ind w:left="540"/>
        <w:rPr>
          <w:rFonts w:ascii="Calibri" w:eastAsia="Calibri" w:hAnsi="Calibri" w:cs="Calibri"/>
          <w:i/>
          <w:iCs/>
          <w:noProof/>
          <w:color w:val="000000" w:themeColor="text1"/>
        </w:rPr>
      </w:pPr>
      <w:r w:rsidRPr="706D1504">
        <w:rPr>
          <w:rFonts w:ascii="Calibri" w:eastAsia="Calibri" w:hAnsi="Calibri" w:cs="Calibri"/>
          <w:i/>
          <w:iCs/>
          <w:noProof/>
          <w:color w:val="000000" w:themeColor="text1"/>
        </w:rPr>
        <w:t>where</w:t>
      </w:r>
    </w:p>
    <w:p w14:paraId="693A1AFC" w14:textId="4423DDEB" w:rsidR="0DD0DB75" w:rsidRDefault="0DD0DB75" w:rsidP="706D1504">
      <w:pPr>
        <w:spacing w:after="0" w:line="240" w:lineRule="auto"/>
        <w:ind w:left="540"/>
        <w:rPr>
          <w:noProof/>
          <w:color w:val="000000" w:themeColor="text1"/>
        </w:rPr>
      </w:pPr>
      <w:r w:rsidRPr="706D1504">
        <w:rPr>
          <w:i/>
          <w:iCs/>
          <w:noProof/>
          <w:color w:val="000000" w:themeColor="text1"/>
        </w:rPr>
        <w:t>HPL</w:t>
      </w:r>
      <w:r w:rsidRPr="706D1504">
        <w:rPr>
          <w:noProof/>
          <w:color w:val="000000" w:themeColor="text1"/>
        </w:rPr>
        <w:t>: hydropower production loss</w:t>
      </w:r>
      <w:r w:rsidR="64A8BF51" w:rsidRPr="706D1504">
        <w:rPr>
          <w:noProof/>
          <w:color w:val="000000" w:themeColor="text1"/>
        </w:rPr>
        <w:t>, measured</w:t>
      </w:r>
      <w:r w:rsidRPr="706D1504">
        <w:rPr>
          <w:noProof/>
          <w:color w:val="000000" w:themeColor="text1"/>
        </w:rPr>
        <w:t xml:space="preserve"> in kWh</w:t>
      </w:r>
    </w:p>
    <w:p w14:paraId="79A802FD" w14:textId="56BCCFB6" w:rsidR="0DD0DB75" w:rsidRDefault="0DD0DB75" w:rsidP="706D1504">
      <w:pPr>
        <w:spacing w:after="0" w:line="240" w:lineRule="auto"/>
        <w:ind w:left="540"/>
        <w:rPr>
          <w:noProof/>
          <w:color w:val="000000" w:themeColor="text1"/>
        </w:rPr>
      </w:pPr>
      <w:r w:rsidRPr="706D1504">
        <w:rPr>
          <w:i/>
          <w:iCs/>
          <w:noProof/>
          <w:color w:val="000000" w:themeColor="text1"/>
        </w:rPr>
        <w:t>ICG</w:t>
      </w:r>
      <w:r w:rsidRPr="706D1504">
        <w:rPr>
          <w:noProof/>
          <w:color w:val="000000" w:themeColor="text1"/>
        </w:rPr>
        <w:t>: Installed capacity hydropower generation</w:t>
      </w:r>
      <w:r w:rsidR="64A8BF51" w:rsidRPr="706D1504">
        <w:rPr>
          <w:noProof/>
          <w:color w:val="000000" w:themeColor="text1"/>
        </w:rPr>
        <w:t>, measured</w:t>
      </w:r>
      <w:r w:rsidRPr="706D1504">
        <w:rPr>
          <w:noProof/>
          <w:color w:val="000000" w:themeColor="text1"/>
        </w:rPr>
        <w:t xml:space="preserve"> in kWh</w:t>
      </w:r>
    </w:p>
    <w:p w14:paraId="61DE4174" w14:textId="17A82A32" w:rsidR="0DD0DB75" w:rsidRDefault="0DD0DB75" w:rsidP="706D1504">
      <w:pPr>
        <w:spacing w:after="0" w:line="240" w:lineRule="auto"/>
        <w:ind w:left="540"/>
        <w:rPr>
          <w:noProof/>
          <w:color w:val="000000" w:themeColor="text1"/>
        </w:rPr>
      </w:pPr>
      <w:r w:rsidRPr="706D1504">
        <w:rPr>
          <w:i/>
          <w:iCs/>
          <w:noProof/>
          <w:color w:val="000000" w:themeColor="text1"/>
        </w:rPr>
        <w:t>HPG</w:t>
      </w:r>
      <w:r w:rsidRPr="706D1504">
        <w:rPr>
          <w:noProof/>
          <w:color w:val="000000" w:themeColor="text1"/>
        </w:rPr>
        <w:t>: Hydropower generated in period t</w:t>
      </w:r>
    </w:p>
    <w:p w14:paraId="19AAB798" w14:textId="2DC03CE6" w:rsidR="0DD0DB75" w:rsidRDefault="64A8BF51" w:rsidP="706D1504">
      <w:pPr>
        <w:spacing w:after="0" w:line="240" w:lineRule="auto"/>
        <w:ind w:left="540"/>
        <w:rPr>
          <w:noProof/>
          <w:color w:val="000000" w:themeColor="text1"/>
        </w:rPr>
      </w:pPr>
      <w:r w:rsidRPr="706D1504">
        <w:rPr>
          <w:i/>
          <w:iCs/>
          <w:noProof/>
          <w:color w:val="000000" w:themeColor="text1"/>
        </w:rPr>
        <w:t>C</w:t>
      </w:r>
      <w:r w:rsidR="0DD0DB75" w:rsidRPr="706D1504">
        <w:rPr>
          <w:noProof/>
          <w:color w:val="000000" w:themeColor="text1"/>
        </w:rPr>
        <w:t>:</w:t>
      </w:r>
      <w:r w:rsidR="0DD0DB75" w:rsidRPr="706D1504">
        <w:rPr>
          <w:b/>
          <w:bCs/>
          <w:noProof/>
          <w:color w:val="000000" w:themeColor="text1"/>
        </w:rPr>
        <w:t xml:space="preserve"> </w:t>
      </w:r>
      <w:r w:rsidR="0DD0DB75" w:rsidRPr="706D1504">
        <w:rPr>
          <w:noProof/>
          <w:color w:val="000000" w:themeColor="text1"/>
        </w:rPr>
        <w:t>Cost of hydrological hydropower production loss</w:t>
      </w:r>
      <w:r w:rsidRPr="706D1504">
        <w:rPr>
          <w:noProof/>
          <w:color w:val="000000" w:themeColor="text1"/>
        </w:rPr>
        <w:t>,  measured in 2020 USD</w:t>
      </w:r>
    </w:p>
    <w:p w14:paraId="3C0FF377" w14:textId="6028464A" w:rsidR="0DD0DB75" w:rsidRDefault="0DD0DB75" w:rsidP="706D1504">
      <w:pPr>
        <w:spacing w:after="0" w:line="240" w:lineRule="auto"/>
        <w:ind w:left="540"/>
        <w:rPr>
          <w:noProof/>
          <w:color w:val="000000" w:themeColor="text1"/>
        </w:rPr>
      </w:pPr>
      <w:r w:rsidRPr="706D1504">
        <w:rPr>
          <w:i/>
          <w:iCs/>
          <w:noProof/>
          <w:color w:val="000000" w:themeColor="text1"/>
        </w:rPr>
        <w:t>WMD</w:t>
      </w:r>
      <w:r w:rsidRPr="706D1504">
        <w:rPr>
          <w:noProof/>
          <w:color w:val="000000" w:themeColor="text1"/>
        </w:rPr>
        <w:t xml:space="preserve"> : Hydrological factor in hydropower loss</w:t>
      </w:r>
    </w:p>
    <w:p w14:paraId="42EC9998" w14:textId="2FBE2BFA" w:rsidR="0DD0DB75" w:rsidRDefault="0DD0DB75" w:rsidP="706D1504">
      <w:pPr>
        <w:spacing w:after="0" w:line="240" w:lineRule="auto"/>
        <w:ind w:left="540"/>
        <w:rPr>
          <w:rFonts w:ascii="Calibri" w:eastAsia="Calibri" w:hAnsi="Calibri" w:cs="Calibri"/>
          <w:noProof/>
          <w:color w:val="000000" w:themeColor="text1"/>
          <w:sz w:val="20"/>
          <w:szCs w:val="20"/>
        </w:rPr>
      </w:pPr>
      <w:r w:rsidRPr="706D1504">
        <w:rPr>
          <w:i/>
          <w:iCs/>
          <w:noProof/>
          <w:color w:val="000000" w:themeColor="text1"/>
        </w:rPr>
        <w:t>p</w:t>
      </w:r>
      <w:r w:rsidRPr="706D1504">
        <w:rPr>
          <w:noProof/>
          <w:color w:val="000000" w:themeColor="text1"/>
        </w:rPr>
        <w:t xml:space="preserve">: Selling price of electricity </w:t>
      </w:r>
      <w:r w:rsidR="64A8BF51" w:rsidRPr="706D1504">
        <w:rPr>
          <w:noProof/>
          <w:color w:val="000000" w:themeColor="text1"/>
        </w:rPr>
        <w:t xml:space="preserve">for t period, measured </w:t>
      </w:r>
      <w:r w:rsidRPr="706D1504">
        <w:rPr>
          <w:noProof/>
          <w:color w:val="000000" w:themeColor="text1"/>
        </w:rPr>
        <w:t xml:space="preserve">in </w:t>
      </w:r>
      <w:r w:rsidR="64A8BF51" w:rsidRPr="706D1504">
        <w:rPr>
          <w:noProof/>
          <w:color w:val="000000" w:themeColor="text1"/>
        </w:rPr>
        <w:t xml:space="preserve">2020 USD per </w:t>
      </w:r>
      <w:r w:rsidRPr="706D1504">
        <w:rPr>
          <w:noProof/>
          <w:color w:val="000000" w:themeColor="text1"/>
        </w:rPr>
        <w:t>kWh</w:t>
      </w:r>
    </w:p>
    <w:p w14:paraId="50F4AA83" w14:textId="4BE975F9" w:rsidR="0DD0DB75" w:rsidRDefault="0DD0DB75" w:rsidP="0DD0DB75">
      <w:pPr>
        <w:spacing w:line="257" w:lineRule="auto"/>
        <w:rPr>
          <w:rFonts w:ascii="Calibri" w:eastAsia="Calibri" w:hAnsi="Calibri" w:cs="Calibri"/>
          <w:noProof/>
          <w:color w:val="000000" w:themeColor="text1"/>
        </w:rPr>
      </w:pPr>
    </w:p>
    <w:p w14:paraId="2C25F8F6" w14:textId="22CD4C39" w:rsidR="317B518C" w:rsidRDefault="317B518C" w:rsidP="317B518C">
      <w:pPr>
        <w:spacing w:line="257" w:lineRule="auto"/>
        <w:rPr>
          <w:rFonts w:ascii="Calibri" w:eastAsia="Calibri" w:hAnsi="Calibri" w:cs="Calibri"/>
          <w:noProof/>
        </w:rPr>
      </w:pPr>
      <w:r w:rsidRPr="6EBF4A07">
        <w:rPr>
          <w:rFonts w:ascii="Calibri" w:eastAsia="Calibri" w:hAnsi="Calibri" w:cs="Calibri"/>
          <w:noProof/>
        </w:rPr>
        <w:t xml:space="preserve">Two scenarios were calculated to estimate the generation losses for each hydropower plant. For Andekaleka, the first one used the difference between the installed capacity at a 95% efficiency rate and the actual generation, and the second scenario used the difference between the maximum historic </w:t>
      </w:r>
      <w:r w:rsidRPr="6EBF4A07">
        <w:rPr>
          <w:rFonts w:ascii="Calibri" w:eastAsia="Calibri" w:hAnsi="Calibri" w:cs="Calibri"/>
          <w:noProof/>
        </w:rPr>
        <w:lastRenderedPageBreak/>
        <w:t>generation and actual generation. For the other 2 dams, scenario 1 used the difference between</w:t>
      </w:r>
      <w:r w:rsidRPr="6EBF4A07">
        <w:rPr>
          <w:rFonts w:ascii="Calibri" w:eastAsia="Calibri" w:hAnsi="Calibri" w:cs="Calibri"/>
          <w:noProof/>
          <w:color w:val="000000" w:themeColor="text1"/>
        </w:rPr>
        <w:t xml:space="preserve"> capacity at a 90%</w:t>
      </w:r>
      <w:r w:rsidRPr="6EBF4A07">
        <w:rPr>
          <w:rFonts w:ascii="Calibri" w:eastAsia="Calibri" w:hAnsi="Calibri" w:cs="Calibri"/>
          <w:noProof/>
        </w:rPr>
        <w:t xml:space="preserve"> efficiency rate and actual generation, and a second scenario that used the difference with the maximum historical generation. </w:t>
      </w:r>
      <w:r w:rsidR="107F050E" w:rsidRPr="6EBF4A07">
        <w:rPr>
          <w:rFonts w:ascii="Calibri" w:eastAsia="Calibri" w:hAnsi="Calibri" w:cs="Calibri"/>
          <w:noProof/>
        </w:rPr>
        <w:t xml:space="preserve">The final reported values are the average of the two scenarios. </w:t>
      </w:r>
      <w:r w:rsidRPr="6EBF4A07">
        <w:rPr>
          <w:rFonts w:ascii="Calibri" w:eastAsia="Calibri" w:hAnsi="Calibri" w:cs="Calibri"/>
          <w:noProof/>
        </w:rPr>
        <w:t>Historical electricity tariffs for the period between 2001 and 2020 were used, considering the distribution of clients between the different zones and the low, medium and high tension differences</w:t>
      </w:r>
      <w:r w:rsidRPr="00713FCA">
        <w:rPr>
          <w:rStyle w:val="FootnoteReference"/>
        </w:rPr>
        <w:footnoteReference w:id="10"/>
      </w:r>
      <w:r w:rsidRPr="6EBF4A07">
        <w:rPr>
          <w:rFonts w:ascii="Calibri" w:eastAsia="Calibri" w:hAnsi="Calibri" w:cs="Calibri"/>
          <w:noProof/>
        </w:rPr>
        <w:t xml:space="preserve">, each with their respective price tiers. </w:t>
      </w:r>
    </w:p>
    <w:p w14:paraId="69EEB2D7" w14:textId="522ACCA2" w:rsidR="317B518C" w:rsidRDefault="317B518C" w:rsidP="317B518C">
      <w:pPr>
        <w:pStyle w:val="Heading3"/>
        <w:rPr>
          <w:rFonts w:ascii="Calibri Light" w:eastAsia="Yu Gothic Light" w:hAnsi="Calibri Light" w:cs="Times New Roman"/>
          <w:noProof/>
          <w:color w:val="1F3763"/>
        </w:rPr>
      </w:pPr>
      <w:r w:rsidRPr="706D1504">
        <w:rPr>
          <w:rFonts w:ascii="Calibri Light" w:eastAsia="Yu Gothic Light" w:hAnsi="Calibri Light" w:cs="Times New Roman"/>
          <w:noProof/>
          <w:color w:val="1F3763"/>
        </w:rPr>
        <w:t>2.2.2 Potential dredging costs of reservoirs</w:t>
      </w:r>
    </w:p>
    <w:p w14:paraId="043C7D68" w14:textId="7FFC18EC" w:rsidR="317B518C" w:rsidRDefault="317B518C" w:rsidP="317B518C">
      <w:pPr>
        <w:spacing w:line="257" w:lineRule="auto"/>
        <w:rPr>
          <w:rFonts w:ascii="Calibri" w:eastAsia="Calibri" w:hAnsi="Calibri" w:cs="Calibri"/>
          <w:noProof/>
        </w:rPr>
      </w:pPr>
      <w:r w:rsidRPr="6EBF4A07">
        <w:rPr>
          <w:rFonts w:ascii="Calibri" w:eastAsia="Calibri" w:hAnsi="Calibri" w:cs="Calibri"/>
          <w:noProof/>
        </w:rPr>
        <w:t>The impact of land degradation on hydropower plants can also be calculted based on the cost of dredging the accumulated sediments. This methodology is often used for the estimation of land management costs of land degradation, specifically the cost of loss in hydropower production (see for example Udayakumara &amp; Gunawardena, 2017)</w:t>
      </w:r>
      <w:r w:rsidRPr="00713FCA">
        <w:rPr>
          <w:rStyle w:val="FootnoteReference"/>
        </w:rPr>
        <w:footnoteReference w:id="11"/>
      </w:r>
      <w:r w:rsidRPr="6EBF4A07">
        <w:rPr>
          <w:rFonts w:ascii="Calibri" w:eastAsia="Calibri" w:hAnsi="Calibri" w:cs="Calibri"/>
          <w:noProof/>
        </w:rPr>
        <w:t xml:space="preserve">. </w:t>
      </w:r>
    </w:p>
    <w:p w14:paraId="78C02991" w14:textId="4D95CCF4" w:rsidR="0DD0DB75" w:rsidRDefault="64A8BF51" w:rsidP="0DD0DB75">
      <w:pPr>
        <w:spacing w:line="276" w:lineRule="auto"/>
        <w:rPr>
          <w:rFonts w:ascii="Calibri" w:eastAsia="Calibri" w:hAnsi="Calibri" w:cs="Calibri"/>
        </w:rPr>
      </w:pPr>
      <w:r w:rsidRPr="622B64B5">
        <w:rPr>
          <w:rFonts w:ascii="Calibri" w:eastAsia="Calibri" w:hAnsi="Calibri" w:cs="Calibri"/>
          <w:noProof/>
        </w:rPr>
        <w:t>The estimation method is described in the following formula :</w:t>
      </w:r>
    </w:p>
    <w:p w14:paraId="5A57D020" w14:textId="06CE2C21" w:rsidR="622B64B5" w:rsidRDefault="64A8BF51" w:rsidP="622B64B5">
      <w:pPr>
        <w:spacing w:line="276" w:lineRule="auto"/>
        <w:jc w:val="center"/>
        <w:rPr>
          <w:rFonts w:ascii="Calibri" w:eastAsia="Calibri" w:hAnsi="Calibri" w:cs="Calibri"/>
          <w:noProof/>
        </w:rPr>
      </w:pPr>
      <w:r w:rsidRPr="706D1504">
        <w:rPr>
          <w:rFonts w:ascii="Calibri" w:eastAsia="Calibri" w:hAnsi="Calibri" w:cs="Calibri"/>
          <w:noProof/>
        </w:rPr>
        <w:t>C</w:t>
      </w:r>
      <w:r w:rsidR="0DD0DB75" w:rsidRPr="706D1504">
        <w:rPr>
          <w:rFonts w:ascii="Calibri" w:eastAsia="Calibri" w:hAnsi="Calibri" w:cs="Calibri"/>
          <w:noProof/>
        </w:rPr>
        <w:t xml:space="preserve"> = S * </w:t>
      </w:r>
      <w:r w:rsidRPr="706D1504">
        <w:rPr>
          <w:rFonts w:ascii="Calibri" w:eastAsia="Calibri" w:hAnsi="Calibri" w:cs="Calibri"/>
          <w:noProof/>
        </w:rPr>
        <w:t>D</w:t>
      </w:r>
      <w:r w:rsidR="622B64B5">
        <w:tab/>
      </w:r>
      <w:r w:rsidR="622B64B5">
        <w:tab/>
      </w:r>
      <w:r w:rsidR="622B64B5">
        <w:tab/>
      </w:r>
      <w:r w:rsidR="622B64B5">
        <w:tab/>
      </w:r>
      <w:r w:rsidR="622B64B5">
        <w:tab/>
      </w:r>
      <w:r w:rsidR="622B64B5">
        <w:tab/>
      </w:r>
      <w:r w:rsidR="622B64B5" w:rsidRPr="706D1504">
        <w:rPr>
          <w:rFonts w:ascii="Calibri" w:eastAsia="Calibri" w:hAnsi="Calibri" w:cs="Calibri"/>
          <w:noProof/>
        </w:rPr>
        <w:t>(Equation 11)</w:t>
      </w:r>
    </w:p>
    <w:p w14:paraId="54B28322" w14:textId="4128A133" w:rsidR="706D1504" w:rsidRDefault="706D1504" w:rsidP="706D1504">
      <w:pPr>
        <w:spacing w:after="0" w:line="276" w:lineRule="auto"/>
        <w:ind w:left="540"/>
        <w:rPr>
          <w:rFonts w:ascii="Calibri" w:eastAsia="Calibri" w:hAnsi="Calibri" w:cs="Calibri"/>
          <w:i/>
          <w:iCs/>
          <w:noProof/>
        </w:rPr>
      </w:pPr>
      <w:r w:rsidRPr="706D1504">
        <w:rPr>
          <w:rFonts w:ascii="Calibri" w:eastAsia="Calibri" w:hAnsi="Calibri" w:cs="Calibri"/>
          <w:i/>
          <w:iCs/>
          <w:noProof/>
        </w:rPr>
        <w:t>where</w:t>
      </w:r>
    </w:p>
    <w:p w14:paraId="52A80964" w14:textId="57DA691F" w:rsidR="622B64B5" w:rsidRDefault="622B64B5" w:rsidP="706D1504">
      <w:pPr>
        <w:spacing w:after="0" w:line="276" w:lineRule="auto"/>
        <w:ind w:left="540"/>
        <w:rPr>
          <w:rFonts w:ascii="Calibri" w:eastAsia="Calibri" w:hAnsi="Calibri" w:cs="Calibri"/>
          <w:noProof/>
        </w:rPr>
      </w:pPr>
      <w:r w:rsidRPr="706D1504">
        <w:rPr>
          <w:rFonts w:ascii="Calibri" w:eastAsia="Calibri" w:hAnsi="Calibri" w:cs="Calibri"/>
          <w:i/>
          <w:iCs/>
          <w:noProof/>
        </w:rPr>
        <w:t>C</w:t>
      </w:r>
      <w:r w:rsidRPr="706D1504">
        <w:rPr>
          <w:rFonts w:ascii="Calibri" w:eastAsia="Calibri" w:hAnsi="Calibri" w:cs="Calibri"/>
          <w:noProof/>
        </w:rPr>
        <w:t>: Cost of dredging reservoir, measured in 2020 USD</w:t>
      </w:r>
    </w:p>
    <w:p w14:paraId="2A81C57F" w14:textId="5D6C105C" w:rsidR="0DD0DB75" w:rsidRDefault="0DD0DB75" w:rsidP="706D1504">
      <w:pPr>
        <w:spacing w:after="0"/>
        <w:ind w:left="540"/>
        <w:rPr>
          <w:rFonts w:ascii="Calibri" w:eastAsia="Calibri" w:hAnsi="Calibri" w:cs="Calibri"/>
          <w:noProof/>
        </w:rPr>
      </w:pPr>
      <w:r w:rsidRPr="706D1504">
        <w:rPr>
          <w:rFonts w:ascii="Calibri" w:eastAsia="Calibri" w:hAnsi="Calibri" w:cs="Calibri"/>
          <w:i/>
          <w:iCs/>
          <w:noProof/>
        </w:rPr>
        <w:t>S</w:t>
      </w:r>
      <w:r w:rsidRPr="706D1504">
        <w:rPr>
          <w:rFonts w:ascii="Calibri" w:eastAsia="Calibri" w:hAnsi="Calibri" w:cs="Calibri"/>
          <w:noProof/>
        </w:rPr>
        <w:t xml:space="preserve">: Total sediment trapped </w:t>
      </w:r>
      <w:r w:rsidR="64A8BF51" w:rsidRPr="706D1504">
        <w:rPr>
          <w:rFonts w:ascii="Calibri" w:eastAsia="Calibri" w:hAnsi="Calibri" w:cs="Calibri"/>
          <w:noProof/>
        </w:rPr>
        <w:t>in reservoirs, measured in tons</w:t>
      </w:r>
    </w:p>
    <w:p w14:paraId="1871827C" w14:textId="0CEB2E51" w:rsidR="0DD0DB75" w:rsidRDefault="64A8BF51" w:rsidP="706D1504">
      <w:pPr>
        <w:ind w:left="540"/>
        <w:rPr>
          <w:rFonts w:ascii="Calibri" w:eastAsia="Calibri" w:hAnsi="Calibri" w:cs="Calibri"/>
        </w:rPr>
      </w:pPr>
      <w:r w:rsidRPr="706D1504">
        <w:rPr>
          <w:rFonts w:ascii="Calibri" w:eastAsia="Calibri" w:hAnsi="Calibri" w:cs="Calibri"/>
          <w:i/>
          <w:iCs/>
          <w:noProof/>
        </w:rPr>
        <w:t>D</w:t>
      </w:r>
      <w:r w:rsidRPr="706D1504">
        <w:rPr>
          <w:rFonts w:ascii="Calibri" w:eastAsia="Calibri" w:hAnsi="Calibri" w:cs="Calibri"/>
          <w:noProof/>
        </w:rPr>
        <w:t xml:space="preserve">: Cost of dredging, measured in 2020 USD per ton </w:t>
      </w:r>
    </w:p>
    <w:p w14:paraId="59E53082" w14:textId="1936A68B" w:rsidR="0DD0DB75" w:rsidRDefault="64A8BF51" w:rsidP="0DD0DB75">
      <w:pPr>
        <w:spacing w:line="276" w:lineRule="auto"/>
        <w:rPr>
          <w:rFonts w:ascii="Calibri" w:eastAsia="Calibri" w:hAnsi="Calibri" w:cs="Calibri"/>
        </w:rPr>
      </w:pPr>
      <w:r w:rsidRPr="706D1504">
        <w:rPr>
          <w:rFonts w:ascii="Calibri" w:eastAsia="Calibri" w:hAnsi="Calibri" w:cs="Calibri"/>
          <w:noProof/>
        </w:rPr>
        <w:t>For the sediment trapped, we used the sediment export result from the SDR model, summed for each dam's contributing watershed area. Total sediment arriving at each dam was adjusted to account for trapping efficiency of the reservoirs, following the approach of Brune (1953)</w:t>
      </w:r>
      <w:r w:rsidR="008F007F" w:rsidRPr="00713FCA">
        <w:rPr>
          <w:rStyle w:val="FootnoteReference"/>
        </w:rPr>
        <w:footnoteReference w:id="12"/>
      </w:r>
      <w:r w:rsidRPr="706D1504">
        <w:rPr>
          <w:rFonts w:ascii="Calibri" w:eastAsia="Calibri" w:hAnsi="Calibri" w:cs="Calibri"/>
          <w:noProof/>
        </w:rPr>
        <w:t xml:space="preserve"> which relates trapping efficiency as a function of reservoir storage capacity and contributing watershed area. Incoming sediment values were adjusted according to the estimated trapping efficiency for each dam as given in the table below, to calculate the actual amount of sediments trapped in each reservoir. </w:t>
      </w:r>
    </w:p>
    <w:tbl>
      <w:tblPr>
        <w:tblW w:w="5745" w:type="dxa"/>
        <w:tblInd w:w="60" w:type="dxa"/>
        <w:tblLayout w:type="fixed"/>
        <w:tblLook w:val="04A0" w:firstRow="1" w:lastRow="0" w:firstColumn="1" w:lastColumn="0" w:noHBand="0" w:noVBand="1"/>
      </w:tblPr>
      <w:tblGrid>
        <w:gridCol w:w="2070"/>
        <w:gridCol w:w="3675"/>
      </w:tblGrid>
      <w:tr w:rsidR="0DD0DB75" w14:paraId="2A349430" w14:textId="77777777" w:rsidTr="622B64B5">
        <w:trPr>
          <w:trHeight w:val="315"/>
        </w:trPr>
        <w:tc>
          <w:tcPr>
            <w:tcW w:w="2070" w:type="dxa"/>
            <w:tcBorders>
              <w:top w:val="single" w:sz="8" w:space="0" w:color="auto"/>
              <w:left w:val="single" w:sz="8" w:space="0" w:color="auto"/>
              <w:bottom w:val="single" w:sz="8" w:space="0" w:color="auto"/>
              <w:right w:val="single" w:sz="8" w:space="0" w:color="auto"/>
            </w:tcBorders>
            <w:vAlign w:val="bottom"/>
          </w:tcPr>
          <w:p w14:paraId="0CE7BDA8" w14:textId="6E814BF4" w:rsidR="0DD0DB75" w:rsidRDefault="0DD0DB75">
            <w:r w:rsidRPr="0DD0DB75">
              <w:rPr>
                <w:rFonts w:ascii="Calibri" w:eastAsia="Calibri" w:hAnsi="Calibri" w:cs="Calibri"/>
                <w:b/>
                <w:bCs/>
                <w:color w:val="000000" w:themeColor="text1"/>
                <w:lang w:val="es"/>
              </w:rPr>
              <w:t>Dam</w:t>
            </w:r>
          </w:p>
        </w:tc>
        <w:tc>
          <w:tcPr>
            <w:tcW w:w="3675" w:type="dxa"/>
            <w:tcBorders>
              <w:top w:val="single" w:sz="8" w:space="0" w:color="auto"/>
              <w:left w:val="single" w:sz="8" w:space="0" w:color="auto"/>
              <w:bottom w:val="single" w:sz="8" w:space="0" w:color="auto"/>
              <w:right w:val="single" w:sz="8" w:space="0" w:color="auto"/>
            </w:tcBorders>
            <w:vAlign w:val="bottom"/>
          </w:tcPr>
          <w:p w14:paraId="29F527BF" w14:textId="21A2C8AF" w:rsidR="0DD0DB75" w:rsidRDefault="0DD0DB75" w:rsidP="0DD0DB75">
            <w:pPr>
              <w:jc w:val="center"/>
            </w:pPr>
            <w:r w:rsidRPr="0DD0DB75">
              <w:rPr>
                <w:rFonts w:ascii="Calibri" w:eastAsia="Calibri" w:hAnsi="Calibri" w:cs="Calibri"/>
                <w:b/>
                <w:bCs/>
                <w:color w:val="000000" w:themeColor="text1"/>
                <w:lang w:val="es"/>
              </w:rPr>
              <w:t>Sediment trapping efficicency %</w:t>
            </w:r>
          </w:p>
        </w:tc>
      </w:tr>
      <w:tr w:rsidR="0DD0DB75" w14:paraId="52EA1E9E"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279BEAEA" w14:textId="3D604A1C" w:rsidR="0DD0DB75" w:rsidRDefault="0DD0DB75">
            <w:r w:rsidRPr="0DD0DB75">
              <w:rPr>
                <w:rFonts w:ascii="Calibri" w:eastAsia="Calibri" w:hAnsi="Calibri" w:cs="Calibri"/>
                <w:b/>
                <w:bCs/>
                <w:color w:val="000000" w:themeColor="text1"/>
                <w:lang w:val="es"/>
              </w:rPr>
              <w:t xml:space="preserve">Ambilivily </w:t>
            </w:r>
          </w:p>
        </w:tc>
        <w:tc>
          <w:tcPr>
            <w:tcW w:w="3675" w:type="dxa"/>
            <w:tcBorders>
              <w:top w:val="single" w:sz="8" w:space="0" w:color="auto"/>
              <w:left w:val="single" w:sz="8" w:space="0" w:color="auto"/>
              <w:bottom w:val="single" w:sz="8" w:space="0" w:color="auto"/>
              <w:right w:val="single" w:sz="8" w:space="0" w:color="auto"/>
            </w:tcBorders>
            <w:vAlign w:val="bottom"/>
          </w:tcPr>
          <w:p w14:paraId="5481018C" w14:textId="295050AC" w:rsidR="0DD0DB75" w:rsidRDefault="0DD0DB75" w:rsidP="0DD0DB75">
            <w:pPr>
              <w:jc w:val="center"/>
            </w:pPr>
            <w:r w:rsidRPr="0DD0DB75">
              <w:rPr>
                <w:rFonts w:ascii="Calibri" w:eastAsia="Calibri" w:hAnsi="Calibri" w:cs="Calibri"/>
                <w:color w:val="000000" w:themeColor="text1"/>
                <w:lang w:val="es"/>
              </w:rPr>
              <w:t>0.8725</w:t>
            </w:r>
          </w:p>
        </w:tc>
      </w:tr>
      <w:tr w:rsidR="0DD0DB75" w14:paraId="6BD5DF26"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4A7D6B82" w14:textId="669F3ED0" w:rsidR="0DD0DB75" w:rsidRDefault="0DD0DB75">
            <w:r w:rsidRPr="0DD0DB75">
              <w:rPr>
                <w:rFonts w:ascii="Calibri" w:eastAsia="Calibri" w:hAnsi="Calibri" w:cs="Calibri"/>
                <w:b/>
                <w:bCs/>
                <w:color w:val="000000" w:themeColor="text1"/>
                <w:lang w:val="es"/>
              </w:rPr>
              <w:t xml:space="preserve">Amboromalandy </w:t>
            </w:r>
          </w:p>
        </w:tc>
        <w:tc>
          <w:tcPr>
            <w:tcW w:w="3675" w:type="dxa"/>
            <w:tcBorders>
              <w:top w:val="single" w:sz="8" w:space="0" w:color="auto"/>
              <w:left w:val="single" w:sz="8" w:space="0" w:color="auto"/>
              <w:bottom w:val="single" w:sz="8" w:space="0" w:color="auto"/>
              <w:right w:val="single" w:sz="8" w:space="0" w:color="auto"/>
            </w:tcBorders>
            <w:vAlign w:val="bottom"/>
          </w:tcPr>
          <w:p w14:paraId="386D74C6" w14:textId="5EC279CB" w:rsidR="0DD0DB75" w:rsidRDefault="0DD0DB75" w:rsidP="0DD0DB75">
            <w:pPr>
              <w:jc w:val="center"/>
            </w:pPr>
            <w:r w:rsidRPr="0DD0DB75">
              <w:rPr>
                <w:rFonts w:ascii="Calibri" w:eastAsia="Calibri" w:hAnsi="Calibri" w:cs="Calibri"/>
                <w:color w:val="000000" w:themeColor="text1"/>
                <w:lang w:val="es"/>
              </w:rPr>
              <w:t>0.5717</w:t>
            </w:r>
          </w:p>
        </w:tc>
      </w:tr>
      <w:tr w:rsidR="0DD0DB75" w14:paraId="3C9E440B"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6D0F3C95" w14:textId="42BAD130" w:rsidR="0DD0DB75" w:rsidRDefault="0DD0DB75">
            <w:r w:rsidRPr="0DD0DB75">
              <w:rPr>
                <w:rFonts w:ascii="Calibri" w:eastAsia="Calibri" w:hAnsi="Calibri" w:cs="Calibri"/>
                <w:b/>
                <w:bCs/>
                <w:color w:val="000000" w:themeColor="text1"/>
                <w:lang w:val="es"/>
              </w:rPr>
              <w:t xml:space="preserve">Andekaleka </w:t>
            </w:r>
          </w:p>
        </w:tc>
        <w:tc>
          <w:tcPr>
            <w:tcW w:w="3675" w:type="dxa"/>
            <w:tcBorders>
              <w:top w:val="single" w:sz="8" w:space="0" w:color="auto"/>
              <w:left w:val="single" w:sz="8" w:space="0" w:color="auto"/>
              <w:bottom w:val="single" w:sz="8" w:space="0" w:color="auto"/>
              <w:right w:val="single" w:sz="8" w:space="0" w:color="auto"/>
            </w:tcBorders>
            <w:vAlign w:val="bottom"/>
          </w:tcPr>
          <w:p w14:paraId="6BEC6A89" w14:textId="69C64312" w:rsidR="0DD0DB75" w:rsidRDefault="0DD0DB75" w:rsidP="0DD0DB75">
            <w:pPr>
              <w:jc w:val="center"/>
            </w:pPr>
            <w:r w:rsidRPr="0DD0DB75">
              <w:rPr>
                <w:rFonts w:ascii="Calibri" w:eastAsia="Calibri" w:hAnsi="Calibri" w:cs="Calibri"/>
                <w:color w:val="000000" w:themeColor="text1"/>
                <w:lang w:val="es"/>
              </w:rPr>
              <w:t>0.8805</w:t>
            </w:r>
          </w:p>
        </w:tc>
      </w:tr>
      <w:tr w:rsidR="0DD0DB75" w14:paraId="4395492A"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1399B577" w14:textId="57AF4CDD" w:rsidR="0DD0DB75" w:rsidRDefault="0DD0DB75">
            <w:r w:rsidRPr="0DD0DB75">
              <w:rPr>
                <w:rFonts w:ascii="Calibri" w:eastAsia="Calibri" w:hAnsi="Calibri" w:cs="Calibri"/>
                <w:b/>
                <w:bCs/>
                <w:color w:val="000000" w:themeColor="text1"/>
                <w:lang w:val="es"/>
              </w:rPr>
              <w:t xml:space="preserve">Antanifotsy </w:t>
            </w:r>
          </w:p>
        </w:tc>
        <w:tc>
          <w:tcPr>
            <w:tcW w:w="3675" w:type="dxa"/>
            <w:tcBorders>
              <w:top w:val="single" w:sz="8" w:space="0" w:color="auto"/>
              <w:left w:val="single" w:sz="8" w:space="0" w:color="auto"/>
              <w:bottom w:val="single" w:sz="8" w:space="0" w:color="auto"/>
              <w:right w:val="single" w:sz="8" w:space="0" w:color="auto"/>
            </w:tcBorders>
            <w:vAlign w:val="bottom"/>
          </w:tcPr>
          <w:p w14:paraId="602D178B" w14:textId="1CC4792C" w:rsidR="0DD0DB75" w:rsidRDefault="0DD0DB75" w:rsidP="0DD0DB75">
            <w:pPr>
              <w:jc w:val="center"/>
            </w:pPr>
            <w:r w:rsidRPr="0DD0DB75">
              <w:rPr>
                <w:rFonts w:ascii="Calibri" w:eastAsia="Calibri" w:hAnsi="Calibri" w:cs="Calibri"/>
                <w:color w:val="000000" w:themeColor="text1"/>
                <w:lang w:val="es"/>
              </w:rPr>
              <w:t>0.8426</w:t>
            </w:r>
          </w:p>
        </w:tc>
      </w:tr>
      <w:tr w:rsidR="0DD0DB75" w14:paraId="0BCEB6EA"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29566403" w14:textId="7C978081" w:rsidR="0DD0DB75" w:rsidRDefault="0DD0DB75">
            <w:r w:rsidRPr="0DD0DB75">
              <w:rPr>
                <w:rFonts w:ascii="Calibri" w:eastAsia="Calibri" w:hAnsi="Calibri" w:cs="Calibri"/>
                <w:b/>
                <w:bCs/>
                <w:color w:val="000000" w:themeColor="text1"/>
                <w:lang w:val="es"/>
              </w:rPr>
              <w:t>Antelomita *</w:t>
            </w:r>
          </w:p>
        </w:tc>
        <w:tc>
          <w:tcPr>
            <w:tcW w:w="3675" w:type="dxa"/>
            <w:tcBorders>
              <w:top w:val="single" w:sz="8" w:space="0" w:color="auto"/>
              <w:left w:val="single" w:sz="8" w:space="0" w:color="auto"/>
              <w:bottom w:val="single" w:sz="8" w:space="0" w:color="auto"/>
              <w:right w:val="single" w:sz="8" w:space="0" w:color="auto"/>
            </w:tcBorders>
            <w:vAlign w:val="bottom"/>
          </w:tcPr>
          <w:p w14:paraId="31E108E3" w14:textId="16064710" w:rsidR="0DD0DB75" w:rsidRDefault="0DD0DB75" w:rsidP="0DD0DB75">
            <w:pPr>
              <w:jc w:val="center"/>
            </w:pPr>
            <w:r w:rsidRPr="0DD0DB75">
              <w:rPr>
                <w:rFonts w:ascii="Calibri" w:eastAsia="Calibri" w:hAnsi="Calibri" w:cs="Calibri"/>
                <w:color w:val="000000" w:themeColor="text1"/>
                <w:lang w:val="es"/>
              </w:rPr>
              <w:t>0.8161</w:t>
            </w:r>
          </w:p>
        </w:tc>
      </w:tr>
      <w:tr w:rsidR="0DD0DB75" w14:paraId="4DF5471C"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1D18E491" w14:textId="20B65287" w:rsidR="0DD0DB75" w:rsidRDefault="0DD0DB75">
            <w:r w:rsidRPr="0DD0DB75">
              <w:rPr>
                <w:rFonts w:ascii="Calibri" w:eastAsia="Calibri" w:hAnsi="Calibri" w:cs="Calibri"/>
                <w:b/>
                <w:bCs/>
                <w:color w:val="000000" w:themeColor="text1"/>
                <w:lang w:val="es"/>
              </w:rPr>
              <w:t xml:space="preserve">Mandraka </w:t>
            </w:r>
          </w:p>
        </w:tc>
        <w:tc>
          <w:tcPr>
            <w:tcW w:w="3675" w:type="dxa"/>
            <w:tcBorders>
              <w:top w:val="single" w:sz="8" w:space="0" w:color="auto"/>
              <w:left w:val="single" w:sz="8" w:space="0" w:color="auto"/>
              <w:bottom w:val="single" w:sz="8" w:space="0" w:color="auto"/>
              <w:right w:val="single" w:sz="8" w:space="0" w:color="auto"/>
            </w:tcBorders>
            <w:vAlign w:val="bottom"/>
          </w:tcPr>
          <w:p w14:paraId="0CA9793D" w14:textId="78953438" w:rsidR="0DD0DB75" w:rsidRDefault="0DD0DB75" w:rsidP="0DD0DB75">
            <w:pPr>
              <w:jc w:val="center"/>
            </w:pPr>
            <w:r w:rsidRPr="0DD0DB75">
              <w:rPr>
                <w:rFonts w:ascii="Calibri" w:eastAsia="Calibri" w:hAnsi="Calibri" w:cs="Calibri"/>
                <w:color w:val="000000" w:themeColor="text1"/>
                <w:lang w:val="es"/>
              </w:rPr>
              <w:t>0.8161</w:t>
            </w:r>
          </w:p>
        </w:tc>
      </w:tr>
      <w:tr w:rsidR="0DD0DB75" w14:paraId="668166DF"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37997732" w14:textId="070AF4B1" w:rsidR="0DD0DB75" w:rsidRDefault="0DD0DB75">
            <w:r w:rsidRPr="0DD0DB75">
              <w:rPr>
                <w:rFonts w:ascii="Calibri" w:eastAsia="Calibri" w:hAnsi="Calibri" w:cs="Calibri"/>
                <w:b/>
                <w:bCs/>
                <w:color w:val="000000" w:themeColor="text1"/>
                <w:lang w:val="es"/>
              </w:rPr>
              <w:t xml:space="preserve">Mantasao </w:t>
            </w:r>
          </w:p>
        </w:tc>
        <w:tc>
          <w:tcPr>
            <w:tcW w:w="3675" w:type="dxa"/>
            <w:tcBorders>
              <w:top w:val="single" w:sz="8" w:space="0" w:color="auto"/>
              <w:left w:val="single" w:sz="8" w:space="0" w:color="auto"/>
              <w:bottom w:val="single" w:sz="8" w:space="0" w:color="auto"/>
              <w:right w:val="single" w:sz="8" w:space="0" w:color="auto"/>
            </w:tcBorders>
            <w:vAlign w:val="bottom"/>
          </w:tcPr>
          <w:p w14:paraId="71C5D3DE" w14:textId="44912A51" w:rsidR="0DD0DB75" w:rsidRDefault="0DD0DB75" w:rsidP="0DD0DB75">
            <w:pPr>
              <w:jc w:val="center"/>
            </w:pPr>
            <w:r w:rsidRPr="0DD0DB75">
              <w:rPr>
                <w:rFonts w:ascii="Calibri" w:eastAsia="Calibri" w:hAnsi="Calibri" w:cs="Calibri"/>
                <w:color w:val="000000" w:themeColor="text1"/>
                <w:lang w:val="es"/>
              </w:rPr>
              <w:t>0.8977</w:t>
            </w:r>
          </w:p>
        </w:tc>
      </w:tr>
      <w:tr w:rsidR="0DD0DB75" w14:paraId="2C31B50F"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2D3C8990" w14:textId="1BBCA5A9" w:rsidR="0DD0DB75" w:rsidRDefault="0DD0DB75">
            <w:r w:rsidRPr="0DD0DB75">
              <w:rPr>
                <w:rFonts w:ascii="Calibri" w:eastAsia="Calibri" w:hAnsi="Calibri" w:cs="Calibri"/>
                <w:b/>
                <w:bCs/>
                <w:color w:val="000000" w:themeColor="text1"/>
                <w:lang w:val="es"/>
              </w:rPr>
              <w:t xml:space="preserve">Sahamoloto </w:t>
            </w:r>
          </w:p>
        </w:tc>
        <w:tc>
          <w:tcPr>
            <w:tcW w:w="3675" w:type="dxa"/>
            <w:tcBorders>
              <w:top w:val="single" w:sz="8" w:space="0" w:color="auto"/>
              <w:left w:val="single" w:sz="8" w:space="0" w:color="auto"/>
              <w:bottom w:val="single" w:sz="8" w:space="0" w:color="auto"/>
              <w:right w:val="single" w:sz="8" w:space="0" w:color="auto"/>
            </w:tcBorders>
            <w:vAlign w:val="bottom"/>
          </w:tcPr>
          <w:p w14:paraId="3F5623E0" w14:textId="0D49D8AF" w:rsidR="0DD0DB75" w:rsidRDefault="0DD0DB75" w:rsidP="0DD0DB75">
            <w:pPr>
              <w:jc w:val="center"/>
            </w:pPr>
            <w:r w:rsidRPr="0DD0DB75">
              <w:rPr>
                <w:rFonts w:ascii="Calibri" w:eastAsia="Calibri" w:hAnsi="Calibri" w:cs="Calibri"/>
                <w:color w:val="000000" w:themeColor="text1"/>
                <w:lang w:val="es"/>
              </w:rPr>
              <w:t>0.7528</w:t>
            </w:r>
          </w:p>
        </w:tc>
      </w:tr>
      <w:tr w:rsidR="0DD0DB75" w14:paraId="330AAEF4" w14:textId="77777777" w:rsidTr="622B64B5">
        <w:trPr>
          <w:trHeight w:val="300"/>
        </w:trPr>
        <w:tc>
          <w:tcPr>
            <w:tcW w:w="2070" w:type="dxa"/>
            <w:tcBorders>
              <w:top w:val="single" w:sz="8" w:space="0" w:color="auto"/>
              <w:left w:val="single" w:sz="8" w:space="0" w:color="auto"/>
              <w:bottom w:val="single" w:sz="8" w:space="0" w:color="auto"/>
              <w:right w:val="single" w:sz="8" w:space="0" w:color="auto"/>
            </w:tcBorders>
            <w:vAlign w:val="bottom"/>
          </w:tcPr>
          <w:p w14:paraId="66268903" w14:textId="02526866" w:rsidR="0DD0DB75" w:rsidRDefault="0DD0DB75">
            <w:r w:rsidRPr="0DD0DB75">
              <w:rPr>
                <w:rFonts w:ascii="Calibri" w:eastAsia="Calibri" w:hAnsi="Calibri" w:cs="Calibri"/>
                <w:b/>
                <w:bCs/>
                <w:color w:val="000000" w:themeColor="text1"/>
                <w:lang w:val="es"/>
              </w:rPr>
              <w:t xml:space="preserve">Tsiazompaniry </w:t>
            </w:r>
          </w:p>
        </w:tc>
        <w:tc>
          <w:tcPr>
            <w:tcW w:w="3675" w:type="dxa"/>
            <w:tcBorders>
              <w:top w:val="single" w:sz="8" w:space="0" w:color="auto"/>
              <w:left w:val="single" w:sz="8" w:space="0" w:color="auto"/>
              <w:bottom w:val="single" w:sz="8" w:space="0" w:color="auto"/>
              <w:right w:val="single" w:sz="8" w:space="0" w:color="auto"/>
            </w:tcBorders>
            <w:vAlign w:val="bottom"/>
          </w:tcPr>
          <w:p w14:paraId="62A5B65E" w14:textId="65635C30" w:rsidR="0DD0DB75" w:rsidRDefault="0DD0DB75" w:rsidP="0DD0DB75">
            <w:pPr>
              <w:jc w:val="center"/>
            </w:pPr>
            <w:r w:rsidRPr="0DD0DB75">
              <w:rPr>
                <w:rFonts w:ascii="Calibri" w:eastAsia="Calibri" w:hAnsi="Calibri" w:cs="Calibri"/>
                <w:color w:val="000000" w:themeColor="text1"/>
                <w:lang w:val="es"/>
              </w:rPr>
              <w:t>0.8947</w:t>
            </w:r>
          </w:p>
        </w:tc>
      </w:tr>
    </w:tbl>
    <w:p w14:paraId="1AC19E9F" w14:textId="4AC928D9" w:rsidR="0DD0DB75" w:rsidRDefault="0DD0DB75" w:rsidP="706D1504">
      <w:pPr>
        <w:spacing w:line="276" w:lineRule="auto"/>
      </w:pPr>
      <w:r w:rsidRPr="706D1504">
        <w:rPr>
          <w:rFonts w:ascii="Calibri" w:eastAsia="Calibri" w:hAnsi="Calibri" w:cs="Calibri"/>
          <w:noProof/>
          <w:sz w:val="18"/>
          <w:szCs w:val="18"/>
        </w:rPr>
        <w:t>*Two dams located upstream of Antelomita (Tsiazompaniry</w:t>
      </w:r>
      <w:r w:rsidR="706D1504" w:rsidRPr="706D1504">
        <w:rPr>
          <w:rFonts w:ascii="Calibri" w:eastAsia="Calibri" w:hAnsi="Calibri" w:cs="Calibri"/>
          <w:noProof/>
          <w:sz w:val="18"/>
          <w:szCs w:val="18"/>
        </w:rPr>
        <w:t xml:space="preserve"> and Mantasao) also act to trap some sediments arriving from teh upper watersheds. Therefore, sediment inflows to Antelomita were further adjusted to account for trapping efficiencies of upstream dams, as follows: </w:t>
      </w:r>
      <w:r w:rsidRPr="706D1504">
        <w:rPr>
          <w:rFonts w:ascii="Calibri" w:eastAsia="Calibri" w:hAnsi="Calibri" w:cs="Calibri"/>
          <w:noProof/>
          <w:sz w:val="18"/>
          <w:szCs w:val="18"/>
        </w:rPr>
        <w:t>Antelomita =Sediment trapping efficiency Antelomita x [sediment export Antelomita - (sediment to export to Tsiazompaniry x sediment  trapping efficiency Tsiazompaniry) - (sediment export to Mantsoa x sediment  trapping efficiency Mantasao)]</w:t>
      </w:r>
    </w:p>
    <w:p w14:paraId="1D4B258D" w14:textId="2C8087F9" w:rsidR="0DD0DB75" w:rsidRDefault="0DD0DB75" w:rsidP="0DD0DB75">
      <w:pPr>
        <w:spacing w:line="257" w:lineRule="auto"/>
        <w:rPr>
          <w:rFonts w:ascii="Calibri" w:eastAsia="Calibri" w:hAnsi="Calibri" w:cs="Calibri"/>
          <w:noProof/>
        </w:rPr>
      </w:pPr>
    </w:p>
    <w:p w14:paraId="63E4519F" w14:textId="28B7602C" w:rsidR="317B518C" w:rsidRDefault="317B518C" w:rsidP="6EBF4A07">
      <w:pPr>
        <w:spacing w:line="257" w:lineRule="auto"/>
        <w:rPr>
          <w:rFonts w:ascii="Calibri" w:eastAsia="Calibri" w:hAnsi="Calibri" w:cs="Calibri"/>
          <w:noProof/>
        </w:rPr>
      </w:pPr>
      <w:r w:rsidRPr="6EBF4A07">
        <w:rPr>
          <w:rFonts w:ascii="Calibri" w:eastAsia="Calibri" w:hAnsi="Calibri" w:cs="Calibri"/>
          <w:noProof/>
        </w:rPr>
        <w:t>To determine the price of dredging in Madagascar, an extensive literature review was performed. The review showed that prices of dredging range from US $3/</w:t>
      </w:r>
      <w:r w:rsidR="107F050E" w:rsidRPr="6EBF4A07">
        <w:rPr>
          <w:rFonts w:ascii="Calibri" w:eastAsia="Calibri" w:hAnsi="Calibri" w:cs="Calibri"/>
          <w:noProof/>
        </w:rPr>
        <w:t>ton</w:t>
      </w:r>
      <w:r w:rsidRPr="6EBF4A07">
        <w:rPr>
          <w:rFonts w:ascii="Calibri" w:eastAsia="Calibri" w:hAnsi="Calibri" w:cs="Calibri"/>
          <w:noProof/>
        </w:rPr>
        <w:t xml:space="preserve"> to US $9.4/</w:t>
      </w:r>
      <w:r w:rsidR="107F050E" w:rsidRPr="6EBF4A07">
        <w:rPr>
          <w:rFonts w:ascii="Calibri" w:eastAsia="Calibri" w:hAnsi="Calibri" w:cs="Calibri"/>
          <w:noProof/>
        </w:rPr>
        <w:t>ton</w:t>
      </w:r>
      <w:r w:rsidRPr="6EBF4A07">
        <w:rPr>
          <w:rFonts w:ascii="Calibri" w:eastAsia="Calibri" w:hAnsi="Calibri" w:cs="Calibri"/>
          <w:noProof/>
        </w:rPr>
        <w:t xml:space="preserve">. </w:t>
      </w:r>
      <w:r w:rsidR="6EBF4A07" w:rsidRPr="6EBF4A07">
        <w:rPr>
          <w:rFonts w:ascii="Calibri" w:eastAsia="Calibri" w:hAnsi="Calibri" w:cs="Calibri"/>
          <w:noProof/>
        </w:rPr>
        <w:t>Annandale et al. (2016)</w:t>
      </w:r>
      <w:r w:rsidRPr="00713FCA">
        <w:rPr>
          <w:rStyle w:val="FootnoteReference"/>
        </w:rPr>
        <w:footnoteReference w:id="13"/>
      </w:r>
      <w:r w:rsidR="6EBF4A07" w:rsidRPr="6EBF4A07">
        <w:rPr>
          <w:rFonts w:ascii="Calibri" w:eastAsia="Calibri" w:hAnsi="Calibri" w:cs="Calibri"/>
          <w:noProof/>
        </w:rPr>
        <w:t xml:space="preserve"> suggests US $3/</w:t>
      </w:r>
      <w:r w:rsidR="0C00D186" w:rsidRPr="6EBF4A07">
        <w:rPr>
          <w:rFonts w:ascii="Calibri" w:eastAsia="Calibri" w:hAnsi="Calibri" w:cs="Calibri"/>
          <w:noProof/>
        </w:rPr>
        <w:t>ton</w:t>
      </w:r>
      <w:r w:rsidR="6EBF4A07" w:rsidRPr="6EBF4A07">
        <w:rPr>
          <w:rFonts w:ascii="Calibri" w:eastAsia="Calibri" w:hAnsi="Calibri" w:cs="Calibri"/>
          <w:noProof/>
        </w:rPr>
        <w:t xml:space="preserve"> as a price reference, and in the WEDA report (2021)</w:t>
      </w:r>
      <w:r w:rsidRPr="00713FCA">
        <w:rPr>
          <w:rStyle w:val="FootnoteReference"/>
        </w:rPr>
        <w:footnoteReference w:id="14"/>
      </w:r>
      <w:r w:rsidR="6EBF4A07" w:rsidRPr="6EBF4A07">
        <w:rPr>
          <w:rFonts w:ascii="Calibri" w:eastAsia="Calibri" w:hAnsi="Calibri" w:cs="Calibri"/>
          <w:noProof/>
        </w:rPr>
        <w:t xml:space="preserve"> the range for dredging price over the last decade has been US $3.5 to US $5.8/m</w:t>
      </w:r>
      <w:r w:rsidR="6EBF4A07" w:rsidRPr="706D1504">
        <w:rPr>
          <w:rFonts w:ascii="Calibri" w:eastAsia="Calibri" w:hAnsi="Calibri" w:cs="Calibri"/>
          <w:noProof/>
          <w:vertAlign w:val="superscript"/>
        </w:rPr>
        <w:t>3</w:t>
      </w:r>
      <w:r w:rsidR="6EBF4A07" w:rsidRPr="6EBF4A07">
        <w:rPr>
          <w:rFonts w:ascii="Calibri" w:eastAsia="Calibri" w:hAnsi="Calibri" w:cs="Calibri"/>
          <w:noProof/>
        </w:rPr>
        <w:t>. Adeogun et al. (2015) uses a price of US $9.4/m</w:t>
      </w:r>
      <w:r w:rsidR="6EBF4A07" w:rsidRPr="706D1504">
        <w:rPr>
          <w:rFonts w:ascii="Calibri" w:eastAsia="Calibri" w:hAnsi="Calibri" w:cs="Calibri"/>
          <w:noProof/>
          <w:vertAlign w:val="superscript"/>
        </w:rPr>
        <w:t>3</w:t>
      </w:r>
      <w:r w:rsidR="6EBF4A07" w:rsidRPr="6EBF4A07">
        <w:rPr>
          <w:rFonts w:ascii="Calibri" w:eastAsia="Calibri" w:hAnsi="Calibri" w:cs="Calibri"/>
          <w:noProof/>
        </w:rPr>
        <w:t xml:space="preserve"> as the official price according to the National Inland Waterways Authority (NIWA). Grimaldi et al. (2013)</w:t>
      </w:r>
      <w:r w:rsidRPr="00713FCA">
        <w:rPr>
          <w:rStyle w:val="FootnoteReference"/>
        </w:rPr>
        <w:footnoteReference w:id="15"/>
      </w:r>
      <w:r w:rsidR="6EBF4A07" w:rsidRPr="6EBF4A07">
        <w:rPr>
          <w:rFonts w:ascii="Calibri" w:eastAsia="Calibri" w:hAnsi="Calibri" w:cs="Calibri"/>
          <w:noProof/>
        </w:rPr>
        <w:t xml:space="preserve"> uses a price of US $4.5/</w:t>
      </w:r>
      <w:r w:rsidR="0C00D186" w:rsidRPr="6EBF4A07">
        <w:rPr>
          <w:rFonts w:ascii="Calibri" w:eastAsia="Calibri" w:hAnsi="Calibri" w:cs="Calibri"/>
          <w:noProof/>
        </w:rPr>
        <w:t>ton</w:t>
      </w:r>
      <w:r w:rsidR="6EBF4A07" w:rsidRPr="6EBF4A07">
        <w:rPr>
          <w:rFonts w:ascii="Calibri" w:eastAsia="Calibri" w:hAnsi="Calibri" w:cs="Calibri"/>
          <w:noProof/>
        </w:rPr>
        <w:t xml:space="preserve"> for Burkina Faso, a country with a similar economy to Madagascar</w:t>
      </w:r>
      <w:r w:rsidRPr="00713FCA">
        <w:rPr>
          <w:rStyle w:val="FootnoteReference"/>
        </w:rPr>
        <w:footnoteReference w:id="16"/>
      </w:r>
      <w:r w:rsidR="6EBF4A07" w:rsidRPr="6EBF4A07">
        <w:rPr>
          <w:rFonts w:ascii="Calibri" w:eastAsia="Calibri" w:hAnsi="Calibri" w:cs="Calibri"/>
          <w:noProof/>
        </w:rPr>
        <w:t xml:space="preserve">. </w:t>
      </w:r>
    </w:p>
    <w:p w14:paraId="534057E3" w14:textId="4803273F" w:rsidR="317B518C" w:rsidRDefault="317B518C" w:rsidP="706D1504">
      <w:pPr>
        <w:spacing w:line="257" w:lineRule="auto"/>
        <w:rPr>
          <w:rFonts w:ascii="Calibri" w:eastAsia="Calibri" w:hAnsi="Calibri" w:cs="Calibri"/>
          <w:noProof/>
        </w:rPr>
      </w:pPr>
      <w:r w:rsidRPr="706D1504">
        <w:rPr>
          <w:rFonts w:ascii="Calibri" w:eastAsia="Calibri" w:hAnsi="Calibri" w:cs="Calibri"/>
          <w:noProof/>
        </w:rPr>
        <w:t xml:space="preserve">Two scenarios were calculated to account for uncertainty in estimating the dredging cost, since </w:t>
      </w:r>
      <w:r w:rsidR="107F050E" w:rsidRPr="706D1504">
        <w:rPr>
          <w:rFonts w:ascii="Calibri" w:eastAsia="Calibri" w:hAnsi="Calibri" w:cs="Calibri"/>
          <w:noProof/>
        </w:rPr>
        <w:t>specific</w:t>
      </w:r>
      <w:r w:rsidRPr="706D1504">
        <w:rPr>
          <w:rFonts w:ascii="Calibri" w:eastAsia="Calibri" w:hAnsi="Calibri" w:cs="Calibri"/>
          <w:noProof/>
        </w:rPr>
        <w:t xml:space="preserve"> information for Madagascar was not available: </w:t>
      </w:r>
      <w:r w:rsidRPr="706D1504">
        <w:rPr>
          <w:rFonts w:ascii="Calibri" w:eastAsia="Calibri" w:hAnsi="Calibri" w:cs="Calibri"/>
          <w:noProof/>
          <w:color w:val="000000" w:themeColor="text1"/>
        </w:rPr>
        <w:t xml:space="preserve">scenario 1 assumes </w:t>
      </w:r>
      <w:r w:rsidRPr="706D1504">
        <w:rPr>
          <w:rFonts w:ascii="Calibri" w:eastAsia="Calibri" w:hAnsi="Calibri" w:cs="Calibri"/>
          <w:noProof/>
        </w:rPr>
        <w:t>a unit cost of dredging of US $4.5/</w:t>
      </w:r>
      <w:r w:rsidR="107F050E" w:rsidRPr="706D1504">
        <w:rPr>
          <w:rFonts w:ascii="Calibri" w:eastAsia="Calibri" w:hAnsi="Calibri" w:cs="Calibri"/>
          <w:noProof/>
        </w:rPr>
        <w:t>ton</w:t>
      </w:r>
      <w:r w:rsidRPr="706D1504">
        <w:rPr>
          <w:rFonts w:ascii="Calibri" w:eastAsia="Calibri" w:hAnsi="Calibri" w:cs="Calibri"/>
          <w:noProof/>
        </w:rPr>
        <w:t>, which is the average cost from the literature review; and scenario 2 assumes a unit cost of dredging of US $9.4/</w:t>
      </w:r>
      <w:r w:rsidR="107F050E" w:rsidRPr="706D1504">
        <w:rPr>
          <w:rFonts w:ascii="Calibri" w:eastAsia="Calibri" w:hAnsi="Calibri" w:cs="Calibri"/>
          <w:noProof/>
        </w:rPr>
        <w:t>ton</w:t>
      </w:r>
      <w:r w:rsidRPr="706D1504">
        <w:rPr>
          <w:rFonts w:ascii="Calibri" w:eastAsia="Calibri" w:hAnsi="Calibri" w:cs="Calibri"/>
          <w:noProof/>
        </w:rPr>
        <w:t xml:space="preserve"> (maximum price from literature review). </w:t>
      </w:r>
      <w:r w:rsidR="107F050E" w:rsidRPr="706D1504">
        <w:rPr>
          <w:rFonts w:ascii="Calibri" w:eastAsia="Calibri" w:hAnsi="Calibri" w:cs="Calibri"/>
          <w:noProof/>
        </w:rPr>
        <w:t xml:space="preserve">Final reported values are the average of these two scenarios. </w:t>
      </w:r>
    </w:p>
    <w:p w14:paraId="2176BD6D" w14:textId="788FD405" w:rsidR="317B518C" w:rsidRDefault="317B518C" w:rsidP="317B518C">
      <w:pPr>
        <w:spacing w:line="257" w:lineRule="auto"/>
        <w:rPr>
          <w:rFonts w:ascii="Calibri" w:eastAsia="Calibri" w:hAnsi="Calibri" w:cs="Calibri"/>
          <w:noProof/>
        </w:rPr>
      </w:pPr>
    </w:p>
    <w:p w14:paraId="250D0C8B" w14:textId="2AA91A42" w:rsidR="317B518C" w:rsidRDefault="317B518C" w:rsidP="6EBF4A07">
      <w:pPr>
        <w:pStyle w:val="Heading2"/>
        <w:spacing w:line="257" w:lineRule="auto"/>
        <w:rPr>
          <w:rFonts w:ascii="Calibri Light" w:eastAsia="Yu Gothic Light" w:hAnsi="Calibri Light" w:cs="Times New Roman"/>
          <w:noProof/>
          <w:lang w:val="en-AU"/>
        </w:rPr>
      </w:pPr>
      <w:r w:rsidRPr="6EBF4A07">
        <w:rPr>
          <w:rFonts w:ascii="Calibri Light" w:eastAsia="Yu Gothic Light" w:hAnsi="Calibri Light" w:cs="Times New Roman"/>
          <w:noProof/>
          <w:lang w:val="en-AU"/>
        </w:rPr>
        <w:t>2.3 Agriculture</w:t>
      </w:r>
    </w:p>
    <w:p w14:paraId="5A09FFE0" w14:textId="0E7C2366" w:rsidR="317B518C" w:rsidRDefault="317B518C" w:rsidP="317B518C">
      <w:pPr>
        <w:pStyle w:val="Heading3"/>
        <w:rPr>
          <w:rFonts w:ascii="Calibri Light" w:eastAsia="Yu Gothic Light" w:hAnsi="Calibri Light" w:cs="Times New Roman"/>
          <w:noProof/>
          <w:color w:val="1F3763"/>
        </w:rPr>
      </w:pPr>
      <w:r w:rsidRPr="317B518C">
        <w:rPr>
          <w:rFonts w:ascii="Calibri Light" w:eastAsia="Yu Gothic Light" w:hAnsi="Calibri Light" w:cs="Times New Roman"/>
          <w:noProof/>
          <w:color w:val="1F3763"/>
        </w:rPr>
        <w:t>2.3.1 Productivity losses</w:t>
      </w:r>
    </w:p>
    <w:p w14:paraId="42904826" w14:textId="53EF251F" w:rsidR="317B518C" w:rsidRDefault="317B518C" w:rsidP="317B518C">
      <w:pPr>
        <w:spacing w:line="257" w:lineRule="auto"/>
      </w:pPr>
      <w:r w:rsidRPr="706D1504">
        <w:rPr>
          <w:rFonts w:ascii="Calibri" w:eastAsia="Calibri" w:hAnsi="Calibri" w:cs="Calibri"/>
          <w:noProof/>
        </w:rPr>
        <w:t>One of the sectors most affected by land degradation is agriculture, due to the close relationship between soil health and productivity. A number of studies in Madagascar and other countries have proven that erosion, lower water availability and other land degradation indicators have a negative effect on yields. Some relevant papers that shed light on this issue are presented in the table below.</w:t>
      </w:r>
    </w:p>
    <w:tbl>
      <w:tblPr>
        <w:tblStyle w:val="TableGrid"/>
        <w:tblW w:w="9360" w:type="dxa"/>
        <w:tblLayout w:type="fixed"/>
        <w:tblLook w:val="04A0" w:firstRow="1" w:lastRow="0" w:firstColumn="1" w:lastColumn="0" w:noHBand="0" w:noVBand="1"/>
      </w:tblPr>
      <w:tblGrid>
        <w:gridCol w:w="2970"/>
        <w:gridCol w:w="1140"/>
        <w:gridCol w:w="3549"/>
        <w:gridCol w:w="1701"/>
      </w:tblGrid>
      <w:tr w:rsidR="317B518C" w14:paraId="17FD7D87" w14:textId="77777777" w:rsidTr="008F007F">
        <w:tc>
          <w:tcPr>
            <w:tcW w:w="2970" w:type="dxa"/>
            <w:tcBorders>
              <w:top w:val="single" w:sz="8" w:space="0" w:color="auto"/>
              <w:left w:val="single" w:sz="8" w:space="0" w:color="auto"/>
              <w:bottom w:val="single" w:sz="8" w:space="0" w:color="auto"/>
              <w:right w:val="single" w:sz="8" w:space="0" w:color="auto"/>
            </w:tcBorders>
          </w:tcPr>
          <w:p w14:paraId="3129510A" w14:textId="2E5441D4" w:rsidR="317B518C" w:rsidRDefault="317B518C">
            <w:r w:rsidRPr="317B518C">
              <w:rPr>
                <w:rFonts w:ascii="Calibri" w:eastAsia="Calibri" w:hAnsi="Calibri" w:cs="Calibri"/>
                <w:b/>
                <w:bCs/>
                <w:sz w:val="18"/>
                <w:szCs w:val="18"/>
              </w:rPr>
              <w:t>Citation</w:t>
            </w:r>
          </w:p>
        </w:tc>
        <w:tc>
          <w:tcPr>
            <w:tcW w:w="1140" w:type="dxa"/>
            <w:tcBorders>
              <w:top w:val="single" w:sz="8" w:space="0" w:color="auto"/>
              <w:left w:val="single" w:sz="8" w:space="0" w:color="auto"/>
              <w:bottom w:val="single" w:sz="8" w:space="0" w:color="auto"/>
              <w:right w:val="single" w:sz="8" w:space="0" w:color="auto"/>
            </w:tcBorders>
          </w:tcPr>
          <w:p w14:paraId="5BEBA3E0" w14:textId="6B938B14" w:rsidR="317B518C" w:rsidRDefault="317B518C">
            <w:r w:rsidRPr="317B518C">
              <w:rPr>
                <w:rFonts w:ascii="Calibri" w:eastAsia="Calibri" w:hAnsi="Calibri" w:cs="Calibri"/>
                <w:b/>
                <w:bCs/>
                <w:sz w:val="18"/>
                <w:szCs w:val="18"/>
              </w:rPr>
              <w:t>Geographic focus</w:t>
            </w:r>
          </w:p>
        </w:tc>
        <w:tc>
          <w:tcPr>
            <w:tcW w:w="3549" w:type="dxa"/>
            <w:tcBorders>
              <w:top w:val="single" w:sz="8" w:space="0" w:color="auto"/>
              <w:left w:val="single" w:sz="8" w:space="0" w:color="auto"/>
              <w:bottom w:val="single" w:sz="8" w:space="0" w:color="auto"/>
              <w:right w:val="single" w:sz="8" w:space="0" w:color="auto"/>
            </w:tcBorders>
          </w:tcPr>
          <w:p w14:paraId="1B8F8757" w14:textId="11EE0355" w:rsidR="317B518C" w:rsidRDefault="317B518C">
            <w:r w:rsidRPr="317B518C">
              <w:rPr>
                <w:rFonts w:ascii="Calibri" w:eastAsia="Calibri" w:hAnsi="Calibri" w:cs="Calibri"/>
                <w:b/>
                <w:bCs/>
                <w:sz w:val="18"/>
                <w:szCs w:val="18"/>
              </w:rPr>
              <w:t>Main results</w:t>
            </w:r>
          </w:p>
        </w:tc>
        <w:tc>
          <w:tcPr>
            <w:tcW w:w="1701" w:type="dxa"/>
            <w:tcBorders>
              <w:top w:val="single" w:sz="8" w:space="0" w:color="auto"/>
              <w:left w:val="single" w:sz="8" w:space="0" w:color="auto"/>
              <w:bottom w:val="single" w:sz="8" w:space="0" w:color="auto"/>
              <w:right w:val="single" w:sz="8" w:space="0" w:color="auto"/>
            </w:tcBorders>
          </w:tcPr>
          <w:p w14:paraId="5B94C657" w14:textId="6B546D9D" w:rsidR="317B518C" w:rsidRDefault="317B518C">
            <w:r w:rsidRPr="317B518C">
              <w:rPr>
                <w:rFonts w:ascii="Calibri" w:eastAsia="Calibri" w:hAnsi="Calibri" w:cs="Calibri"/>
                <w:b/>
                <w:bCs/>
                <w:sz w:val="18"/>
                <w:szCs w:val="18"/>
              </w:rPr>
              <w:t>Methods</w:t>
            </w:r>
          </w:p>
        </w:tc>
      </w:tr>
      <w:tr w:rsidR="317B518C" w14:paraId="11D1914A" w14:textId="77777777" w:rsidTr="008F007F">
        <w:tc>
          <w:tcPr>
            <w:tcW w:w="2970" w:type="dxa"/>
            <w:tcBorders>
              <w:top w:val="single" w:sz="8" w:space="0" w:color="auto"/>
              <w:left w:val="single" w:sz="8" w:space="0" w:color="auto"/>
              <w:bottom w:val="single" w:sz="8" w:space="0" w:color="auto"/>
              <w:right w:val="single" w:sz="8" w:space="0" w:color="auto"/>
            </w:tcBorders>
          </w:tcPr>
          <w:p w14:paraId="5E3AB490" w14:textId="5732B537" w:rsidR="317B518C" w:rsidRDefault="317B518C">
            <w:r w:rsidRPr="317B518C">
              <w:rPr>
                <w:rFonts w:ascii="Calibri" w:eastAsia="Calibri" w:hAnsi="Calibri" w:cs="Calibri"/>
                <w:sz w:val="18"/>
                <w:szCs w:val="18"/>
              </w:rPr>
              <w:t>Carret, J; Loyer, D. (2003). Madagascar protected area network sustainable financing.</w:t>
            </w:r>
          </w:p>
          <w:p w14:paraId="0E109E44" w14:textId="6F088689" w:rsidR="317B518C" w:rsidRDefault="317B518C">
            <w:r w:rsidRPr="317B518C">
              <w:rPr>
                <w:rFonts w:ascii="Calibri" w:eastAsia="Calibri" w:hAnsi="Calibri" w:cs="Calibri"/>
                <w:sz w:val="18"/>
                <w:szCs w:val="18"/>
              </w:rPr>
              <w:t xml:space="preserve">Economic analysis Perspective. </w:t>
            </w:r>
          </w:p>
        </w:tc>
        <w:tc>
          <w:tcPr>
            <w:tcW w:w="1140" w:type="dxa"/>
            <w:tcBorders>
              <w:top w:val="single" w:sz="8" w:space="0" w:color="auto"/>
              <w:left w:val="single" w:sz="8" w:space="0" w:color="auto"/>
              <w:bottom w:val="single" w:sz="8" w:space="0" w:color="auto"/>
              <w:right w:val="single" w:sz="8" w:space="0" w:color="auto"/>
            </w:tcBorders>
          </w:tcPr>
          <w:p w14:paraId="45B785E4" w14:textId="1A8CF65C" w:rsidR="317B518C" w:rsidRDefault="317B518C">
            <w:r w:rsidRPr="317B518C">
              <w:rPr>
                <w:rFonts w:ascii="Calibri" w:eastAsia="Calibri" w:hAnsi="Calibri" w:cs="Calibri"/>
                <w:sz w:val="18"/>
                <w:szCs w:val="18"/>
              </w:rPr>
              <w:t>Madagascar</w:t>
            </w:r>
          </w:p>
        </w:tc>
        <w:tc>
          <w:tcPr>
            <w:tcW w:w="3549" w:type="dxa"/>
            <w:tcBorders>
              <w:top w:val="single" w:sz="8" w:space="0" w:color="auto"/>
              <w:left w:val="single" w:sz="8" w:space="0" w:color="auto"/>
              <w:bottom w:val="single" w:sz="8" w:space="0" w:color="auto"/>
              <w:right w:val="single" w:sz="8" w:space="0" w:color="auto"/>
            </w:tcBorders>
          </w:tcPr>
          <w:p w14:paraId="0182FFCA" w14:textId="3A8AB394" w:rsidR="317B518C" w:rsidRDefault="317B518C">
            <w:r w:rsidRPr="317B518C">
              <w:rPr>
                <w:rFonts w:ascii="Calibri" w:eastAsia="Calibri" w:hAnsi="Calibri" w:cs="Calibri"/>
                <w:sz w:val="18"/>
                <w:szCs w:val="18"/>
              </w:rPr>
              <w:t>10% loss of productivity in rice plots, due to silted irrigation channels and suboptimal water availability</w:t>
            </w:r>
          </w:p>
        </w:tc>
        <w:tc>
          <w:tcPr>
            <w:tcW w:w="1701" w:type="dxa"/>
            <w:tcBorders>
              <w:top w:val="single" w:sz="8" w:space="0" w:color="auto"/>
              <w:left w:val="single" w:sz="8" w:space="0" w:color="auto"/>
              <w:bottom w:val="single" w:sz="8" w:space="0" w:color="auto"/>
              <w:right w:val="single" w:sz="8" w:space="0" w:color="auto"/>
            </w:tcBorders>
          </w:tcPr>
          <w:p w14:paraId="5CF64DBB" w14:textId="7CEA321A" w:rsidR="317B518C" w:rsidRDefault="317B518C">
            <w:r w:rsidRPr="706D1504">
              <w:rPr>
                <w:rFonts w:ascii="Calibri" w:eastAsia="Calibri" w:hAnsi="Calibri" w:cs="Calibri"/>
                <w:sz w:val="18"/>
                <w:szCs w:val="18"/>
              </w:rPr>
              <w:t xml:space="preserve">Field data </w:t>
            </w:r>
            <w:r w:rsidR="107F050E" w:rsidRPr="706D1504">
              <w:rPr>
                <w:rFonts w:ascii="Calibri" w:eastAsia="Calibri" w:hAnsi="Calibri" w:cs="Calibri"/>
                <w:sz w:val="18"/>
                <w:szCs w:val="18"/>
              </w:rPr>
              <w:t>analysis</w:t>
            </w:r>
            <w:r w:rsidRPr="706D1504">
              <w:rPr>
                <w:rFonts w:ascii="Calibri" w:eastAsia="Calibri" w:hAnsi="Calibri" w:cs="Calibri"/>
                <w:sz w:val="18"/>
                <w:szCs w:val="18"/>
              </w:rPr>
              <w:t xml:space="preserve"> in Maroantsetra and Alaotra.</w:t>
            </w:r>
          </w:p>
        </w:tc>
      </w:tr>
      <w:tr w:rsidR="317B518C" w14:paraId="2B11445B" w14:textId="77777777" w:rsidTr="008F007F">
        <w:tc>
          <w:tcPr>
            <w:tcW w:w="2970" w:type="dxa"/>
            <w:tcBorders>
              <w:top w:val="single" w:sz="8" w:space="0" w:color="auto"/>
              <w:left w:val="single" w:sz="8" w:space="0" w:color="auto"/>
              <w:bottom w:val="single" w:sz="8" w:space="0" w:color="auto"/>
              <w:right w:val="single" w:sz="8" w:space="0" w:color="auto"/>
            </w:tcBorders>
          </w:tcPr>
          <w:p w14:paraId="18C837CA" w14:textId="3A301832" w:rsidR="317B518C" w:rsidRDefault="317B518C">
            <w:r w:rsidRPr="317B518C">
              <w:rPr>
                <w:rFonts w:ascii="Calibri" w:eastAsia="Calibri" w:hAnsi="Calibri" w:cs="Calibri"/>
                <w:sz w:val="18"/>
                <w:szCs w:val="18"/>
              </w:rPr>
              <w:t>Randrianarisoa, J. &amp; Minten, B. 2001. Agricultural Production, Agricultural Land and Rural Poverty in Madagascar</w:t>
            </w:r>
          </w:p>
        </w:tc>
        <w:tc>
          <w:tcPr>
            <w:tcW w:w="1140" w:type="dxa"/>
            <w:tcBorders>
              <w:top w:val="single" w:sz="8" w:space="0" w:color="auto"/>
              <w:left w:val="single" w:sz="8" w:space="0" w:color="auto"/>
              <w:bottom w:val="single" w:sz="8" w:space="0" w:color="auto"/>
              <w:right w:val="single" w:sz="8" w:space="0" w:color="auto"/>
            </w:tcBorders>
          </w:tcPr>
          <w:p w14:paraId="17B3F212" w14:textId="79E37B98" w:rsidR="317B518C" w:rsidRDefault="317B518C">
            <w:r w:rsidRPr="317B518C">
              <w:rPr>
                <w:rFonts w:ascii="Calibri" w:eastAsia="Calibri" w:hAnsi="Calibri" w:cs="Calibri"/>
                <w:sz w:val="18"/>
                <w:szCs w:val="18"/>
              </w:rPr>
              <w:t>Madagascar</w:t>
            </w:r>
          </w:p>
        </w:tc>
        <w:tc>
          <w:tcPr>
            <w:tcW w:w="3549" w:type="dxa"/>
            <w:tcBorders>
              <w:top w:val="single" w:sz="8" w:space="0" w:color="auto"/>
              <w:left w:val="single" w:sz="8" w:space="0" w:color="auto"/>
              <w:bottom w:val="single" w:sz="8" w:space="0" w:color="auto"/>
              <w:right w:val="single" w:sz="8" w:space="0" w:color="auto"/>
            </w:tcBorders>
          </w:tcPr>
          <w:p w14:paraId="34EE5CF0" w14:textId="2DAC6F52" w:rsidR="317B518C" w:rsidRDefault="317B518C">
            <w:r w:rsidRPr="317B518C">
              <w:rPr>
                <w:rFonts w:ascii="Calibri" w:eastAsia="Calibri" w:hAnsi="Calibri" w:cs="Calibri"/>
                <w:sz w:val="18"/>
                <w:szCs w:val="18"/>
              </w:rPr>
              <w:t xml:space="preserve">Cyclones on previous year reduce Agricultural production value on 7% (National Level estimate). </w:t>
            </w:r>
          </w:p>
        </w:tc>
        <w:tc>
          <w:tcPr>
            <w:tcW w:w="1701" w:type="dxa"/>
            <w:tcBorders>
              <w:top w:val="single" w:sz="8" w:space="0" w:color="auto"/>
              <w:left w:val="single" w:sz="8" w:space="0" w:color="auto"/>
              <w:bottom w:val="single" w:sz="8" w:space="0" w:color="auto"/>
              <w:right w:val="single" w:sz="8" w:space="0" w:color="auto"/>
            </w:tcBorders>
          </w:tcPr>
          <w:p w14:paraId="350C320D" w14:textId="22B8DB69" w:rsidR="317B518C" w:rsidRDefault="317B518C">
            <w:r w:rsidRPr="317B518C">
              <w:rPr>
                <w:rFonts w:ascii="Calibri" w:eastAsia="Calibri" w:hAnsi="Calibri" w:cs="Calibri"/>
                <w:sz w:val="18"/>
                <w:szCs w:val="18"/>
              </w:rPr>
              <w:t>National Survey, statistical analysis, and market prices</w:t>
            </w:r>
          </w:p>
        </w:tc>
      </w:tr>
      <w:tr w:rsidR="317B518C" w14:paraId="79108A87" w14:textId="77777777" w:rsidTr="008F007F">
        <w:tc>
          <w:tcPr>
            <w:tcW w:w="2970" w:type="dxa"/>
            <w:tcBorders>
              <w:top w:val="single" w:sz="8" w:space="0" w:color="auto"/>
              <w:left w:val="single" w:sz="8" w:space="0" w:color="auto"/>
              <w:bottom w:val="single" w:sz="8" w:space="0" w:color="auto"/>
              <w:right w:val="single" w:sz="8" w:space="0" w:color="auto"/>
            </w:tcBorders>
          </w:tcPr>
          <w:p w14:paraId="4BD7C628" w14:textId="1E5C461E" w:rsidR="317B518C" w:rsidRDefault="317B518C">
            <w:r w:rsidRPr="317B518C">
              <w:rPr>
                <w:rFonts w:ascii="Calibri" w:eastAsia="Calibri" w:hAnsi="Calibri" w:cs="Calibri"/>
                <w:sz w:val="18"/>
                <w:szCs w:val="18"/>
                <w:lang w:val="fr"/>
              </w:rPr>
              <w:t xml:space="preserve">Portela, R., Nunes, P. A. L. D., Onofri, L., Villa, F., Shepard, A., &amp; Lange, G. M. (2012). </w:t>
            </w:r>
            <w:r w:rsidRPr="317B518C">
              <w:rPr>
                <w:rFonts w:ascii="Calibri" w:eastAsia="Calibri" w:hAnsi="Calibri" w:cs="Calibri"/>
                <w:sz w:val="18"/>
                <w:szCs w:val="18"/>
              </w:rPr>
              <w:t>Assessing an d valuing ecosystem services in the ankeniheny-zahamena corridor (caz), madagascar. A Demonstration Case Study for the Wealth Accounting and the Valuation o f Ecosystem Services (Waves) Global Partnership.</w:t>
            </w:r>
          </w:p>
        </w:tc>
        <w:tc>
          <w:tcPr>
            <w:tcW w:w="1140" w:type="dxa"/>
            <w:tcBorders>
              <w:top w:val="single" w:sz="8" w:space="0" w:color="auto"/>
              <w:left w:val="single" w:sz="8" w:space="0" w:color="auto"/>
              <w:bottom w:val="single" w:sz="8" w:space="0" w:color="auto"/>
              <w:right w:val="single" w:sz="8" w:space="0" w:color="auto"/>
            </w:tcBorders>
          </w:tcPr>
          <w:p w14:paraId="1246F8B6" w14:textId="0CB729F3" w:rsidR="317B518C" w:rsidRDefault="317B518C">
            <w:r w:rsidRPr="317B518C">
              <w:rPr>
                <w:rFonts w:ascii="Calibri" w:eastAsia="Calibri" w:hAnsi="Calibri" w:cs="Calibri"/>
                <w:sz w:val="18"/>
                <w:szCs w:val="18"/>
              </w:rPr>
              <w:t>Madagascar</w:t>
            </w:r>
          </w:p>
        </w:tc>
        <w:tc>
          <w:tcPr>
            <w:tcW w:w="3549" w:type="dxa"/>
            <w:tcBorders>
              <w:top w:val="single" w:sz="8" w:space="0" w:color="auto"/>
              <w:left w:val="single" w:sz="8" w:space="0" w:color="auto"/>
              <w:bottom w:val="single" w:sz="8" w:space="0" w:color="auto"/>
              <w:right w:val="single" w:sz="8" w:space="0" w:color="auto"/>
            </w:tcBorders>
          </w:tcPr>
          <w:p w14:paraId="5467A5F4" w14:textId="23686EBD" w:rsidR="317B518C" w:rsidRDefault="317B518C">
            <w:r w:rsidRPr="706D1504">
              <w:rPr>
                <w:rFonts w:ascii="Calibri" w:eastAsia="Calibri" w:hAnsi="Calibri" w:cs="Calibri"/>
                <w:sz w:val="18"/>
                <w:szCs w:val="18"/>
              </w:rPr>
              <w:t>1% increase in the use of water (rainfall or irrigation) leads to a 0.91% increase in the production of rice and a 0.83% increase in the production of manioc</w:t>
            </w:r>
          </w:p>
        </w:tc>
        <w:tc>
          <w:tcPr>
            <w:tcW w:w="1701" w:type="dxa"/>
            <w:tcBorders>
              <w:top w:val="single" w:sz="8" w:space="0" w:color="auto"/>
              <w:left w:val="single" w:sz="8" w:space="0" w:color="auto"/>
              <w:bottom w:val="single" w:sz="8" w:space="0" w:color="auto"/>
              <w:right w:val="single" w:sz="8" w:space="0" w:color="auto"/>
            </w:tcBorders>
          </w:tcPr>
          <w:p w14:paraId="21243D27" w14:textId="1335D65C" w:rsidR="317B518C" w:rsidRDefault="317B518C">
            <w:r w:rsidRPr="317B518C">
              <w:rPr>
                <w:rFonts w:ascii="Calibri" w:eastAsia="Calibri" w:hAnsi="Calibri" w:cs="Calibri"/>
                <w:sz w:val="18"/>
                <w:szCs w:val="18"/>
              </w:rPr>
              <w:t>Production function</w:t>
            </w:r>
          </w:p>
        </w:tc>
      </w:tr>
      <w:tr w:rsidR="317B518C" w14:paraId="002CBE68" w14:textId="77777777" w:rsidTr="008F007F">
        <w:tc>
          <w:tcPr>
            <w:tcW w:w="2970" w:type="dxa"/>
            <w:tcBorders>
              <w:top w:val="single" w:sz="8" w:space="0" w:color="auto"/>
              <w:left w:val="single" w:sz="8" w:space="0" w:color="auto"/>
              <w:bottom w:val="single" w:sz="8" w:space="0" w:color="auto"/>
              <w:right w:val="single" w:sz="8" w:space="0" w:color="auto"/>
            </w:tcBorders>
          </w:tcPr>
          <w:p w14:paraId="6CC0D47F" w14:textId="70286819" w:rsidR="317B518C" w:rsidRDefault="317B518C">
            <w:r w:rsidRPr="003F19F5">
              <w:rPr>
                <w:rFonts w:ascii="Calibri" w:eastAsia="Calibri" w:hAnsi="Calibri" w:cs="Calibri"/>
                <w:color w:val="222222"/>
                <w:sz w:val="18"/>
                <w:szCs w:val="18"/>
                <w:lang w:val="en-US"/>
              </w:rPr>
              <w:t xml:space="preserve">Sartori, M., Philippidis, G., Ferrari, E., Borrelli, P., Lugato, E., Montanarella, L., &amp; Panagos, P. (2019). </w:t>
            </w:r>
            <w:r w:rsidRPr="317B518C">
              <w:rPr>
                <w:rFonts w:ascii="Calibri" w:eastAsia="Calibri" w:hAnsi="Calibri" w:cs="Calibri"/>
                <w:color w:val="222222"/>
                <w:sz w:val="18"/>
                <w:szCs w:val="18"/>
              </w:rPr>
              <w:t xml:space="preserve">A linkage between the biophysical and the economic: Assessing the global market impacts of soil erosion. </w:t>
            </w:r>
            <w:r w:rsidRPr="317B518C">
              <w:rPr>
                <w:rFonts w:ascii="Calibri" w:eastAsia="Calibri" w:hAnsi="Calibri" w:cs="Calibri"/>
                <w:i/>
                <w:iCs/>
                <w:color w:val="222222"/>
                <w:sz w:val="18"/>
                <w:szCs w:val="18"/>
              </w:rPr>
              <w:t>Land use policy</w:t>
            </w:r>
            <w:r w:rsidRPr="317B518C">
              <w:rPr>
                <w:rFonts w:ascii="Calibri" w:eastAsia="Calibri" w:hAnsi="Calibri" w:cs="Calibri"/>
                <w:color w:val="222222"/>
                <w:sz w:val="18"/>
                <w:szCs w:val="18"/>
              </w:rPr>
              <w:t xml:space="preserve">, </w:t>
            </w:r>
            <w:r w:rsidRPr="317B518C">
              <w:rPr>
                <w:rFonts w:ascii="Calibri" w:eastAsia="Calibri" w:hAnsi="Calibri" w:cs="Calibri"/>
                <w:i/>
                <w:iCs/>
                <w:color w:val="222222"/>
                <w:sz w:val="18"/>
                <w:szCs w:val="18"/>
              </w:rPr>
              <w:t>86</w:t>
            </w:r>
            <w:r w:rsidRPr="317B518C">
              <w:rPr>
                <w:rFonts w:ascii="Calibri" w:eastAsia="Calibri" w:hAnsi="Calibri" w:cs="Calibri"/>
                <w:color w:val="222222"/>
                <w:sz w:val="18"/>
                <w:szCs w:val="18"/>
              </w:rPr>
              <w:t>, 299-312.</w:t>
            </w:r>
          </w:p>
          <w:p w14:paraId="75A24639" w14:textId="363A73FE" w:rsidR="317B518C" w:rsidRDefault="317B518C">
            <w:r w:rsidRPr="317B518C">
              <w:rPr>
                <w:rFonts w:ascii="Calibri" w:eastAsia="Calibri" w:hAnsi="Calibri" w:cs="Calibri"/>
                <w:color w:val="000000" w:themeColor="text1"/>
                <w:sz w:val="18"/>
                <w:szCs w:val="18"/>
              </w:rPr>
              <w:t xml:space="preserve"> </w:t>
            </w:r>
          </w:p>
        </w:tc>
        <w:tc>
          <w:tcPr>
            <w:tcW w:w="1140" w:type="dxa"/>
            <w:tcBorders>
              <w:top w:val="single" w:sz="8" w:space="0" w:color="auto"/>
              <w:left w:val="single" w:sz="8" w:space="0" w:color="auto"/>
              <w:bottom w:val="single" w:sz="8" w:space="0" w:color="auto"/>
              <w:right w:val="single" w:sz="8" w:space="0" w:color="auto"/>
            </w:tcBorders>
          </w:tcPr>
          <w:p w14:paraId="23DF6EA6" w14:textId="5E9131DD" w:rsidR="317B518C" w:rsidRDefault="317B518C">
            <w:r w:rsidRPr="317B518C">
              <w:rPr>
                <w:rFonts w:ascii="Calibri" w:eastAsia="Calibri" w:hAnsi="Calibri" w:cs="Calibri"/>
                <w:color w:val="000000" w:themeColor="text1"/>
                <w:sz w:val="18"/>
                <w:szCs w:val="18"/>
              </w:rPr>
              <w:t>Global</w:t>
            </w:r>
          </w:p>
        </w:tc>
        <w:tc>
          <w:tcPr>
            <w:tcW w:w="3549" w:type="dxa"/>
            <w:tcBorders>
              <w:top w:val="single" w:sz="8" w:space="0" w:color="auto"/>
              <w:left w:val="single" w:sz="8" w:space="0" w:color="auto"/>
              <w:bottom w:val="single" w:sz="8" w:space="0" w:color="auto"/>
              <w:right w:val="single" w:sz="8" w:space="0" w:color="auto"/>
            </w:tcBorders>
          </w:tcPr>
          <w:p w14:paraId="185346FD" w14:textId="4F8166D9" w:rsidR="317B518C" w:rsidRDefault="317B518C">
            <w:r w:rsidRPr="317B518C">
              <w:rPr>
                <w:rFonts w:ascii="Calibri" w:eastAsia="Calibri" w:hAnsi="Calibri" w:cs="Calibri"/>
                <w:sz w:val="18"/>
                <w:szCs w:val="18"/>
              </w:rPr>
              <w:t>Mean crop yields loss in areas of severe erosion of 8% in comparison to non-affected areas</w:t>
            </w:r>
          </w:p>
        </w:tc>
        <w:tc>
          <w:tcPr>
            <w:tcW w:w="1701" w:type="dxa"/>
            <w:tcBorders>
              <w:top w:val="single" w:sz="8" w:space="0" w:color="auto"/>
              <w:left w:val="single" w:sz="8" w:space="0" w:color="auto"/>
              <w:bottom w:val="single" w:sz="8" w:space="0" w:color="auto"/>
              <w:right w:val="single" w:sz="8" w:space="0" w:color="auto"/>
            </w:tcBorders>
          </w:tcPr>
          <w:p w14:paraId="1F369F9D" w14:textId="46F99983" w:rsidR="317B518C" w:rsidRDefault="317B518C">
            <w:r w:rsidRPr="317B518C">
              <w:rPr>
                <w:rFonts w:ascii="Calibri" w:eastAsia="Calibri" w:hAnsi="Calibri" w:cs="Calibri"/>
                <w:sz w:val="18"/>
                <w:szCs w:val="18"/>
              </w:rPr>
              <w:t>Literature review</w:t>
            </w:r>
          </w:p>
        </w:tc>
      </w:tr>
      <w:tr w:rsidR="317B518C" w14:paraId="10AACD80" w14:textId="77777777" w:rsidTr="008F007F">
        <w:tc>
          <w:tcPr>
            <w:tcW w:w="2970" w:type="dxa"/>
            <w:tcBorders>
              <w:top w:val="single" w:sz="8" w:space="0" w:color="auto"/>
              <w:left w:val="single" w:sz="8" w:space="0" w:color="auto"/>
              <w:bottom w:val="single" w:sz="8" w:space="0" w:color="auto"/>
              <w:right w:val="single" w:sz="8" w:space="0" w:color="auto"/>
            </w:tcBorders>
          </w:tcPr>
          <w:p w14:paraId="18A8BF9B" w14:textId="11A65B59" w:rsidR="317B518C" w:rsidRDefault="317B518C">
            <w:r w:rsidRPr="317B518C">
              <w:rPr>
                <w:rFonts w:ascii="Calibri" w:eastAsia="Calibri" w:hAnsi="Calibri" w:cs="Calibri"/>
                <w:color w:val="222222"/>
                <w:sz w:val="18"/>
                <w:szCs w:val="18"/>
              </w:rPr>
              <w:t xml:space="preserve">Pimentel, D., Harvey, C., Resosudarmo, P., Sinclair, K., Kurz, D., McNair, M., ... &amp; Blair, R. (1995). Environmental and economic costs of soil erosion and conservation benefits. </w:t>
            </w:r>
            <w:r w:rsidRPr="317B518C">
              <w:rPr>
                <w:rFonts w:ascii="Calibri" w:eastAsia="Calibri" w:hAnsi="Calibri" w:cs="Calibri"/>
                <w:i/>
                <w:iCs/>
                <w:color w:val="222222"/>
                <w:sz w:val="18"/>
                <w:szCs w:val="18"/>
              </w:rPr>
              <w:t>Science</w:t>
            </w:r>
            <w:r w:rsidRPr="317B518C">
              <w:rPr>
                <w:rFonts w:ascii="Calibri" w:eastAsia="Calibri" w:hAnsi="Calibri" w:cs="Calibri"/>
                <w:color w:val="222222"/>
                <w:sz w:val="18"/>
                <w:szCs w:val="18"/>
              </w:rPr>
              <w:t xml:space="preserve">, </w:t>
            </w:r>
            <w:r w:rsidRPr="317B518C">
              <w:rPr>
                <w:rFonts w:ascii="Calibri" w:eastAsia="Calibri" w:hAnsi="Calibri" w:cs="Calibri"/>
                <w:i/>
                <w:iCs/>
                <w:color w:val="222222"/>
                <w:sz w:val="18"/>
                <w:szCs w:val="18"/>
              </w:rPr>
              <w:t>267</w:t>
            </w:r>
            <w:r w:rsidRPr="317B518C">
              <w:rPr>
                <w:rFonts w:ascii="Calibri" w:eastAsia="Calibri" w:hAnsi="Calibri" w:cs="Calibri"/>
                <w:color w:val="222222"/>
                <w:sz w:val="18"/>
                <w:szCs w:val="18"/>
              </w:rPr>
              <w:t>(5201), 1117-1123.</w:t>
            </w:r>
          </w:p>
        </w:tc>
        <w:tc>
          <w:tcPr>
            <w:tcW w:w="1140" w:type="dxa"/>
            <w:tcBorders>
              <w:top w:val="single" w:sz="8" w:space="0" w:color="auto"/>
              <w:left w:val="single" w:sz="8" w:space="0" w:color="auto"/>
              <w:bottom w:val="single" w:sz="8" w:space="0" w:color="auto"/>
              <w:right w:val="single" w:sz="8" w:space="0" w:color="auto"/>
            </w:tcBorders>
          </w:tcPr>
          <w:p w14:paraId="5D72B0C9" w14:textId="2BF5F620" w:rsidR="317B518C" w:rsidRDefault="317B518C">
            <w:r w:rsidRPr="317B518C">
              <w:rPr>
                <w:rFonts w:ascii="Calibri" w:eastAsia="Calibri" w:hAnsi="Calibri" w:cs="Calibri"/>
                <w:color w:val="000000" w:themeColor="text1"/>
                <w:sz w:val="18"/>
                <w:szCs w:val="18"/>
              </w:rPr>
              <w:t>Global</w:t>
            </w:r>
          </w:p>
        </w:tc>
        <w:tc>
          <w:tcPr>
            <w:tcW w:w="3549" w:type="dxa"/>
            <w:tcBorders>
              <w:top w:val="single" w:sz="8" w:space="0" w:color="auto"/>
              <w:left w:val="single" w:sz="8" w:space="0" w:color="auto"/>
              <w:bottom w:val="single" w:sz="8" w:space="0" w:color="auto"/>
              <w:right w:val="single" w:sz="8" w:space="0" w:color="auto"/>
            </w:tcBorders>
          </w:tcPr>
          <w:p w14:paraId="06C0C298" w14:textId="422B76E1" w:rsidR="317B518C" w:rsidRDefault="317B518C">
            <w:r w:rsidRPr="317B518C">
              <w:rPr>
                <w:rFonts w:ascii="Calibri" w:eastAsia="Calibri" w:hAnsi="Calibri" w:cs="Calibri"/>
                <w:sz w:val="18"/>
                <w:szCs w:val="18"/>
              </w:rPr>
              <w:t>Severe soil erosion by water (rates of higher than 17 t ha−1 year−1)</w:t>
            </w:r>
          </w:p>
          <w:p w14:paraId="202E6672" w14:textId="29FDBC1E" w:rsidR="317B518C" w:rsidRDefault="317B518C">
            <w:r w:rsidRPr="317B518C">
              <w:rPr>
                <w:rFonts w:ascii="Calibri" w:eastAsia="Calibri" w:hAnsi="Calibri" w:cs="Calibri"/>
                <w:sz w:val="18"/>
                <w:szCs w:val="18"/>
              </w:rPr>
              <w:t>can cause a crop productivity loss of 8% annually.</w:t>
            </w:r>
          </w:p>
        </w:tc>
        <w:tc>
          <w:tcPr>
            <w:tcW w:w="1701" w:type="dxa"/>
            <w:tcBorders>
              <w:top w:val="single" w:sz="8" w:space="0" w:color="auto"/>
              <w:left w:val="single" w:sz="8" w:space="0" w:color="auto"/>
              <w:bottom w:val="single" w:sz="8" w:space="0" w:color="auto"/>
              <w:right w:val="single" w:sz="8" w:space="0" w:color="auto"/>
            </w:tcBorders>
          </w:tcPr>
          <w:p w14:paraId="43A73150" w14:textId="645D2E99" w:rsidR="317B518C" w:rsidRDefault="317B518C">
            <w:r w:rsidRPr="317B518C">
              <w:rPr>
                <w:rFonts w:ascii="Calibri" w:eastAsia="Calibri" w:hAnsi="Calibri" w:cs="Calibri"/>
                <w:sz w:val="18"/>
                <w:szCs w:val="18"/>
              </w:rPr>
              <w:t>Review article</w:t>
            </w:r>
          </w:p>
        </w:tc>
      </w:tr>
      <w:tr w:rsidR="317B518C" w14:paraId="76418E93" w14:textId="77777777" w:rsidTr="008F007F">
        <w:tc>
          <w:tcPr>
            <w:tcW w:w="2970" w:type="dxa"/>
            <w:tcBorders>
              <w:top w:val="single" w:sz="8" w:space="0" w:color="auto"/>
              <w:left w:val="single" w:sz="8" w:space="0" w:color="auto"/>
              <w:bottom w:val="single" w:sz="8" w:space="0" w:color="auto"/>
              <w:right w:val="single" w:sz="8" w:space="0" w:color="auto"/>
            </w:tcBorders>
          </w:tcPr>
          <w:p w14:paraId="6095B3D3" w14:textId="1F942CF4" w:rsidR="317B518C" w:rsidRDefault="317B518C">
            <w:r w:rsidRPr="317B518C">
              <w:rPr>
                <w:rFonts w:ascii="Calibri" w:eastAsia="Calibri" w:hAnsi="Calibri" w:cs="Calibri"/>
                <w:color w:val="222222"/>
                <w:sz w:val="18"/>
                <w:szCs w:val="18"/>
              </w:rPr>
              <w:t xml:space="preserve">Lal, R. (1995). Erosion‐crop productivity relationships for soils of Africa. </w:t>
            </w:r>
            <w:r w:rsidRPr="317B518C">
              <w:rPr>
                <w:rFonts w:ascii="Calibri" w:eastAsia="Calibri" w:hAnsi="Calibri" w:cs="Calibri"/>
                <w:i/>
                <w:iCs/>
                <w:color w:val="222222"/>
                <w:sz w:val="18"/>
                <w:szCs w:val="18"/>
              </w:rPr>
              <w:t>Soil Science Society of America Journal</w:t>
            </w:r>
            <w:r w:rsidRPr="317B518C">
              <w:rPr>
                <w:rFonts w:ascii="Calibri" w:eastAsia="Calibri" w:hAnsi="Calibri" w:cs="Calibri"/>
                <w:color w:val="222222"/>
                <w:sz w:val="18"/>
                <w:szCs w:val="18"/>
              </w:rPr>
              <w:t xml:space="preserve">, </w:t>
            </w:r>
            <w:r w:rsidRPr="317B518C">
              <w:rPr>
                <w:rFonts w:ascii="Calibri" w:eastAsia="Calibri" w:hAnsi="Calibri" w:cs="Calibri"/>
                <w:i/>
                <w:iCs/>
                <w:color w:val="222222"/>
                <w:sz w:val="18"/>
                <w:szCs w:val="18"/>
              </w:rPr>
              <w:t>59</w:t>
            </w:r>
            <w:r w:rsidRPr="317B518C">
              <w:rPr>
                <w:rFonts w:ascii="Calibri" w:eastAsia="Calibri" w:hAnsi="Calibri" w:cs="Calibri"/>
                <w:color w:val="222222"/>
                <w:sz w:val="18"/>
                <w:szCs w:val="18"/>
              </w:rPr>
              <w:t>(3), 661-667.</w:t>
            </w:r>
          </w:p>
        </w:tc>
        <w:tc>
          <w:tcPr>
            <w:tcW w:w="1140" w:type="dxa"/>
            <w:tcBorders>
              <w:top w:val="single" w:sz="8" w:space="0" w:color="auto"/>
              <w:left w:val="single" w:sz="8" w:space="0" w:color="auto"/>
              <w:bottom w:val="single" w:sz="8" w:space="0" w:color="auto"/>
              <w:right w:val="single" w:sz="8" w:space="0" w:color="auto"/>
            </w:tcBorders>
          </w:tcPr>
          <w:p w14:paraId="753E232C" w14:textId="095B4DB2" w:rsidR="317B518C" w:rsidRDefault="317B518C">
            <w:r w:rsidRPr="317B518C">
              <w:rPr>
                <w:rFonts w:ascii="Calibri" w:eastAsia="Calibri" w:hAnsi="Calibri" w:cs="Calibri"/>
                <w:color w:val="000000" w:themeColor="text1"/>
                <w:sz w:val="18"/>
                <w:szCs w:val="18"/>
              </w:rPr>
              <w:t>Africa</w:t>
            </w:r>
          </w:p>
        </w:tc>
        <w:tc>
          <w:tcPr>
            <w:tcW w:w="3549" w:type="dxa"/>
            <w:tcBorders>
              <w:top w:val="single" w:sz="8" w:space="0" w:color="auto"/>
              <w:left w:val="single" w:sz="8" w:space="0" w:color="auto"/>
              <w:bottom w:val="single" w:sz="8" w:space="0" w:color="auto"/>
              <w:right w:val="single" w:sz="8" w:space="0" w:color="auto"/>
            </w:tcBorders>
          </w:tcPr>
          <w:p w14:paraId="7F42A083" w14:textId="2D7354BF" w:rsidR="317B518C" w:rsidRDefault="317B518C">
            <w:r w:rsidRPr="317B518C">
              <w:rPr>
                <w:rFonts w:ascii="Calibri" w:eastAsia="Calibri" w:hAnsi="Calibri" w:cs="Calibri"/>
                <w:sz w:val="18"/>
                <w:szCs w:val="18"/>
              </w:rPr>
              <w:t>Yield reductions due to severe erosion may range from 2% to 40%,</w:t>
            </w:r>
          </w:p>
          <w:p w14:paraId="7B852355" w14:textId="38E6E736" w:rsidR="317B518C" w:rsidRDefault="317B518C">
            <w:r w:rsidRPr="317B518C">
              <w:rPr>
                <w:rFonts w:ascii="Calibri" w:eastAsia="Calibri" w:hAnsi="Calibri" w:cs="Calibri"/>
                <w:sz w:val="18"/>
                <w:szCs w:val="18"/>
              </w:rPr>
              <w:t>with a mean of 8.2% for the continent.</w:t>
            </w:r>
          </w:p>
        </w:tc>
        <w:tc>
          <w:tcPr>
            <w:tcW w:w="1701" w:type="dxa"/>
            <w:tcBorders>
              <w:top w:val="single" w:sz="8" w:space="0" w:color="auto"/>
              <w:left w:val="single" w:sz="8" w:space="0" w:color="auto"/>
              <w:bottom w:val="single" w:sz="8" w:space="0" w:color="auto"/>
              <w:right w:val="single" w:sz="8" w:space="0" w:color="auto"/>
            </w:tcBorders>
          </w:tcPr>
          <w:p w14:paraId="6C8BA19D" w14:textId="6205464A" w:rsidR="317B518C" w:rsidRDefault="317B518C">
            <w:r w:rsidRPr="317B518C">
              <w:rPr>
                <w:rFonts w:ascii="Calibri" w:eastAsia="Calibri" w:hAnsi="Calibri" w:cs="Calibri"/>
                <w:sz w:val="18"/>
                <w:szCs w:val="18"/>
              </w:rPr>
              <w:t>A review of available data in</w:t>
            </w:r>
          </w:p>
          <w:p w14:paraId="3324C529" w14:textId="5183505F" w:rsidR="317B518C" w:rsidRDefault="317B518C">
            <w:r w:rsidRPr="317B518C">
              <w:rPr>
                <w:rFonts w:ascii="Calibri" w:eastAsia="Calibri" w:hAnsi="Calibri" w:cs="Calibri"/>
                <w:sz w:val="18"/>
                <w:szCs w:val="18"/>
              </w:rPr>
              <w:t>African plots</w:t>
            </w:r>
          </w:p>
        </w:tc>
      </w:tr>
    </w:tbl>
    <w:p w14:paraId="59F13A0F" w14:textId="42B9545D" w:rsidR="317B518C" w:rsidRDefault="317B518C" w:rsidP="317B518C">
      <w:pPr>
        <w:spacing w:line="257" w:lineRule="auto"/>
      </w:pPr>
      <w:r w:rsidRPr="317B518C">
        <w:rPr>
          <w:rFonts w:ascii="Calibri" w:eastAsia="Calibri" w:hAnsi="Calibri" w:cs="Calibri"/>
          <w:noProof/>
        </w:rPr>
        <w:t xml:space="preserve"> </w:t>
      </w:r>
    </w:p>
    <w:p w14:paraId="2FF2949F" w14:textId="08DEA880" w:rsidR="317B518C" w:rsidRDefault="317B518C" w:rsidP="706D1504">
      <w:pPr>
        <w:spacing w:line="257" w:lineRule="auto"/>
        <w:rPr>
          <w:rFonts w:ascii="Calibri" w:eastAsia="Calibri" w:hAnsi="Calibri" w:cs="Calibri"/>
        </w:rPr>
      </w:pPr>
      <w:r w:rsidRPr="706D1504">
        <w:rPr>
          <w:rFonts w:ascii="Calibri" w:eastAsia="Calibri" w:hAnsi="Calibri" w:cs="Calibri"/>
          <w:noProof/>
          <w:lang w:val="es-419"/>
        </w:rPr>
        <w:t xml:space="preserve">Pimentel et al. (1995), Sartori et al. </w:t>
      </w:r>
      <w:r w:rsidRPr="706D1504">
        <w:rPr>
          <w:rFonts w:ascii="Calibri" w:eastAsia="Calibri" w:hAnsi="Calibri" w:cs="Calibri"/>
          <w:noProof/>
        </w:rPr>
        <w:t xml:space="preserve">(2019), and Lal, R. (1995) estimate that high erosion decreases agricultural productivity approximately 8% in comparison to areas with no erosion. </w:t>
      </w:r>
      <w:r w:rsidR="107F050E" w:rsidRPr="706D1504">
        <w:rPr>
          <w:rFonts w:ascii="Calibri" w:eastAsia="Calibri" w:hAnsi="Calibri" w:cs="Calibri"/>
          <w:noProof/>
        </w:rPr>
        <w:t xml:space="preserve">Based on this coefficient, an estimate of the lost value in agricultural production due to land erosion was obtained by incorporating mean erosion at the regional level from the SDR model, prices of main crops, and regional data on agricultural production. </w:t>
      </w:r>
      <w:r w:rsidRPr="706D1504">
        <w:rPr>
          <w:rFonts w:ascii="Calibri" w:eastAsia="Calibri" w:hAnsi="Calibri" w:cs="Calibri"/>
          <w:noProof/>
        </w:rPr>
        <w:t xml:space="preserve">The definition of what constitutes high erosion varies by country, with values ranging </w:t>
      </w:r>
      <w:r w:rsidR="107F050E" w:rsidRPr="706D1504">
        <w:rPr>
          <w:rFonts w:ascii="Calibri" w:eastAsia="Calibri" w:hAnsi="Calibri" w:cs="Calibri"/>
          <w:noProof/>
        </w:rPr>
        <w:t>over a broad spectrum, depending on sources.</w:t>
      </w:r>
      <w:r w:rsidRPr="706D1504">
        <w:rPr>
          <w:rFonts w:ascii="Calibri" w:eastAsia="Calibri" w:hAnsi="Calibri" w:cs="Calibri"/>
          <w:noProof/>
        </w:rPr>
        <w:t xml:space="preserve"> For the Madagascar case, 2 scenarios were used to classify regions afflicted by erosion. The first scenario used the </w:t>
      </w:r>
      <w:r w:rsidR="107F050E" w:rsidRPr="706D1504">
        <w:rPr>
          <w:rFonts w:ascii="Calibri" w:eastAsia="Calibri" w:hAnsi="Calibri" w:cs="Calibri"/>
          <w:noProof/>
        </w:rPr>
        <w:t>average</w:t>
      </w:r>
      <w:r w:rsidRPr="706D1504">
        <w:rPr>
          <w:rFonts w:ascii="Calibri" w:eastAsia="Calibri" w:hAnsi="Calibri" w:cs="Calibri"/>
          <w:noProof/>
        </w:rPr>
        <w:t xml:space="preserve"> value of 70 tons/ha as the threshold for eroded regions, while the second scenario considered regions with erosion of over 50 tons/ha as impacted.</w:t>
      </w:r>
      <w:r w:rsidR="107F050E" w:rsidRPr="706D1504">
        <w:rPr>
          <w:rFonts w:ascii="Calibri" w:eastAsia="Calibri" w:hAnsi="Calibri" w:cs="Calibri"/>
          <w:noProof/>
        </w:rPr>
        <w:t xml:space="preserve"> Final reported values were the average of the two scenarios. In the case of regions afflicted by erosion, the estimation of productivity losses was calculated based on the following formula.</w:t>
      </w:r>
    </w:p>
    <w:p w14:paraId="604B6FA4" w14:textId="28F70479" w:rsidR="317B518C" w:rsidRDefault="0004ADF5" w:rsidP="706D1504">
      <w:pPr>
        <w:spacing w:line="257" w:lineRule="auto"/>
        <w:jc w:val="center"/>
      </w:pPr>
      <m:oMath>
        <m:r>
          <w:rPr>
            <w:rFonts w:ascii="Cambria Math" w:hAnsi="Cambria Math"/>
          </w:rPr>
          <m:t>C = </m:t>
        </m:r>
        <m:nary>
          <m:naryPr>
            <m:chr m:val="∑"/>
            <m:subHide m:val="1"/>
            <m:ctrlPr>
              <w:rPr>
                <w:rFonts w:ascii="Cambria Math" w:hAnsi="Cambria Math"/>
              </w:rPr>
            </m:ctrlPr>
          </m:naryP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it</m:t>
                </m:r>
              </m:sub>
            </m:sSub>
          </m:e>
        </m:nary>
        <m:r>
          <w:rPr>
            <w:rFonts w:ascii="Cambria Math" w:hAnsi="Cambria Math"/>
          </w:rPr>
          <m:t>⋅L ⋅ </m:t>
        </m:r>
        <m:sSub>
          <m:sSubPr>
            <m:ctrlPr>
              <w:rPr>
                <w:rFonts w:ascii="Cambria Math" w:hAnsi="Cambria Math"/>
              </w:rPr>
            </m:ctrlPr>
          </m:sSubPr>
          <m:e>
            <m:r>
              <w:rPr>
                <w:rFonts w:ascii="Cambria Math" w:hAnsi="Cambria Math"/>
              </w:rPr>
              <m:t>P</m:t>
            </m:r>
          </m:e>
          <m:sub>
            <m:r>
              <w:rPr>
                <w:rFonts w:ascii="Cambria Math" w:hAnsi="Cambria Math"/>
              </w:rPr>
              <m:t>it</m:t>
            </m:r>
          </m:sub>
        </m:sSub>
      </m:oMath>
      <w:r>
        <w:tab/>
      </w:r>
      <w:r>
        <w:tab/>
      </w:r>
      <w:r>
        <w:tab/>
      </w:r>
      <w:r>
        <w:tab/>
      </w:r>
      <w:r>
        <w:tab/>
      </w:r>
      <w:r>
        <w:tab/>
      </w:r>
      <w:r>
        <w:tab/>
      </w:r>
      <w:r w:rsidR="622B64B5">
        <w:t>(Equation 12)</w:t>
      </w:r>
    </w:p>
    <w:p w14:paraId="0D6E156E" w14:textId="4D8BC4DF" w:rsidR="317B518C" w:rsidRDefault="622B64B5" w:rsidP="706D1504">
      <w:pPr>
        <w:spacing w:after="0" w:line="240" w:lineRule="auto"/>
        <w:ind w:left="540"/>
        <w:rPr>
          <w:i/>
          <w:iCs/>
        </w:rPr>
      </w:pPr>
      <w:r w:rsidRPr="706D1504">
        <w:rPr>
          <w:i/>
          <w:iCs/>
        </w:rPr>
        <w:t>where</w:t>
      </w:r>
    </w:p>
    <w:p w14:paraId="279B5A4E" w14:textId="07478C9A" w:rsidR="317B518C" w:rsidRDefault="622B64B5" w:rsidP="706D1504">
      <w:pPr>
        <w:spacing w:after="0" w:line="240" w:lineRule="auto"/>
        <w:ind w:left="540"/>
      </w:pPr>
      <w:r w:rsidRPr="706D1504">
        <w:rPr>
          <w:i/>
          <w:iCs/>
        </w:rPr>
        <w:t>C</w:t>
      </w:r>
      <w:r>
        <w:t>: cost of agricultural losses for erosion aflicted region, measured in 2020 USD</w:t>
      </w:r>
    </w:p>
    <w:p w14:paraId="5D36FC86" w14:textId="679D2852" w:rsidR="317B518C" w:rsidRDefault="622B64B5" w:rsidP="706D1504">
      <w:pPr>
        <w:spacing w:after="0" w:line="240" w:lineRule="auto"/>
        <w:ind w:left="540"/>
      </w:pPr>
      <w:r w:rsidRPr="706D1504">
        <w:rPr>
          <w:i/>
          <w:iCs/>
        </w:rPr>
        <w:t>R</w:t>
      </w:r>
      <w:r>
        <w:t xml:space="preserve">: Total production of crop </w:t>
      </w:r>
      <w:r w:rsidRPr="706D1504">
        <w:rPr>
          <w:i/>
          <w:iCs/>
        </w:rPr>
        <w:t>i</w:t>
      </w:r>
      <w:r>
        <w:t xml:space="preserve"> in period </w:t>
      </w:r>
      <w:r w:rsidRPr="706D1504">
        <w:rPr>
          <w:i/>
          <w:iCs/>
        </w:rPr>
        <w:t>t</w:t>
      </w:r>
      <w:r>
        <w:t>, measured in tons</w:t>
      </w:r>
    </w:p>
    <w:p w14:paraId="3B425475" w14:textId="459DA6A7" w:rsidR="317B518C" w:rsidRDefault="622B64B5" w:rsidP="706D1504">
      <w:pPr>
        <w:spacing w:after="0" w:line="240" w:lineRule="auto"/>
        <w:ind w:left="540"/>
      </w:pPr>
      <w:r w:rsidRPr="706D1504">
        <w:rPr>
          <w:i/>
          <w:iCs/>
        </w:rPr>
        <w:t>L</w:t>
      </w:r>
      <w:r>
        <w:t>: Production loss coefficient</w:t>
      </w:r>
    </w:p>
    <w:p w14:paraId="4B823A0E" w14:textId="6E2A0ACB" w:rsidR="317B518C" w:rsidRDefault="622B64B5" w:rsidP="706D1504">
      <w:pPr>
        <w:spacing w:after="0" w:line="240" w:lineRule="auto"/>
        <w:ind w:left="540"/>
      </w:pPr>
      <w:r w:rsidRPr="706D1504">
        <w:rPr>
          <w:i/>
          <w:iCs/>
        </w:rPr>
        <w:t>P</w:t>
      </w:r>
      <w:r>
        <w:t xml:space="preserve">: Price of crop </w:t>
      </w:r>
      <w:r w:rsidRPr="706D1504">
        <w:rPr>
          <w:i/>
          <w:iCs/>
        </w:rPr>
        <w:t>i</w:t>
      </w:r>
      <w:r>
        <w:t xml:space="preserve"> in period </w:t>
      </w:r>
      <w:r w:rsidRPr="706D1504">
        <w:rPr>
          <w:i/>
          <w:iCs/>
        </w:rPr>
        <w:t>t</w:t>
      </w:r>
      <w:r>
        <w:t>, measured in 2020 USD per ton of produce</w:t>
      </w:r>
    </w:p>
    <w:p w14:paraId="6582C208" w14:textId="1421AF2C" w:rsidR="317B518C" w:rsidRDefault="317B518C" w:rsidP="622B64B5">
      <w:pPr>
        <w:spacing w:after="0" w:line="240" w:lineRule="auto"/>
        <w:rPr>
          <w:noProof/>
        </w:rPr>
      </w:pPr>
    </w:p>
    <w:p w14:paraId="1C9ED0FE" w14:textId="65949992" w:rsidR="317B518C" w:rsidRDefault="317B518C" w:rsidP="004D7683">
      <w:pPr>
        <w:pStyle w:val="Heading3"/>
        <w:rPr>
          <w:rFonts w:ascii="Calibri Light" w:eastAsia="Yu Gothic Light" w:hAnsi="Calibri Light" w:cs="Times New Roman"/>
          <w:noProof/>
          <w:color w:val="1F3763"/>
        </w:rPr>
      </w:pPr>
      <w:r w:rsidRPr="317B518C">
        <w:rPr>
          <w:rFonts w:ascii="Calibri Light" w:eastAsia="Yu Gothic Light" w:hAnsi="Calibri Light" w:cs="Times New Roman"/>
          <w:noProof/>
          <w:color w:val="1F3763"/>
        </w:rPr>
        <w:t>2.3.2 Potential dredging costs of irrigation dams</w:t>
      </w:r>
    </w:p>
    <w:p w14:paraId="695FAECE" w14:textId="5D92C620" w:rsidR="00772CE3" w:rsidRDefault="317B518C" w:rsidP="6EBF4A07">
      <w:pPr>
        <w:spacing w:line="257" w:lineRule="auto"/>
      </w:pPr>
      <w:r w:rsidRPr="706D1504">
        <w:rPr>
          <w:rFonts w:ascii="Calibri" w:eastAsia="Calibri" w:hAnsi="Calibri" w:cs="Calibri"/>
          <w:noProof/>
        </w:rPr>
        <w:t>An additional impact of land degradation in the agricultural sector is the siltation in irrigation dams. Similarly, as the case of hydropower, removing the sediments accumulated in the reservoirs implies an investment proportional to the severity of the problem. The potential cost of dredging these reservoirs was calcu</w:t>
      </w:r>
      <w:r w:rsidR="6EBF4A07" w:rsidRPr="706D1504">
        <w:rPr>
          <w:rFonts w:ascii="Calibri" w:eastAsia="Calibri" w:hAnsi="Calibri" w:cs="Calibri"/>
          <w:noProof/>
        </w:rPr>
        <w:t>lated using the same method described above for hydropower dams. Similarly, 2 scenarios were calculated, using the average cost of dredging and maximum values obtained from literature review, as described in Section 2.2.2.</w:t>
      </w:r>
    </w:p>
    <w:p w14:paraId="16C1FEF0" w14:textId="5D968E6F" w:rsidR="00772CE3" w:rsidRDefault="00772CE3" w:rsidP="0041535A">
      <w:pPr>
        <w:pStyle w:val="Heading1"/>
        <w:numPr>
          <w:ilvl w:val="0"/>
          <w:numId w:val="33"/>
        </w:numPr>
      </w:pPr>
      <w:r>
        <w:t xml:space="preserve">Estimating </w:t>
      </w:r>
      <w:r w:rsidR="0041535A">
        <w:t>benefits of integrated landscape management (ILM)</w:t>
      </w:r>
    </w:p>
    <w:p w14:paraId="4E67597E" w14:textId="3CA72A17" w:rsidR="00DA0804" w:rsidRDefault="00E21248" w:rsidP="00E21248">
      <w:r>
        <w:t>Spatially explicit ecosystem services models (as described in Section 1) were applied to estimate the potential improvement that could be achieved through implementing ILM in productive landscapes in Madagascar. The objective of the analysis was to identify the areas where the implementation of ILM practices can have the greatest effect in reducing soil loss, thereby preventing further losses in the productivity of croplands and grasslands, and in improving rainfall-runoff dynamics, thereby reducing peak flows (which exacerbate flood risk) and increasing base flows.</w:t>
      </w:r>
    </w:p>
    <w:p w14:paraId="304542C1" w14:textId="6AE2B765" w:rsidR="00DA0804" w:rsidRDefault="00DA0804" w:rsidP="00E21248">
      <w:r>
        <w:t xml:space="preserve">ILM potential was estimated using the same InVEST SDR and SWY models developed for the degradation trends analysis. The models were run for the baseline (2020) condition, and then again applying a scenario that reflects the potential implementation of ILM. The ILM scenario assumed broad investments in activities that improve the condition of vegetation and soil cover, such as agroforestry, silvopasture, revegetation, etc., and assumed that </w:t>
      </w:r>
      <w:r w:rsidR="00E21248">
        <w:t xml:space="preserve">such activities would </w:t>
      </w:r>
      <w:r>
        <w:t>be focused</w:t>
      </w:r>
      <w:r w:rsidR="00E21248">
        <w:t xml:space="preserve"> in </w:t>
      </w:r>
      <w:r>
        <w:t>areas</w:t>
      </w:r>
      <w:r w:rsidR="00E21248">
        <w:t xml:space="preserve"> classified as croplands (cultivated and managed vegetation)</w:t>
      </w:r>
      <w:r>
        <w:t>,</w:t>
      </w:r>
      <w:r w:rsidR="00E21248">
        <w:t xml:space="preserve"> grazing areas (grasslands vegetation), or in degraded areas classed as bare ground or shrubland. These land management practices are assumed to be implemented in all available locations in the country, reflecting what the landscape could look like if there was a strong commitment to implementing land management across the board.</w:t>
      </w:r>
      <w:r>
        <w:t xml:space="preserve"> This approach allowed for highlighting the watersheds where full implementation brings the greatest potential benefits. </w:t>
      </w:r>
    </w:p>
    <w:p w14:paraId="396665F7" w14:textId="574E2BDA" w:rsidR="003C0391" w:rsidRDefault="00E21248" w:rsidP="00E21248">
      <w:r>
        <w:t>Model parameters reflecting the implementation of soil conservation activities and surface runoff management practices were used as input to the SDR and SWY models. ILM implementation was reflected in the SDR model by assuming a 15% improvement in the management factor for shrublands and bare areas, and a 40% improvement in croplands and grasslands. In the SWY model, changes were reflected as a 15% increase in water use by vegetation (reflecting more vegetation density and/or vigor), a 5% reduction in runoff curve number for shrublands and bare areas, and a 10% reduction in runoff curve number for croplands and grasslands (reflecting vegetation's ability to capture and infiltrate rainfall).</w:t>
      </w:r>
      <w:r w:rsidR="003355B3">
        <w:t xml:space="preserve"> See section 6 for model parameters. We assumed 2040 as the time frame for the ILM scenario, reflecting full implementation of improved practices.</w:t>
      </w:r>
    </w:p>
    <w:p w14:paraId="42737C25" w14:textId="73081347" w:rsidR="00B5605C" w:rsidRDefault="00DA0804" w:rsidP="003355B3">
      <w:r>
        <w:t xml:space="preserve">The benefits of ILM are estimated as the change in the average annual erosion rate, sedimentation rate to major reservoirs, annual average baseflow, and annual storm surface runoff for each </w:t>
      </w:r>
      <w:r w:rsidR="003355B3">
        <w:t>pixel</w:t>
      </w:r>
      <w:r>
        <w:t xml:space="preserve"> between the baseline (2020) land cover and the scenario where ILM practices are implemented. The catchment areas for major dams were </w:t>
      </w:r>
      <w:r w:rsidR="00B5605C">
        <w:t>taken</w:t>
      </w:r>
      <w:r>
        <w:t xml:space="preserve"> from the Global Reservoir and Dam Database (GRanD) v1.3 dataset (</w:t>
      </w:r>
      <w:r w:rsidR="706D1504">
        <w:t>Lehner et al., 2011)</w:t>
      </w:r>
      <w:r w:rsidR="008F007F" w:rsidRPr="00713FCA">
        <w:rPr>
          <w:rStyle w:val="FootnoteReference"/>
        </w:rPr>
        <w:footnoteReference w:id="17"/>
      </w:r>
      <w:r w:rsidR="706D1504">
        <w:t>.</w:t>
      </w:r>
      <w:r>
        <w:t xml:space="preserve"> </w:t>
      </w:r>
      <w:r w:rsidR="00B5605C">
        <w:t xml:space="preserve">Changes in erosion were summarized at the regional level to allow for valuation of </w:t>
      </w:r>
      <w:r w:rsidR="003355B3">
        <w:t>benefits to</w:t>
      </w:r>
      <w:r w:rsidR="00B5605C">
        <w:t xml:space="preserve"> </w:t>
      </w:r>
      <w:r w:rsidR="003355B3">
        <w:t>crop productivity</w:t>
      </w:r>
      <w:r w:rsidR="00B5605C">
        <w:t xml:space="preserve">. Changes in </w:t>
      </w:r>
      <w:r w:rsidR="003355B3">
        <w:t>annual sedimentation were summarized for each catchment area of the 3 major hydropower reservoirs (Andekaleka, Antelomita, and Mandraka) and the 6 major irrigation reservoirs (Ambilivily, Amboromalandy, Antanifotsy, Mantasao, Sahamoloto, and Tsiazompaniry).</w:t>
      </w:r>
    </w:p>
    <w:p w14:paraId="79D8C908" w14:textId="6CC5EA22" w:rsidR="003C0391" w:rsidRDefault="003C0391" w:rsidP="006536FB">
      <w:r>
        <w:t xml:space="preserve">The </w:t>
      </w:r>
      <w:r w:rsidR="23DB3D95">
        <w:t xml:space="preserve">pixel level </w:t>
      </w:r>
      <w:r>
        <w:t xml:space="preserve">results for </w:t>
      </w:r>
      <w:r w:rsidR="23DB3D95">
        <w:t>change in erosion, baseflow, and storm surface runoff from ILM implementation were combined into an index of ILM potential by first calculating the difference between the baseline and the ILM scenarios. For erosion and storm runoff, a greater reduction in the indicator value indicated a greater benefit of ILM. For baseflow, the sign of the change was reversed, to indicate that a greater increase in baseflow is an improvement. The mean of each indicator's difference was calculated at the district level. District level means were then classified based on quartiles (25</w:t>
      </w:r>
      <w:r w:rsidR="23DB3D95" w:rsidRPr="706D1504">
        <w:rPr>
          <w:vertAlign w:val="superscript"/>
        </w:rPr>
        <w:t>th</w:t>
      </w:r>
      <w:r w:rsidR="23DB3D95">
        <w:t xml:space="preserve"> pe</w:t>
      </w:r>
      <w:r w:rsidR="706D1504">
        <w:t>rcentile, 50</w:t>
      </w:r>
      <w:r w:rsidR="706D1504" w:rsidRPr="706D1504">
        <w:rPr>
          <w:vertAlign w:val="superscript"/>
        </w:rPr>
        <w:t>th</w:t>
      </w:r>
      <w:r w:rsidR="706D1504">
        <w:t xml:space="preserve"> percentile, 75th percentile, and 100th percentile) and assigned a value of 1 to 4. The final index of ILM potential is the sum of the component quantile scores.  </w:t>
      </w:r>
    </w:p>
    <w:p w14:paraId="21E41CF0" w14:textId="2C9B8375" w:rsidR="006536FB" w:rsidRDefault="00B5605C" w:rsidP="006536FB">
      <w:r>
        <w:t>Note that f</w:t>
      </w:r>
      <w:r w:rsidR="006536FB">
        <w:t>or this high-level screening analysis, we do not make any assumptions about the specific land management practices employed; rather, we assume that the most locally appropriate ILM practice will be selected and implemented, and the end result will be an enhancement of vegetation cover, water infiltration, and soil health. Details on the specific ILM practices that are most appropriate and effective for a given location are left for subsequent analyses, when we expect that locally specific data are available, coupled with stakeholder engagement on feasible and locally acceptable practices.</w:t>
      </w:r>
    </w:p>
    <w:p w14:paraId="53E493EE" w14:textId="77777777" w:rsidR="0041535A" w:rsidRDefault="0041535A" w:rsidP="0041535A"/>
    <w:p w14:paraId="53604936" w14:textId="554593C6" w:rsidR="0041535A" w:rsidRPr="0041535A" w:rsidRDefault="0041535A" w:rsidP="706D1504">
      <w:pPr>
        <w:pStyle w:val="Heading1"/>
        <w:numPr>
          <w:ilvl w:val="0"/>
          <w:numId w:val="33"/>
        </w:numPr>
      </w:pPr>
      <w:r>
        <w:t>Valuing ILM benefits</w:t>
      </w:r>
    </w:p>
    <w:p w14:paraId="2A2F0B12" w14:textId="45BE9A9C" w:rsidR="00772CE3" w:rsidRDefault="622B64B5" w:rsidP="00407FC8">
      <w:pPr>
        <w:rPr>
          <w:rFonts w:ascii="Calibri" w:eastAsia="Calibri" w:hAnsi="Calibri" w:cs="Calibri"/>
        </w:rPr>
      </w:pPr>
      <w:r w:rsidRPr="706D1504">
        <w:rPr>
          <w:rFonts w:ascii="Calibri" w:eastAsia="Calibri" w:hAnsi="Calibri" w:cs="Calibri"/>
          <w:noProof/>
        </w:rPr>
        <w:t>Restoring environmental integrity can also lead to economic gains. Based on the modeling described Section 3, it was possible to estimate the potential value of integrated landscape management for Madagascar. We focused on projecting potential gains for the agriculture and hydropower sectors over a 20 yea future period.</w:t>
      </w:r>
    </w:p>
    <w:p w14:paraId="49B26329" w14:textId="7BB2F00C" w:rsidR="622B64B5" w:rsidRDefault="622B64B5" w:rsidP="622B64B5">
      <w:pPr>
        <w:pStyle w:val="Heading2"/>
        <w:rPr>
          <w:rFonts w:ascii="Calibri Light" w:eastAsia="Yu Gothic Light" w:hAnsi="Calibri Light" w:cs="Times New Roman"/>
          <w:noProof/>
          <w:lang w:val="en-AU"/>
        </w:rPr>
      </w:pPr>
      <w:r w:rsidRPr="622B64B5">
        <w:rPr>
          <w:rFonts w:ascii="Calibri Light" w:eastAsia="Yu Gothic Light" w:hAnsi="Calibri Light" w:cs="Times New Roman"/>
          <w:noProof/>
          <w:lang w:val="en-AU"/>
        </w:rPr>
        <w:t>4.1 Hydropower and irrigation dams</w:t>
      </w:r>
    </w:p>
    <w:p w14:paraId="4D8476F9" w14:textId="092A0B45" w:rsidR="622B64B5" w:rsidRDefault="622B64B5" w:rsidP="622B64B5">
      <w:pPr>
        <w:rPr>
          <w:noProof/>
        </w:rPr>
      </w:pPr>
      <w:r w:rsidRPr="706D1504">
        <w:rPr>
          <w:noProof/>
        </w:rPr>
        <w:t xml:space="preserve">The reduction of sediment exports in the watersheds of dams, achieved by the implementation of ILM practices would result in lower potential dredging costs. The valuation of the amount of total savings was calculated by first estimating the potential dredging costs without the implementation of ILM. For this we used the values calculated for dredging of sediments accumulated during 2020, multiplied it by two dredging costs (US $4.5 and US $9.4 per ton) and used the average of the two costs as the final value. We then assumed that this cost would remain constant until 2040. </w:t>
      </w:r>
    </w:p>
    <w:p w14:paraId="193C4662" w14:textId="3422F6CD" w:rsidR="3E28BC42" w:rsidRDefault="622B64B5" w:rsidP="65812507">
      <w:pPr>
        <w:rPr>
          <w:noProof/>
        </w:rPr>
      </w:pPr>
      <w:r w:rsidRPr="706D1504">
        <w:rPr>
          <w:noProof/>
        </w:rPr>
        <w:t xml:space="preserve">Cost of dredging under ILM practices used the new estimates of sediment exports obtained from </w:t>
      </w:r>
      <w:r w:rsidR="635B0221" w:rsidRPr="706D1504">
        <w:rPr>
          <w:noProof/>
        </w:rPr>
        <w:t xml:space="preserve">the ILM scenario, adjusted for the trapping efficiencies of reservoirs, and multiplied by the </w:t>
      </w:r>
      <w:r w:rsidR="3E28BC42" w:rsidRPr="706D1504">
        <w:rPr>
          <w:noProof/>
        </w:rPr>
        <w:t>two possible dredging costs over the 20 year analysis period. The savings from implementing ILM practices for each hydropower and irrigation dam is the diference between the costs in the Business as Usual (BAU) projection and the average of the two ILM projections, as described in the formula below.</w:t>
      </w:r>
    </w:p>
    <w:p w14:paraId="12B7FFA3" w14:textId="63E35BAE" w:rsidR="009C3352" w:rsidRPr="009C3352" w:rsidRDefault="3E28BC42" w:rsidP="71799FDB">
      <w:pPr>
        <w:jc w:val="center"/>
        <w:rPr>
          <w:noProof/>
        </w:rPr>
      </w:pPr>
      <w:r w:rsidRPr="30B4A150">
        <w:rPr>
          <w:noProof/>
        </w:rPr>
        <w:t xml:space="preserve"> </w:t>
      </w:r>
      <m:oMath>
        <m:r>
          <w:rPr>
            <w:rFonts w:ascii="Cambria Math" w:hAnsi="Cambria Math"/>
          </w:rPr>
          <m:t>S = </m:t>
        </m:r>
        <m:nary>
          <m:naryPr>
            <m:chr m:val="∑"/>
            <m:ctrlPr>
              <w:rPr>
                <w:rFonts w:ascii="Cambria Math" w:hAnsi="Cambria Math"/>
              </w:rPr>
            </m:ctrlPr>
          </m:naryPr>
          <m:sub>
            <m:r>
              <w:rPr>
                <w:rFonts w:ascii="Cambria Math" w:hAnsi="Cambria Math"/>
              </w:rPr>
              <m:t> </m:t>
            </m:r>
          </m:sub>
          <m:sup>
            <m:r>
              <w:rPr>
                <w:rFonts w:ascii="Cambria Math" w:hAnsi="Cambria Math"/>
              </w:rPr>
              <m:t> </m:t>
            </m:r>
          </m:sup>
          <m:e>
            <m:r>
              <w:rPr>
                <w:rFonts w:ascii="Cambria Math" w:hAnsi="Cambria Math"/>
              </w:rPr>
              <m:t>CBA</m:t>
            </m:r>
            <m:sSub>
              <m:sSubPr>
                <m:ctrlPr>
                  <w:rPr>
                    <w:rFonts w:ascii="Cambria Math" w:hAnsi="Cambria Math"/>
                  </w:rPr>
                </m:ctrlPr>
              </m:sSubPr>
              <m:e>
                <m:r>
                  <w:rPr>
                    <w:rFonts w:ascii="Cambria Math" w:hAnsi="Cambria Math"/>
                  </w:rPr>
                  <m:t>U</m:t>
                </m:r>
              </m:e>
              <m:sub>
                <m:r>
                  <w:rPr>
                    <w:rFonts w:ascii="Cambria Math" w:hAnsi="Cambria Math"/>
                  </w:rPr>
                  <m:t>t</m:t>
                </m:r>
              </m:sub>
            </m:sSub>
          </m:e>
        </m:nary>
        <m:r>
          <w:rPr>
            <w:rFonts w:ascii="Cambria Math" w:hAnsi="Cambria Math"/>
          </w:rPr>
          <m:t> - CIL</m:t>
        </m:r>
        <m:sSub>
          <m:sSubPr>
            <m:ctrlPr>
              <w:rPr>
                <w:rFonts w:ascii="Cambria Math" w:hAnsi="Cambria Math"/>
              </w:rPr>
            </m:ctrlPr>
          </m:sSubPr>
          <m:e>
            <m:r>
              <w:rPr>
                <w:rFonts w:ascii="Cambria Math" w:hAnsi="Cambria Math"/>
              </w:rPr>
              <m:t>M</m:t>
            </m:r>
          </m:e>
          <m:sub>
            <m:r>
              <w:rPr>
                <w:rFonts w:ascii="Cambria Math" w:hAnsi="Cambria Math"/>
              </w:rPr>
              <m:t>t</m:t>
            </m:r>
          </m:sub>
        </m:sSub>
      </m:oMath>
      <w:r>
        <w:tab/>
      </w:r>
      <w:r>
        <w:tab/>
      </w:r>
      <w:r>
        <w:tab/>
      </w:r>
      <w:r>
        <w:tab/>
      </w:r>
      <w:r>
        <w:tab/>
      </w:r>
      <w:r>
        <w:tab/>
      </w:r>
      <w:r>
        <w:tab/>
      </w:r>
      <w:r>
        <w:tab/>
      </w:r>
      <w:r w:rsidR="6F742D36" w:rsidRPr="706D1504">
        <w:rPr>
          <w:noProof/>
        </w:rPr>
        <w:t>(Equation 13)</w:t>
      </w:r>
    </w:p>
    <w:p w14:paraId="7249E6FC" w14:textId="6D049498" w:rsidR="71799FDB" w:rsidRDefault="71799FDB" w:rsidP="706D1504">
      <w:pPr>
        <w:spacing w:after="0" w:line="240" w:lineRule="auto"/>
        <w:ind w:left="540"/>
        <w:rPr>
          <w:i/>
          <w:iCs/>
          <w:noProof/>
        </w:rPr>
      </w:pPr>
      <w:r w:rsidRPr="706D1504">
        <w:rPr>
          <w:i/>
          <w:iCs/>
          <w:noProof/>
        </w:rPr>
        <w:t>where</w:t>
      </w:r>
    </w:p>
    <w:p w14:paraId="0047113C" w14:textId="2368EBCE" w:rsidR="71799FDB" w:rsidRDefault="71799FDB" w:rsidP="706D1504">
      <w:pPr>
        <w:spacing w:after="0" w:line="240" w:lineRule="auto"/>
        <w:ind w:left="540"/>
        <w:rPr>
          <w:noProof/>
        </w:rPr>
      </w:pPr>
      <w:r w:rsidRPr="706D1504">
        <w:rPr>
          <w:i/>
          <w:iCs/>
          <w:noProof/>
        </w:rPr>
        <w:t>S</w:t>
      </w:r>
      <w:r w:rsidRPr="706D1504">
        <w:rPr>
          <w:noProof/>
        </w:rPr>
        <w:t>: Savings from the implementation of ILM practices, measured in 2020 USD</w:t>
      </w:r>
    </w:p>
    <w:p w14:paraId="4867D5A9" w14:textId="14DDC2AC" w:rsidR="00226D69" w:rsidRPr="00226D69" w:rsidRDefault="71799FDB" w:rsidP="706D1504">
      <w:pPr>
        <w:spacing w:after="0" w:line="240" w:lineRule="auto"/>
        <w:ind w:left="540"/>
        <w:rPr>
          <w:noProof/>
        </w:rPr>
      </w:pPr>
      <w:r w:rsidRPr="706D1504">
        <w:rPr>
          <w:i/>
          <w:iCs/>
          <w:noProof/>
        </w:rPr>
        <w:t>CB</w:t>
      </w:r>
      <w:r w:rsidR="6BF8C475" w:rsidRPr="706D1504">
        <w:rPr>
          <w:i/>
          <w:iCs/>
          <w:noProof/>
        </w:rPr>
        <w:t>AU</w:t>
      </w:r>
      <w:r w:rsidR="6BF8C475" w:rsidRPr="706D1504">
        <w:rPr>
          <w:noProof/>
        </w:rPr>
        <w:t xml:space="preserve">: Cost of dredging a dam in period </w:t>
      </w:r>
      <w:r w:rsidR="6BF8C475" w:rsidRPr="706D1504">
        <w:rPr>
          <w:i/>
          <w:iCs/>
          <w:noProof/>
        </w:rPr>
        <w:t>t</w:t>
      </w:r>
      <w:r w:rsidR="6BF8C475" w:rsidRPr="706D1504">
        <w:rPr>
          <w:noProof/>
        </w:rPr>
        <w:t>, in the Business as Usual projection</w:t>
      </w:r>
    </w:p>
    <w:p w14:paraId="5602F896" w14:textId="563494F2" w:rsidR="6BF8C475" w:rsidRDefault="6BF8C475" w:rsidP="706D1504">
      <w:pPr>
        <w:spacing w:after="0" w:line="240" w:lineRule="auto"/>
        <w:ind w:left="540"/>
        <w:rPr>
          <w:noProof/>
        </w:rPr>
      </w:pPr>
      <w:r w:rsidRPr="706D1504">
        <w:rPr>
          <w:i/>
          <w:iCs/>
          <w:noProof/>
        </w:rPr>
        <w:t>CILM</w:t>
      </w:r>
      <w:r w:rsidRPr="706D1504">
        <w:rPr>
          <w:noProof/>
        </w:rPr>
        <w:t>: Cost of dredgin</w:t>
      </w:r>
      <w:r w:rsidR="3723E2D4" w:rsidRPr="706D1504">
        <w:rPr>
          <w:noProof/>
        </w:rPr>
        <w:t xml:space="preserve">g a dam in period </w:t>
      </w:r>
      <w:r w:rsidR="3723E2D4" w:rsidRPr="706D1504">
        <w:rPr>
          <w:i/>
          <w:iCs/>
          <w:noProof/>
        </w:rPr>
        <w:t>t</w:t>
      </w:r>
      <w:r w:rsidR="1D1DB7F0" w:rsidRPr="706D1504">
        <w:rPr>
          <w:noProof/>
        </w:rPr>
        <w:t>, in the ILM projection</w:t>
      </w:r>
    </w:p>
    <w:p w14:paraId="46844C18" w14:textId="563494F2" w:rsidR="00427B1F" w:rsidRDefault="00427B1F" w:rsidP="1D1DB7F0">
      <w:pPr>
        <w:rPr>
          <w:noProof/>
        </w:rPr>
      </w:pPr>
    </w:p>
    <w:p w14:paraId="7AC29128" w14:textId="48C5560F" w:rsidR="00D66E0E" w:rsidRPr="00D66E0E" w:rsidRDefault="622B64B5" w:rsidP="00D66E0E">
      <w:pPr>
        <w:pStyle w:val="Heading2"/>
        <w:rPr>
          <w:rFonts w:ascii="Calibri Light" w:eastAsia="Yu Gothic Light" w:hAnsi="Calibri Light" w:cs="Times New Roman"/>
          <w:noProof/>
          <w:lang w:val="en-AU"/>
        </w:rPr>
      </w:pPr>
      <w:r w:rsidRPr="706D1504">
        <w:rPr>
          <w:rFonts w:ascii="Calibri Light" w:eastAsia="Yu Gothic Light" w:hAnsi="Calibri Light" w:cs="Times New Roman"/>
          <w:noProof/>
          <w:lang w:val="en-AU"/>
        </w:rPr>
        <w:t>4.2 Agriculture</w:t>
      </w:r>
    </w:p>
    <w:p w14:paraId="74CC6F7D" w14:textId="4E2A9BBE" w:rsidR="6C532420" w:rsidRDefault="0CBBDEA1" w:rsidP="6C532420">
      <w:pPr>
        <w:rPr>
          <w:noProof/>
        </w:rPr>
      </w:pPr>
      <w:r w:rsidRPr="706D1504">
        <w:rPr>
          <w:noProof/>
        </w:rPr>
        <w:t>The reduction in erosion from the implementation of ILM practi</w:t>
      </w:r>
      <w:r w:rsidR="1E63ED08" w:rsidRPr="706D1504">
        <w:rPr>
          <w:noProof/>
        </w:rPr>
        <w:t>ces will also result in gains for the agricultural sector. The potentia</w:t>
      </w:r>
      <w:r w:rsidR="04C9F519" w:rsidRPr="706D1504">
        <w:rPr>
          <w:noProof/>
        </w:rPr>
        <w:t xml:space="preserve">l benefits that could be achieved were </w:t>
      </w:r>
      <w:r w:rsidR="622B64B5" w:rsidRPr="706D1504">
        <w:rPr>
          <w:noProof/>
        </w:rPr>
        <w:t>calculated by first estimating the potential productivity losses without the implementation of ILM. For this, we used the values calculated for agricultural losses in the different regions of Madagascar during 2020, from the results of section 2.3.1. We then assumed that these costs would remain constant until 2040.</w:t>
      </w:r>
    </w:p>
    <w:p w14:paraId="6EDD639E" w14:textId="5A80B75A" w:rsidR="00427B1F" w:rsidRDefault="5B6C18EC" w:rsidP="50E0E8E4">
      <w:pPr>
        <w:rPr>
          <w:noProof/>
        </w:rPr>
      </w:pPr>
      <w:r w:rsidRPr="706D1504">
        <w:rPr>
          <w:noProof/>
        </w:rPr>
        <w:t xml:space="preserve">To calculate potential agricultural losses under ILM practices, we used the new estimates of erosion obtained from </w:t>
      </w:r>
      <w:r w:rsidR="0E3CA029" w:rsidRPr="706D1504">
        <w:rPr>
          <w:noProof/>
        </w:rPr>
        <w:t xml:space="preserve">the ILM implementation scenario. These estimates showed the final erosion to be expected by 2040 in the intervened regions. We then assumed that the decrease in erosion would be linear at a constant rate, reflecting a linear establishment and growth of vegetation over the 20 year period. This assumption allowed to project specific erosion values for each region and for each year between 2020-2040. The level of erosion in turn determines if a region would suffer losses from erosion degradation, just as in the case of the BAU projections. Similarly, two different levels of erosion define the threshold for losses, 70 tons/ha and 50 tons/ha, and the final value is the average of the two scenarios. </w:t>
      </w:r>
    </w:p>
    <w:p w14:paraId="0D9B3ADE" w14:textId="60BECF3C" w:rsidR="00427B1F" w:rsidRDefault="4D2FC9C1" w:rsidP="33A31D3E">
      <w:pPr>
        <w:rPr>
          <w:noProof/>
        </w:rPr>
      </w:pPr>
      <w:r w:rsidRPr="706D1504">
        <w:rPr>
          <w:noProof/>
        </w:rPr>
        <w:t>The gain in agricultural productivity from implementing ILM practices for a specific region in Madagascar is the difference between the productivity in the Business as Usual projection and the average of the two ILM projections, as described in the formula below, while total savings are the sum of all regions.</w:t>
      </w:r>
    </w:p>
    <w:p w14:paraId="1FBB14A5" w14:textId="0B670116" w:rsidR="00427B1F" w:rsidRDefault="6CE3AE15" w:rsidP="33A31D3E">
      <w:pPr>
        <w:jc w:val="center"/>
        <w:rPr>
          <w:noProof/>
        </w:rPr>
      </w:pPr>
      <m:oMath>
        <m:r>
          <w:rPr>
            <w:rFonts w:ascii="Cambria Math" w:hAnsi="Cambria Math"/>
          </w:rPr>
          <m:t>G = </m:t>
        </m:r>
        <m:nary>
          <m:naryPr>
            <m:chr m:val="∑"/>
            <m:ctrlPr>
              <w:rPr>
                <w:rFonts w:ascii="Cambria Math" w:hAnsi="Cambria Math"/>
              </w:rPr>
            </m:ctrlPr>
          </m:naryPr>
          <m:sub>
            <m:r>
              <w:rPr>
                <w:rFonts w:ascii="Cambria Math" w:hAnsi="Cambria Math"/>
              </w:rPr>
              <m:t> </m:t>
            </m:r>
          </m:sub>
          <m:sup>
            <m:r>
              <w:rPr>
                <w:rFonts w:ascii="Cambria Math" w:hAnsi="Cambria Math"/>
              </w:rPr>
              <m:t> </m:t>
            </m:r>
          </m:sup>
          <m:e>
            <m:r>
              <w:rPr>
                <w:rFonts w:ascii="Cambria Math" w:hAnsi="Cambria Math"/>
              </w:rPr>
              <m:t>AIL</m:t>
            </m:r>
            <m:sSub>
              <m:sSubPr>
                <m:ctrlPr>
                  <w:rPr>
                    <w:rFonts w:ascii="Cambria Math" w:hAnsi="Cambria Math"/>
                  </w:rPr>
                </m:ctrlPr>
              </m:sSubPr>
              <m:e>
                <m:r>
                  <w:rPr>
                    <w:rFonts w:ascii="Cambria Math" w:hAnsi="Cambria Math"/>
                  </w:rPr>
                  <m:t>M</m:t>
                </m:r>
              </m:e>
              <m:sub>
                <m:r>
                  <w:rPr>
                    <w:rFonts w:ascii="Cambria Math" w:hAnsi="Cambria Math"/>
                  </w:rPr>
                  <m:t>t</m:t>
                </m:r>
              </m:sub>
            </m:sSub>
          </m:e>
        </m:nary>
        <m:r>
          <w:rPr>
            <w:rFonts w:ascii="Cambria Math" w:hAnsi="Cambria Math"/>
          </w:rPr>
          <m:t> - ABA</m:t>
        </m:r>
        <m:sSub>
          <m:sSubPr>
            <m:ctrlPr>
              <w:rPr>
                <w:rFonts w:ascii="Cambria Math" w:hAnsi="Cambria Math"/>
              </w:rPr>
            </m:ctrlPr>
          </m:sSubPr>
          <m:e>
            <m:r>
              <w:rPr>
                <w:rFonts w:ascii="Cambria Math" w:hAnsi="Cambria Math"/>
              </w:rPr>
              <m:t>U</m:t>
            </m:r>
          </m:e>
          <m:sub>
            <m:r>
              <w:rPr>
                <w:rFonts w:ascii="Cambria Math" w:hAnsi="Cambria Math"/>
              </w:rPr>
              <m:t>t</m:t>
            </m:r>
          </m:sub>
        </m:sSub>
      </m:oMath>
      <w:r w:rsidR="4D2FC9C1" w:rsidRPr="706D1504">
        <w:rPr>
          <w:noProof/>
        </w:rPr>
        <w:t xml:space="preserve"> </w:t>
      </w:r>
      <w:r>
        <w:tab/>
      </w:r>
      <w:r>
        <w:tab/>
      </w:r>
      <w:r>
        <w:tab/>
      </w:r>
      <w:r>
        <w:tab/>
      </w:r>
      <w:r>
        <w:tab/>
      </w:r>
      <w:r>
        <w:tab/>
      </w:r>
      <w:r>
        <w:tab/>
      </w:r>
      <w:r w:rsidRPr="706D1504">
        <w:rPr>
          <w:noProof/>
        </w:rPr>
        <w:t>(Equation 14)</w:t>
      </w:r>
    </w:p>
    <w:p w14:paraId="42C64D3A" w14:textId="617B6488" w:rsidR="00427B1F" w:rsidRDefault="6069C5C7" w:rsidP="706D1504">
      <w:pPr>
        <w:spacing w:after="0" w:line="240" w:lineRule="auto"/>
        <w:ind w:left="540"/>
        <w:rPr>
          <w:noProof/>
        </w:rPr>
      </w:pPr>
      <w:r w:rsidRPr="706D1504">
        <w:rPr>
          <w:i/>
          <w:iCs/>
          <w:noProof/>
        </w:rPr>
        <w:t>where</w:t>
      </w:r>
    </w:p>
    <w:p w14:paraId="6D4265BA" w14:textId="1F646721" w:rsidR="706D1504" w:rsidRDefault="706D1504" w:rsidP="706D1504">
      <w:pPr>
        <w:spacing w:after="0" w:line="240" w:lineRule="auto"/>
        <w:ind w:left="540"/>
        <w:rPr>
          <w:noProof/>
        </w:rPr>
      </w:pPr>
      <w:r w:rsidRPr="706D1504">
        <w:rPr>
          <w:i/>
          <w:iCs/>
          <w:noProof/>
        </w:rPr>
        <w:t>G</w:t>
      </w:r>
      <w:r w:rsidRPr="706D1504">
        <w:rPr>
          <w:noProof/>
        </w:rPr>
        <w:t>: Agricultural gains value, meassured in 2020 USD</w:t>
      </w:r>
    </w:p>
    <w:p w14:paraId="6336E25B" w14:textId="1DB43D1D" w:rsidR="706D1504" w:rsidRDefault="706D1504" w:rsidP="706D1504">
      <w:pPr>
        <w:spacing w:after="0" w:line="240" w:lineRule="auto"/>
        <w:ind w:left="540"/>
        <w:rPr>
          <w:noProof/>
        </w:rPr>
      </w:pPr>
      <w:r w:rsidRPr="706D1504">
        <w:rPr>
          <w:i/>
          <w:iCs/>
          <w:noProof/>
        </w:rPr>
        <w:t>AILM</w:t>
      </w:r>
      <w:r w:rsidRPr="706D1504">
        <w:rPr>
          <w:noProof/>
        </w:rPr>
        <w:t>: Agricultural losses due to erosion in ILM projection in period t</w:t>
      </w:r>
    </w:p>
    <w:p w14:paraId="2ADEE9D7" w14:textId="26CCFB23" w:rsidR="706D1504" w:rsidRDefault="706D1504" w:rsidP="706D1504">
      <w:pPr>
        <w:spacing w:after="0" w:line="240" w:lineRule="auto"/>
        <w:ind w:left="540"/>
        <w:rPr>
          <w:noProof/>
        </w:rPr>
      </w:pPr>
      <w:r w:rsidRPr="706D1504">
        <w:rPr>
          <w:i/>
          <w:iCs/>
          <w:noProof/>
        </w:rPr>
        <w:t>ABAU</w:t>
      </w:r>
      <w:r w:rsidRPr="706D1504">
        <w:rPr>
          <w:noProof/>
        </w:rPr>
        <w:t>: Agricultural losses due to erosion in BAU projection in period t</w:t>
      </w:r>
    </w:p>
    <w:p w14:paraId="7C975FD5" w14:textId="32049A96" w:rsidR="706D1504" w:rsidRDefault="706D1504" w:rsidP="706D1504">
      <w:pPr>
        <w:spacing w:after="0" w:line="240" w:lineRule="auto"/>
        <w:ind w:left="540"/>
        <w:rPr>
          <w:noProof/>
        </w:rPr>
      </w:pPr>
    </w:p>
    <w:p w14:paraId="4FB11EAB" w14:textId="0AB96B2D" w:rsidR="706D1504" w:rsidRDefault="706D1504" w:rsidP="706D1504">
      <w:pPr>
        <w:spacing w:after="0" w:line="240" w:lineRule="auto"/>
        <w:rPr>
          <w:noProof/>
        </w:rPr>
      </w:pPr>
    </w:p>
    <w:p w14:paraId="369A29DE" w14:textId="01899C87" w:rsidR="706D1504" w:rsidRDefault="706D1504" w:rsidP="706D1504">
      <w:pPr>
        <w:spacing w:after="0" w:line="240" w:lineRule="auto"/>
        <w:rPr>
          <w:noProof/>
        </w:rPr>
      </w:pPr>
    </w:p>
    <w:p w14:paraId="417C2BB7" w14:textId="25D0D743" w:rsidR="00427B1F" w:rsidRDefault="00427B1F" w:rsidP="00407FC8">
      <w:pPr>
        <w:rPr>
          <w:noProof/>
        </w:rPr>
      </w:pPr>
    </w:p>
    <w:bookmarkEnd w:id="0"/>
    <w:bookmarkEnd w:id="1"/>
    <w:p w14:paraId="7D17587F" w14:textId="77777777" w:rsidR="00633CA5" w:rsidRDefault="00633CA5" w:rsidP="706D1504">
      <w:pPr>
        <w:pStyle w:val="Default"/>
        <w:rPr>
          <w:rFonts w:asciiTheme="minorHAnsi" w:hAnsiTheme="minorHAnsi" w:cstheme="minorBidi"/>
          <w:sz w:val="22"/>
          <w:szCs w:val="22"/>
          <w:lang w:val="en-US"/>
        </w:rPr>
        <w:sectPr w:rsidR="00633CA5" w:rsidSect="00633CA5">
          <w:footerReference w:type="even" r:id="rId16"/>
          <w:footerReference w:type="default" r:id="rId17"/>
          <w:footerReference w:type="first" r:id="rId18"/>
          <w:pgSz w:w="12240" w:h="15840"/>
          <w:pgMar w:top="1440" w:right="1260" w:bottom="1440" w:left="1440" w:header="720" w:footer="720" w:gutter="0"/>
          <w:cols w:space="720"/>
          <w:docGrid w:linePitch="360"/>
        </w:sectPr>
      </w:pPr>
    </w:p>
    <w:p w14:paraId="2111D339" w14:textId="2647D67C" w:rsidR="0041535A" w:rsidRDefault="0041535A" w:rsidP="706D1504">
      <w:pPr>
        <w:pStyle w:val="Heading1"/>
        <w:numPr>
          <w:ilvl w:val="0"/>
          <w:numId w:val="33"/>
        </w:numPr>
      </w:pPr>
      <w:r>
        <w:t>Data sources used in the land degradation analysis</w:t>
      </w:r>
    </w:p>
    <w:tbl>
      <w:tblPr>
        <w:tblW w:w="13503" w:type="dxa"/>
        <w:tblLayout w:type="fixed"/>
        <w:tblCellMar>
          <w:left w:w="0" w:type="dxa"/>
          <w:right w:w="0" w:type="dxa"/>
        </w:tblCellMar>
        <w:tblLook w:val="04A0" w:firstRow="1" w:lastRow="0" w:firstColumn="1" w:lastColumn="0" w:noHBand="0" w:noVBand="1"/>
      </w:tblPr>
      <w:tblGrid>
        <w:gridCol w:w="1432"/>
        <w:gridCol w:w="2070"/>
        <w:gridCol w:w="1170"/>
        <w:gridCol w:w="900"/>
        <w:gridCol w:w="720"/>
        <w:gridCol w:w="2160"/>
        <w:gridCol w:w="87"/>
        <w:gridCol w:w="2973"/>
        <w:gridCol w:w="225"/>
        <w:gridCol w:w="1755"/>
        <w:gridCol w:w="11"/>
      </w:tblGrid>
      <w:tr w:rsidR="004E7BEF" w:rsidRPr="00B02892" w14:paraId="475A9FB5"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2050E03E" w14:textId="77777777" w:rsidR="004E7BEF" w:rsidRPr="00B02892" w:rsidRDefault="004E7BEF" w:rsidP="706D1504">
            <w:pPr>
              <w:spacing w:after="0" w:line="240" w:lineRule="auto"/>
              <w:rPr>
                <w:rFonts w:eastAsia="Times New Roman"/>
                <w:b/>
                <w:bCs/>
                <w:sz w:val="16"/>
                <w:szCs w:val="16"/>
              </w:rPr>
            </w:pPr>
            <w:r w:rsidRPr="706D1504">
              <w:rPr>
                <w:rFonts w:eastAsia="Times New Roman"/>
                <w:b/>
                <w:bCs/>
                <w:sz w:val="16"/>
                <w:szCs w:val="16"/>
              </w:rPr>
              <w:t>Data type</w:t>
            </w:r>
          </w:p>
        </w:tc>
        <w:tc>
          <w:tcPr>
            <w:tcW w:w="2070"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59B77C45"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Description</w:t>
            </w:r>
          </w:p>
        </w:tc>
        <w:tc>
          <w:tcPr>
            <w:tcW w:w="1170"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6F27436C" w14:textId="77777777" w:rsidR="004E7BEF" w:rsidRPr="00B02892" w:rsidRDefault="004E7BEF" w:rsidP="00276C26">
            <w:pPr>
              <w:spacing w:after="0" w:line="240" w:lineRule="auto"/>
              <w:jc w:val="center"/>
              <w:rPr>
                <w:rFonts w:eastAsia="Times New Roman" w:cstheme="minorHAnsi"/>
                <w:b/>
                <w:bCs/>
                <w:sz w:val="16"/>
                <w:szCs w:val="16"/>
              </w:rPr>
            </w:pPr>
            <w:r w:rsidRPr="00B02892">
              <w:rPr>
                <w:rFonts w:eastAsia="Times New Roman" w:cstheme="minorHAnsi"/>
                <w:b/>
                <w:bCs/>
                <w:sz w:val="16"/>
                <w:szCs w:val="16"/>
              </w:rPr>
              <w:t xml:space="preserve">Date covering data </w:t>
            </w:r>
          </w:p>
        </w:tc>
        <w:tc>
          <w:tcPr>
            <w:tcW w:w="900"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505276B3"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Resolution</w:t>
            </w:r>
          </w:p>
        </w:tc>
        <w:tc>
          <w:tcPr>
            <w:tcW w:w="720"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06A0A399"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File Format</w:t>
            </w:r>
          </w:p>
        </w:tc>
        <w:tc>
          <w:tcPr>
            <w:tcW w:w="2160" w:type="dxa"/>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5BB0CDA4"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Source</w:t>
            </w:r>
          </w:p>
        </w:tc>
        <w:tc>
          <w:tcPr>
            <w:tcW w:w="3060" w:type="dxa"/>
            <w:gridSpan w:val="2"/>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28CDFB19"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Source Link</w:t>
            </w:r>
          </w:p>
        </w:tc>
        <w:tc>
          <w:tcPr>
            <w:tcW w:w="1980" w:type="dxa"/>
            <w:gridSpan w:val="2"/>
            <w:tcBorders>
              <w:top w:val="single" w:sz="6" w:space="0" w:color="CCCCCC"/>
              <w:left w:val="single" w:sz="6" w:space="0" w:color="CCCCCC"/>
              <w:bottom w:val="single" w:sz="6" w:space="0" w:color="CCCCCC"/>
              <w:right w:val="single" w:sz="6" w:space="0" w:color="CCCCCC"/>
            </w:tcBorders>
            <w:shd w:val="clear" w:color="auto" w:fill="7F7F7F" w:themeFill="text1" w:themeFillTint="80"/>
            <w:tcMar>
              <w:top w:w="30" w:type="dxa"/>
              <w:left w:w="45" w:type="dxa"/>
              <w:bottom w:w="30" w:type="dxa"/>
              <w:right w:w="45" w:type="dxa"/>
            </w:tcMar>
            <w:vAlign w:val="bottom"/>
            <w:hideMark/>
          </w:tcPr>
          <w:p w14:paraId="0126C4DA" w14:textId="77777777" w:rsidR="004E7BEF" w:rsidRPr="00B02892" w:rsidRDefault="004E7BEF" w:rsidP="00276C26">
            <w:pPr>
              <w:spacing w:after="0" w:line="240" w:lineRule="auto"/>
              <w:rPr>
                <w:rFonts w:eastAsia="Times New Roman" w:cstheme="minorHAnsi"/>
                <w:b/>
                <w:bCs/>
                <w:sz w:val="16"/>
                <w:szCs w:val="16"/>
              </w:rPr>
            </w:pPr>
            <w:r w:rsidRPr="00B02892">
              <w:rPr>
                <w:rFonts w:eastAsia="Times New Roman" w:cstheme="minorHAnsi"/>
                <w:b/>
                <w:bCs/>
                <w:sz w:val="16"/>
                <w:szCs w:val="16"/>
              </w:rPr>
              <w:t>Used For</w:t>
            </w:r>
          </w:p>
        </w:tc>
      </w:tr>
      <w:tr w:rsidR="004E7BEF" w:rsidRPr="00B02892" w14:paraId="786AB65B" w14:textId="77777777" w:rsidTr="706D1504">
        <w:trPr>
          <w:trHeight w:val="63"/>
        </w:trPr>
        <w:tc>
          <w:tcPr>
            <w:tcW w:w="13503" w:type="dxa"/>
            <w:gridSpan w:val="11"/>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AADCBA7"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b/>
                <w:bCs/>
                <w:sz w:val="16"/>
                <w:szCs w:val="16"/>
              </w:rPr>
              <w:t>General</w:t>
            </w:r>
          </w:p>
        </w:tc>
      </w:tr>
      <w:tr w:rsidR="004E7BEF" w:rsidRPr="00B02892" w14:paraId="41888872" w14:textId="77777777" w:rsidTr="706D1504">
        <w:trPr>
          <w:gridAfter w:val="1"/>
          <w:wAfter w:w="11" w:type="dxa"/>
          <w:trHeight w:val="54"/>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2C87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DEM</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0ECAD"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Digital Elevation Model</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456DA"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2000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4D74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90m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31F1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Raster </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CE24B"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WWF Hydrosheds, Hydrological Cond. DEM</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2136A" w14:textId="77777777" w:rsidR="004E7BEF" w:rsidRPr="00B02892" w:rsidRDefault="004E7BEF" w:rsidP="00276C26">
            <w:pPr>
              <w:spacing w:after="0" w:line="240" w:lineRule="auto"/>
              <w:rPr>
                <w:rFonts w:eastAsia="Times New Roman" w:cstheme="minorHAnsi"/>
                <w:color w:val="1155CC"/>
                <w:sz w:val="16"/>
                <w:szCs w:val="16"/>
                <w:u w:val="single"/>
              </w:rPr>
            </w:pPr>
            <w:hyperlink r:id="rId19" w:tgtFrame="_blank" w:history="1">
              <w:r w:rsidRPr="00B02892">
                <w:rPr>
                  <w:rFonts w:eastAsia="Times New Roman" w:cstheme="minorHAnsi"/>
                  <w:color w:val="0000FF"/>
                  <w:sz w:val="16"/>
                  <w:szCs w:val="16"/>
                  <w:u w:val="single"/>
                </w:rPr>
                <w:t>https://www.hydrosheds.org/</w:t>
              </w:r>
            </w:hyperlink>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F9DE0" w14:textId="3D06690E" w:rsidR="004E7BEF" w:rsidRPr="00B02892" w:rsidRDefault="004E7BEF" w:rsidP="706D1504">
            <w:pPr>
              <w:spacing w:after="0" w:line="240" w:lineRule="auto"/>
              <w:rPr>
                <w:rFonts w:eastAsia="Times New Roman"/>
                <w:sz w:val="16"/>
                <w:szCs w:val="16"/>
              </w:rPr>
            </w:pPr>
            <w:r w:rsidRPr="706D1504">
              <w:rPr>
                <w:rFonts w:eastAsia="Times New Roman"/>
                <w:sz w:val="16"/>
                <w:szCs w:val="16"/>
              </w:rPr>
              <w:t xml:space="preserve">SDR and SWY </w:t>
            </w:r>
            <w:r w:rsidR="26457988" w:rsidRPr="706D1504">
              <w:rPr>
                <w:rFonts w:eastAsia="Times New Roman"/>
                <w:sz w:val="16"/>
                <w:szCs w:val="16"/>
              </w:rPr>
              <w:t>modelling</w:t>
            </w:r>
            <w:r w:rsidRPr="706D1504">
              <w:rPr>
                <w:rFonts w:eastAsia="Times New Roman"/>
                <w:sz w:val="16"/>
                <w:szCs w:val="16"/>
              </w:rPr>
              <w:t xml:space="preserve"> </w:t>
            </w:r>
          </w:p>
        </w:tc>
      </w:tr>
      <w:tr w:rsidR="004E7BEF" w:rsidRPr="00B02892" w14:paraId="6B3423B5"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750BC"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Land Cover &amp; Land Use</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1158A"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LULC from ESA Climate Change Initiative (CCI) global land cover (CCI)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40F6D"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1992-2020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0763A"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300m </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480AA"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Raster </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8BB51" w14:textId="77777777" w:rsidR="004E7BEF" w:rsidRPr="00B02892" w:rsidRDefault="004E7BEF" w:rsidP="00276C26">
            <w:pPr>
              <w:spacing w:after="0" w:line="240" w:lineRule="auto"/>
              <w:rPr>
                <w:rFonts w:eastAsia="Times New Roman" w:cstheme="minorHAnsi"/>
                <w:sz w:val="16"/>
                <w:szCs w:val="16"/>
              </w:rPr>
            </w:pPr>
            <w:r w:rsidRPr="00B02892">
              <w:rPr>
                <w:rFonts w:cstheme="minorHAnsi"/>
                <w:color w:val="212121"/>
                <w:sz w:val="16"/>
                <w:szCs w:val="16"/>
              </w:rPr>
              <w:t>European Space Agency Climate Change Initiative (ESA CCI)</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71027" w14:textId="77777777" w:rsidR="004E7BEF" w:rsidRPr="00B02892" w:rsidRDefault="004E7BEF" w:rsidP="00276C26">
            <w:pPr>
              <w:spacing w:after="0" w:line="240" w:lineRule="auto"/>
              <w:rPr>
                <w:rFonts w:eastAsia="Times New Roman" w:cstheme="minorHAnsi"/>
                <w:color w:val="1155CC"/>
                <w:sz w:val="16"/>
                <w:szCs w:val="16"/>
                <w:u w:val="single"/>
              </w:rPr>
            </w:pPr>
            <w:hyperlink r:id="rId20" w:anchor="!/dataset/satellite-land-cover?tab=form" w:history="1">
              <w:r w:rsidRPr="00B02892">
                <w:rPr>
                  <w:rStyle w:val="Hyperlink"/>
                  <w:rFonts w:eastAsia="Times New Roman" w:cstheme="minorHAnsi"/>
                  <w:sz w:val="16"/>
                  <w:szCs w:val="16"/>
                </w:rPr>
                <w:t>https://cds.climate.copernicus.eu/cdsapp#!/dataset/satellite-land-cover?tab=form</w:t>
              </w:r>
            </w:hyperlink>
            <w:r w:rsidRPr="00B02892">
              <w:rPr>
                <w:rFonts w:eastAsia="Times New Roman"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3A095" w14:textId="12761E5B" w:rsidR="004E7BEF" w:rsidRPr="00B02892" w:rsidRDefault="004E7BEF" w:rsidP="706D1504">
            <w:pPr>
              <w:spacing w:after="0" w:line="240" w:lineRule="auto"/>
              <w:rPr>
                <w:rFonts w:eastAsia="Times New Roman"/>
                <w:sz w:val="16"/>
                <w:szCs w:val="16"/>
              </w:rPr>
            </w:pPr>
            <w:r w:rsidRPr="706D1504">
              <w:rPr>
                <w:rFonts w:eastAsia="Times New Roman"/>
                <w:sz w:val="16"/>
                <w:szCs w:val="16"/>
              </w:rPr>
              <w:t xml:space="preserve">SDR, AWY and SWY </w:t>
            </w:r>
            <w:r w:rsidR="26457988" w:rsidRPr="706D1504">
              <w:rPr>
                <w:rFonts w:eastAsia="Times New Roman"/>
                <w:sz w:val="16"/>
                <w:szCs w:val="16"/>
              </w:rPr>
              <w:t>modelling</w:t>
            </w:r>
            <w:r w:rsidRPr="706D1504">
              <w:rPr>
                <w:rFonts w:eastAsia="Times New Roman"/>
                <w:sz w:val="16"/>
                <w:szCs w:val="16"/>
              </w:rPr>
              <w:t xml:space="preserve"> </w:t>
            </w:r>
          </w:p>
        </w:tc>
      </w:tr>
      <w:tr w:rsidR="004E7BEF" w:rsidRPr="00B02892" w14:paraId="39EEFCC8" w14:textId="77777777" w:rsidTr="706D1504">
        <w:trPr>
          <w:gridAfter w:val="1"/>
          <w:wAfter w:w="11" w:type="dxa"/>
          <w:trHeight w:val="747"/>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ABDB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Precipitation</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C926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Daily precipitation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98ED3"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1992-2020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915D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5Km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77CC7"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Raster </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A7D17" w14:textId="77777777" w:rsidR="004E7BEF" w:rsidRPr="00B02892" w:rsidRDefault="004E7BEF" w:rsidP="00276C26">
            <w:pPr>
              <w:spacing w:after="0" w:line="240" w:lineRule="auto"/>
              <w:rPr>
                <w:rFonts w:eastAsia="Times New Roman" w:cstheme="minorHAnsi"/>
                <w:sz w:val="16"/>
                <w:szCs w:val="16"/>
              </w:rPr>
            </w:pPr>
            <w:r w:rsidRPr="00B02892">
              <w:rPr>
                <w:rFonts w:cstheme="minorHAnsi"/>
                <w:sz w:val="16"/>
                <w:szCs w:val="16"/>
              </w:rPr>
              <w:t xml:space="preserve">Global Precipitation Climatology Project (GPCP) Climate Data Record (CDR) Daily analysis </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DA7F0" w14:textId="77777777" w:rsidR="004E7BEF" w:rsidRPr="00B02892" w:rsidRDefault="004E7BEF" w:rsidP="00276C26">
            <w:pPr>
              <w:spacing w:after="0" w:line="240" w:lineRule="auto"/>
              <w:rPr>
                <w:rFonts w:eastAsia="Times New Roman" w:cstheme="minorHAnsi"/>
                <w:color w:val="1155CC"/>
                <w:sz w:val="16"/>
                <w:szCs w:val="16"/>
                <w:u w:val="single"/>
              </w:rPr>
            </w:pPr>
            <w:hyperlink r:id="rId21" w:history="1">
              <w:r w:rsidRPr="00B02892">
                <w:rPr>
                  <w:rStyle w:val="Hyperlink"/>
                  <w:rFonts w:cstheme="minorHAnsi"/>
                  <w:sz w:val="16"/>
                  <w:szCs w:val="16"/>
                </w:rPr>
                <w:t>https://data.chc.ucsb.edu/products/CHIRPS-2.0/africa_monthly/tifs/</w:t>
              </w:r>
            </w:hyperlink>
            <w:r w:rsidRPr="00B02892">
              <w:rPr>
                <w:rFonts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05EBA" w14:textId="0512A319" w:rsidR="004E7BEF" w:rsidRPr="00B02892" w:rsidRDefault="004E7BEF" w:rsidP="706D1504">
            <w:pPr>
              <w:spacing w:after="0" w:line="240" w:lineRule="auto"/>
              <w:rPr>
                <w:rFonts w:eastAsia="Times New Roman"/>
                <w:sz w:val="16"/>
                <w:szCs w:val="16"/>
              </w:rPr>
            </w:pPr>
            <w:r w:rsidRPr="706D1504">
              <w:rPr>
                <w:rFonts w:eastAsia="Times New Roman"/>
                <w:sz w:val="16"/>
                <w:szCs w:val="16"/>
              </w:rPr>
              <w:t xml:space="preserve">SWY </w:t>
            </w:r>
            <w:r w:rsidR="26457988" w:rsidRPr="706D1504">
              <w:rPr>
                <w:rFonts w:eastAsia="Times New Roman"/>
                <w:sz w:val="16"/>
                <w:szCs w:val="16"/>
              </w:rPr>
              <w:t>modelling</w:t>
            </w:r>
            <w:r w:rsidRPr="706D1504">
              <w:rPr>
                <w:rFonts w:eastAsia="Times New Roman"/>
                <w:sz w:val="16"/>
                <w:szCs w:val="16"/>
              </w:rPr>
              <w:t xml:space="preserve"> </w:t>
            </w:r>
          </w:p>
        </w:tc>
      </w:tr>
      <w:tr w:rsidR="004E7BEF" w:rsidRPr="00B02892" w14:paraId="3E3BDD4F"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45E1F"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Administrative Units</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BA07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Regions and District boundaries</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7023"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2018</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5BB1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Admin level 1,2,3,4</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86588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shapefile</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F660D"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The Humanitarian Data Exchange</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AB1E0" w14:textId="77777777" w:rsidR="004E7BEF" w:rsidRPr="00B02892" w:rsidRDefault="004E7BEF" w:rsidP="00276C26">
            <w:pPr>
              <w:spacing w:after="0" w:line="240" w:lineRule="auto"/>
              <w:rPr>
                <w:rFonts w:eastAsia="Times New Roman" w:cstheme="minorHAnsi"/>
                <w:color w:val="1155CC"/>
                <w:sz w:val="16"/>
                <w:szCs w:val="16"/>
                <w:u w:val="single"/>
              </w:rPr>
            </w:pPr>
            <w:hyperlink r:id="rId22" w:history="1">
              <w:r w:rsidRPr="00B02892">
                <w:rPr>
                  <w:rStyle w:val="Hyperlink"/>
                  <w:rFonts w:eastAsia="Times New Roman" w:cstheme="minorHAnsi"/>
                  <w:sz w:val="16"/>
                  <w:szCs w:val="16"/>
                </w:rPr>
                <w:t>https://data.humdata.org/dataset/madagascar-administrative-level-0-4-boundaries</w:t>
              </w:r>
            </w:hyperlink>
            <w:r w:rsidRPr="00B02892">
              <w:rPr>
                <w:rFonts w:eastAsia="Times New Roman" w:cstheme="minorHAnsi"/>
                <w:color w:val="1155CC"/>
                <w:sz w:val="16"/>
                <w:szCs w:val="16"/>
                <w:u w:val="single"/>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6BE36" w14:textId="1FCA6FC1" w:rsidR="004E7BEF" w:rsidRPr="00B02892" w:rsidRDefault="004E7BEF" w:rsidP="706D1504">
            <w:pPr>
              <w:spacing w:after="0" w:line="240" w:lineRule="auto"/>
              <w:rPr>
                <w:rFonts w:eastAsia="Times New Roman"/>
                <w:sz w:val="16"/>
                <w:szCs w:val="16"/>
              </w:rPr>
            </w:pPr>
            <w:r w:rsidRPr="706D1504">
              <w:rPr>
                <w:rFonts w:eastAsia="Times New Roman"/>
                <w:sz w:val="16"/>
                <w:szCs w:val="16"/>
              </w:rPr>
              <w:t xml:space="preserve">SDR, AWY and SWY and </w:t>
            </w:r>
            <w:r w:rsidR="26457988" w:rsidRPr="706D1504">
              <w:rPr>
                <w:rFonts w:eastAsia="Times New Roman"/>
                <w:sz w:val="16"/>
                <w:szCs w:val="16"/>
              </w:rPr>
              <w:t>modelling</w:t>
            </w:r>
            <w:r w:rsidRPr="706D1504">
              <w:rPr>
                <w:rFonts w:eastAsia="Times New Roman"/>
                <w:sz w:val="16"/>
                <w:szCs w:val="16"/>
              </w:rPr>
              <w:t xml:space="preserve"> </w:t>
            </w:r>
          </w:p>
        </w:tc>
      </w:tr>
      <w:tr w:rsidR="004E7BEF" w:rsidRPr="00B02892" w14:paraId="0BE7DCE6" w14:textId="77777777" w:rsidTr="706D1504">
        <w:trPr>
          <w:trHeight w:val="21"/>
        </w:trPr>
        <w:tc>
          <w:tcPr>
            <w:tcW w:w="13503" w:type="dxa"/>
            <w:gridSpan w:val="11"/>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19A5E250"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b/>
                <w:bCs/>
                <w:sz w:val="16"/>
                <w:szCs w:val="16"/>
              </w:rPr>
              <w:t>Erosion (SDR)</w:t>
            </w:r>
          </w:p>
        </w:tc>
      </w:tr>
      <w:tr w:rsidR="004E7BEF" w:rsidRPr="00B02892" w14:paraId="36AB6150"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2221E"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Soil erodibility</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3CC71"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Soil USLE_K erodibility coefficient derived from physical properties</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6C1F9"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1950-2020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C4CC3"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30m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9D6D8"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3D5A4"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Africa Soil Grids</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7BEC3" w14:textId="77777777" w:rsidR="004E7BEF" w:rsidRPr="00B02892" w:rsidRDefault="004E7BEF" w:rsidP="00276C26">
            <w:pPr>
              <w:spacing w:after="0" w:line="240" w:lineRule="auto"/>
              <w:rPr>
                <w:rFonts w:eastAsia="Times New Roman" w:cstheme="minorHAnsi"/>
                <w:color w:val="1155CC"/>
                <w:sz w:val="16"/>
                <w:szCs w:val="16"/>
                <w:u w:val="single"/>
              </w:rPr>
            </w:pPr>
            <w:hyperlink r:id="rId23" w:history="1">
              <w:r w:rsidRPr="00B02892">
                <w:rPr>
                  <w:rStyle w:val="Hyperlink"/>
                  <w:rFonts w:eastAsia="Times New Roman" w:cstheme="minorHAnsi"/>
                  <w:sz w:val="16"/>
                  <w:szCs w:val="16"/>
                </w:rPr>
                <w:t>https://www.nature.com/articles/s41598-021-85639-y</w:t>
              </w:r>
            </w:hyperlink>
          </w:p>
          <w:p w14:paraId="5CDDEB92" w14:textId="77777777" w:rsidR="004E7BEF" w:rsidRPr="00B02892" w:rsidRDefault="004E7BEF" w:rsidP="00276C26">
            <w:pPr>
              <w:spacing w:after="0" w:line="240" w:lineRule="auto"/>
              <w:rPr>
                <w:rFonts w:eastAsia="Times New Roman" w:cstheme="minorHAnsi"/>
                <w:color w:val="1155CC"/>
                <w:sz w:val="16"/>
                <w:szCs w:val="16"/>
                <w:u w:val="single"/>
              </w:rPr>
            </w:pP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32ABD" w14:textId="5B744777" w:rsidR="004E7BEF" w:rsidRPr="00B02892" w:rsidRDefault="004E7BEF" w:rsidP="706D1504">
            <w:pPr>
              <w:spacing w:after="0" w:line="240" w:lineRule="auto"/>
              <w:rPr>
                <w:rFonts w:eastAsia="Times New Roman"/>
                <w:sz w:val="16"/>
                <w:szCs w:val="16"/>
              </w:rPr>
            </w:pPr>
            <w:r w:rsidRPr="706D1504">
              <w:rPr>
                <w:rFonts w:eastAsia="Times New Roman"/>
                <w:sz w:val="16"/>
                <w:szCs w:val="16"/>
              </w:rPr>
              <w:t>SDR modelling</w:t>
            </w:r>
          </w:p>
        </w:tc>
      </w:tr>
      <w:tr w:rsidR="004E7BEF" w:rsidRPr="00B02892" w14:paraId="21D2B581"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10CEE"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Rainfall erosivity</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A029D"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Annual average rainfall erosivity</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3406A" w14:textId="71AC2B0C"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200</w:t>
            </w:r>
            <w:r w:rsidR="00C566AD">
              <w:rPr>
                <w:rFonts w:eastAsia="Times New Roman" w:cstheme="minorHAnsi"/>
                <w:sz w:val="16"/>
                <w:szCs w:val="16"/>
              </w:rPr>
              <w:t>0</w:t>
            </w:r>
            <w:r w:rsidRPr="00B02892">
              <w:rPr>
                <w:rFonts w:eastAsia="Times New Roman" w:cstheme="minorHAnsi"/>
                <w:sz w:val="16"/>
                <w:szCs w:val="16"/>
              </w:rPr>
              <w:t>-2010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AF441"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1km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941F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4B790"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Rainfall Erosivity of the World</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2DB70" w14:textId="77777777" w:rsidR="004E7BEF" w:rsidRPr="00B02892" w:rsidRDefault="004E7BEF" w:rsidP="00276C26">
            <w:pPr>
              <w:spacing w:after="0" w:line="240" w:lineRule="auto"/>
              <w:rPr>
                <w:rFonts w:eastAsia="Times New Roman" w:cstheme="minorHAnsi"/>
                <w:color w:val="1155CC"/>
                <w:sz w:val="16"/>
                <w:szCs w:val="16"/>
                <w:u w:val="single"/>
              </w:rPr>
            </w:pPr>
            <w:hyperlink r:id="rId24" w:tgtFrame="_blank" w:history="1">
              <w:r w:rsidRPr="00B02892">
                <w:rPr>
                  <w:rFonts w:eastAsia="Times New Roman" w:cstheme="minorHAnsi"/>
                  <w:color w:val="0000FF"/>
                  <w:sz w:val="16"/>
                  <w:szCs w:val="16"/>
                  <w:u w:val="single"/>
                </w:rPr>
                <w:t>https://esdac.jrc.ec.europa.eu/content/global-rainfall-erosivity</w:t>
              </w:r>
            </w:hyperlink>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94682" w14:textId="55FE053C" w:rsidR="004E7BEF" w:rsidRPr="00B02892" w:rsidRDefault="004E7BEF" w:rsidP="706D1504">
            <w:pPr>
              <w:spacing w:after="0" w:line="240" w:lineRule="auto"/>
              <w:rPr>
                <w:rFonts w:eastAsia="Times New Roman"/>
                <w:sz w:val="16"/>
                <w:szCs w:val="16"/>
              </w:rPr>
            </w:pPr>
            <w:r w:rsidRPr="706D1504">
              <w:rPr>
                <w:rFonts w:eastAsia="Times New Roman"/>
                <w:sz w:val="16"/>
                <w:szCs w:val="16"/>
              </w:rPr>
              <w:t>SDR modelling</w:t>
            </w:r>
          </w:p>
        </w:tc>
      </w:tr>
      <w:tr w:rsidR="004E7BEF" w:rsidRPr="00B02892" w14:paraId="72ED19ED"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9EC4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USLE_C</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9640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Crop cover factor, by land use/land cover type</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E9E3B"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1990-2020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920C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300m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FBB9AE"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Table</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F08F4"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USLE_C crop/cover factor, obtained from regional studies and InVEST 3.9 model user guide recommendations</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729B8" w14:textId="77777777" w:rsidR="004E7BEF" w:rsidRPr="00B02892" w:rsidRDefault="004E7BEF" w:rsidP="00276C26">
            <w:pPr>
              <w:spacing w:after="0" w:line="240" w:lineRule="auto"/>
              <w:rPr>
                <w:rFonts w:eastAsia="Times New Roman" w:cstheme="minorHAnsi"/>
                <w:color w:val="1155CC"/>
                <w:sz w:val="16"/>
                <w:szCs w:val="16"/>
                <w:u w:val="single"/>
              </w:rPr>
            </w:pPr>
            <w:hyperlink r:id="rId25" w:history="1">
              <w:r w:rsidRPr="00B02892">
                <w:rPr>
                  <w:rStyle w:val="Hyperlink"/>
                  <w:rFonts w:cstheme="minorHAnsi"/>
                  <w:sz w:val="16"/>
                  <w:szCs w:val="16"/>
                  <w:shd w:val="clear" w:color="auto" w:fill="FCFCFC"/>
                </w:rPr>
                <w:t>https://doi.org/10.1007/BF00889179</w:t>
              </w:r>
            </w:hyperlink>
            <w:r w:rsidRPr="00B02892">
              <w:rPr>
                <w:rFonts w:cstheme="minorHAnsi"/>
                <w:color w:val="333333"/>
                <w:sz w:val="16"/>
                <w:szCs w:val="16"/>
                <w:shd w:val="clear" w:color="auto" w:fill="FCFCFC"/>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850B6" w14:textId="5972153E" w:rsidR="004E7BEF" w:rsidRPr="00B02892" w:rsidRDefault="004E7BEF" w:rsidP="706D1504">
            <w:pPr>
              <w:spacing w:after="0" w:line="240" w:lineRule="auto"/>
              <w:rPr>
                <w:rFonts w:eastAsia="Times New Roman"/>
                <w:sz w:val="16"/>
                <w:szCs w:val="16"/>
              </w:rPr>
            </w:pPr>
            <w:r w:rsidRPr="706D1504">
              <w:rPr>
                <w:rFonts w:eastAsia="Times New Roman"/>
                <w:sz w:val="16"/>
                <w:szCs w:val="16"/>
              </w:rPr>
              <w:t>SDR modelling</w:t>
            </w:r>
          </w:p>
        </w:tc>
      </w:tr>
      <w:tr w:rsidR="004E7BEF" w:rsidRPr="00B02892" w14:paraId="217E2760"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881B3"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USLE_P</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4796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Management practice factor, by land use/land cover type</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177C6"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1990-2020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CB23C"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300m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E705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Table</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819C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Average USLE_P from two recent field based studied in Madagascar</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B1201C" w14:textId="77777777" w:rsidR="004E7BEF" w:rsidRPr="00B02892" w:rsidRDefault="004E7BEF" w:rsidP="00C81A90">
            <w:pPr>
              <w:pStyle w:val="ListParagraph"/>
              <w:numPr>
                <w:ilvl w:val="0"/>
                <w:numId w:val="3"/>
              </w:numPr>
              <w:spacing w:after="0" w:line="240" w:lineRule="auto"/>
              <w:ind w:left="314" w:hanging="270"/>
              <w:rPr>
                <w:rFonts w:eastAsia="Times New Roman" w:cstheme="minorHAnsi"/>
                <w:color w:val="1155CC"/>
                <w:sz w:val="16"/>
                <w:szCs w:val="16"/>
                <w:u w:val="single"/>
              </w:rPr>
            </w:pPr>
            <w:hyperlink r:id="rId26" w:history="1">
              <w:r w:rsidRPr="00B02892">
                <w:rPr>
                  <w:rStyle w:val="Hyperlink"/>
                  <w:rFonts w:eastAsia="Times New Roman" w:cstheme="minorHAnsi"/>
                  <w:sz w:val="16"/>
                  <w:szCs w:val="16"/>
                </w:rPr>
                <w:t>https://biblio.univ-antananarivo.mg/pdfs/rakotomamonjyTolojanaharyE_ESPA_MAST2_16.pdf</w:t>
              </w:r>
            </w:hyperlink>
            <w:r w:rsidRPr="00B02892">
              <w:rPr>
                <w:rFonts w:eastAsia="Times New Roman" w:cstheme="minorHAnsi"/>
                <w:color w:val="1155CC"/>
                <w:sz w:val="16"/>
                <w:szCs w:val="16"/>
                <w:u w:val="single"/>
              </w:rPr>
              <w:t xml:space="preserve"> </w:t>
            </w:r>
          </w:p>
          <w:p w14:paraId="3229BCF2" w14:textId="77777777" w:rsidR="004E7BEF" w:rsidRPr="00B02892" w:rsidRDefault="004E7BEF" w:rsidP="00276C26">
            <w:pPr>
              <w:spacing w:after="0" w:line="240" w:lineRule="auto"/>
              <w:ind w:left="314" w:hanging="270"/>
              <w:rPr>
                <w:rFonts w:eastAsia="Times New Roman" w:cstheme="minorHAnsi"/>
                <w:color w:val="1155CC"/>
                <w:sz w:val="16"/>
                <w:szCs w:val="16"/>
                <w:u w:val="single"/>
              </w:rPr>
            </w:pPr>
          </w:p>
          <w:p w14:paraId="0642639D" w14:textId="77777777" w:rsidR="004E7BEF" w:rsidRPr="00B02892" w:rsidRDefault="004E7BEF" w:rsidP="00C81A90">
            <w:pPr>
              <w:pStyle w:val="ListParagraph"/>
              <w:numPr>
                <w:ilvl w:val="0"/>
                <w:numId w:val="3"/>
              </w:numPr>
              <w:spacing w:after="0" w:line="240" w:lineRule="auto"/>
              <w:ind w:left="314" w:hanging="270"/>
              <w:rPr>
                <w:rFonts w:eastAsia="Times New Roman" w:cstheme="minorHAnsi"/>
                <w:color w:val="1155CC"/>
                <w:sz w:val="16"/>
                <w:szCs w:val="16"/>
                <w:u w:val="single"/>
              </w:rPr>
            </w:pPr>
            <w:hyperlink r:id="rId27" w:history="1">
              <w:r w:rsidRPr="00B02892">
                <w:rPr>
                  <w:rStyle w:val="Hyperlink"/>
                  <w:rFonts w:eastAsia="Times New Roman" w:cstheme="minorHAnsi"/>
                  <w:sz w:val="16"/>
                  <w:szCs w:val="16"/>
                </w:rPr>
                <w:t>https://onlinelibrary.wiley.com/doi/10.1002/ldr.3016</w:t>
              </w:r>
            </w:hyperlink>
            <w:r w:rsidRPr="00B02892">
              <w:rPr>
                <w:rFonts w:eastAsia="Times New Roman" w:cstheme="minorHAnsi"/>
                <w:color w:val="1155CC"/>
                <w:sz w:val="16"/>
                <w:szCs w:val="16"/>
                <w:u w:val="single"/>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42D64" w14:textId="02B00636" w:rsidR="004E7BEF" w:rsidRPr="00B02892" w:rsidRDefault="004E7BEF" w:rsidP="706D1504">
            <w:pPr>
              <w:spacing w:after="0" w:line="240" w:lineRule="auto"/>
              <w:rPr>
                <w:rFonts w:eastAsia="Times New Roman"/>
                <w:sz w:val="16"/>
                <w:szCs w:val="16"/>
              </w:rPr>
            </w:pPr>
            <w:r w:rsidRPr="706D1504">
              <w:rPr>
                <w:rFonts w:eastAsia="Times New Roman"/>
                <w:sz w:val="16"/>
                <w:szCs w:val="16"/>
              </w:rPr>
              <w:t>SDR modelling</w:t>
            </w:r>
          </w:p>
        </w:tc>
      </w:tr>
      <w:tr w:rsidR="004E7BEF" w:rsidRPr="00B02892" w14:paraId="06345003" w14:textId="77777777" w:rsidTr="706D1504">
        <w:trPr>
          <w:trHeight w:val="21"/>
        </w:trPr>
        <w:tc>
          <w:tcPr>
            <w:tcW w:w="13503" w:type="dxa"/>
            <w:gridSpan w:val="11"/>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FB963BD" w14:textId="570C9088" w:rsidR="004E7BEF" w:rsidRPr="00B02892" w:rsidRDefault="00614BDD" w:rsidP="00276C26">
            <w:pPr>
              <w:spacing w:after="0" w:line="240" w:lineRule="auto"/>
              <w:rPr>
                <w:rFonts w:eastAsia="Times New Roman" w:cstheme="minorHAnsi"/>
                <w:sz w:val="16"/>
                <w:szCs w:val="16"/>
              </w:rPr>
            </w:pPr>
            <w:r>
              <w:rPr>
                <w:rFonts w:eastAsia="Times New Roman" w:cstheme="minorHAnsi"/>
                <w:b/>
                <w:bCs/>
                <w:sz w:val="16"/>
                <w:szCs w:val="16"/>
              </w:rPr>
              <w:t xml:space="preserve">Seasonal </w:t>
            </w:r>
            <w:r w:rsidR="004E7BEF" w:rsidRPr="00B02892">
              <w:rPr>
                <w:rFonts w:eastAsia="Times New Roman" w:cstheme="minorHAnsi"/>
                <w:b/>
                <w:bCs/>
                <w:sz w:val="16"/>
                <w:szCs w:val="16"/>
              </w:rPr>
              <w:t>Water Yield (</w:t>
            </w:r>
            <w:r>
              <w:rPr>
                <w:rFonts w:eastAsia="Times New Roman" w:cstheme="minorHAnsi"/>
                <w:b/>
                <w:bCs/>
                <w:sz w:val="16"/>
                <w:szCs w:val="16"/>
              </w:rPr>
              <w:t>SWY)</w:t>
            </w:r>
          </w:p>
        </w:tc>
      </w:tr>
      <w:tr w:rsidR="004E7BEF" w:rsidRPr="00B02892" w14:paraId="0094E528"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F1681" w14:textId="0768E7DD" w:rsidR="004E7BEF" w:rsidRPr="00B02892" w:rsidRDefault="0E26C200" w:rsidP="706D1504">
            <w:pPr>
              <w:spacing w:after="0" w:line="240" w:lineRule="auto"/>
              <w:rPr>
                <w:rFonts w:eastAsia="Times New Roman"/>
                <w:sz w:val="16"/>
                <w:szCs w:val="16"/>
              </w:rPr>
            </w:pPr>
            <w:r w:rsidRPr="706D1504">
              <w:rPr>
                <w:rFonts w:eastAsia="Times New Roman"/>
                <w:sz w:val="16"/>
                <w:szCs w:val="16"/>
              </w:rPr>
              <w:t xml:space="preserve">Precipitation  </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F0C42" w14:textId="77777777" w:rsidR="004E7BEF" w:rsidRPr="00D024B9" w:rsidRDefault="004E7BEF" w:rsidP="00D024B9">
            <w:pPr>
              <w:spacing w:after="0" w:line="240" w:lineRule="auto"/>
              <w:rPr>
                <w:rFonts w:eastAsia="Times New Roman" w:cstheme="minorHAnsi"/>
                <w:sz w:val="16"/>
                <w:szCs w:val="16"/>
              </w:rPr>
            </w:pPr>
            <w:r w:rsidRPr="00D024B9">
              <w:rPr>
                <w:rFonts w:eastAsia="Times New Roman" w:cstheme="minorHAnsi"/>
                <w:color w:val="000000"/>
                <w:sz w:val="16"/>
                <w:szCs w:val="16"/>
                <w:lang w:val="en-US" w:eastAsia="en-AU"/>
              </w:rPr>
              <w:t xml:space="preserve">Annual and monthly precipitation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61F10" w14:textId="55A7AF47" w:rsidR="004E7BEF" w:rsidRPr="00B02892" w:rsidRDefault="005E6BCA" w:rsidP="00D024B9">
            <w:pPr>
              <w:spacing w:after="0" w:line="240" w:lineRule="auto"/>
              <w:rPr>
                <w:rFonts w:eastAsia="Times New Roman" w:cstheme="minorHAnsi"/>
                <w:sz w:val="16"/>
                <w:szCs w:val="16"/>
              </w:rPr>
            </w:pPr>
            <w:r>
              <w:rPr>
                <w:rFonts w:eastAsia="Times New Roman" w:cstheme="minorHAnsi"/>
                <w:color w:val="000000"/>
                <w:sz w:val="16"/>
                <w:szCs w:val="16"/>
                <w:lang w:val="en-US" w:eastAsia="en-AU"/>
              </w:rPr>
              <w:t>Monthly precipitation since 199</w:t>
            </w:r>
            <w:r w:rsidR="00557D88">
              <w:rPr>
                <w:rFonts w:eastAsia="Times New Roman" w:cstheme="minorHAnsi"/>
                <w:color w:val="000000"/>
                <w:sz w:val="16"/>
                <w:szCs w:val="16"/>
                <w:lang w:val="en-US" w:eastAsia="en-AU"/>
              </w:rPr>
              <w:t>2</w:t>
            </w:r>
            <w:r>
              <w:rPr>
                <w:rFonts w:eastAsia="Times New Roman" w:cstheme="minorHAnsi"/>
                <w:color w:val="000000"/>
                <w:sz w:val="16"/>
                <w:szCs w:val="16"/>
                <w:lang w:val="en-US" w:eastAsia="en-AU"/>
              </w:rPr>
              <w:t xml:space="preserve"> to 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27B03"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5km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5DF8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Monthly and annually</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D3C26"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Climate Hazards Group InfraRed Precipitation with Station data (CHIRPS) </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94C2E" w14:textId="77777777" w:rsidR="004E7BEF" w:rsidRPr="00B02892" w:rsidRDefault="004E7BEF" w:rsidP="00276C26">
            <w:pPr>
              <w:spacing w:after="0" w:line="240" w:lineRule="auto"/>
              <w:rPr>
                <w:rFonts w:eastAsia="Times New Roman" w:cstheme="minorHAnsi"/>
                <w:color w:val="1155CC"/>
                <w:sz w:val="16"/>
                <w:szCs w:val="16"/>
                <w:u w:val="single"/>
              </w:rPr>
            </w:pPr>
            <w:hyperlink r:id="rId28" w:history="1">
              <w:r w:rsidRPr="00B02892">
                <w:rPr>
                  <w:rStyle w:val="Hyperlink"/>
                  <w:rFonts w:cstheme="minorHAnsi"/>
                  <w:sz w:val="16"/>
                  <w:szCs w:val="16"/>
                </w:rPr>
                <w:t>https://data.chc.ucsb.edu/products/CHIRPS-2.0/</w:t>
              </w:r>
            </w:hyperlink>
            <w:r w:rsidRPr="00B02892">
              <w:rPr>
                <w:rFonts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C5A67" w14:textId="5FE6F65F"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AWY and SWY modelling</w:t>
            </w:r>
          </w:p>
        </w:tc>
      </w:tr>
      <w:tr w:rsidR="004E7BEF" w:rsidRPr="00B02892" w14:paraId="3EF3A993" w14:textId="77777777" w:rsidTr="706D1504">
        <w:trPr>
          <w:gridAfter w:val="1"/>
          <w:wAfter w:w="11" w:type="dxa"/>
          <w:trHeight w:val="612"/>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785F16" w14:textId="078900CF" w:rsidR="004E7BEF" w:rsidRPr="00B02892" w:rsidRDefault="00D90273" w:rsidP="00276C26">
            <w:pPr>
              <w:spacing w:after="0" w:line="240" w:lineRule="auto"/>
              <w:rPr>
                <w:rFonts w:eastAsia="Times New Roman" w:cstheme="minorHAnsi"/>
                <w:sz w:val="16"/>
                <w:szCs w:val="16"/>
              </w:rPr>
            </w:pPr>
            <w:r>
              <w:rPr>
                <w:rFonts w:eastAsia="Times New Roman" w:cstheme="minorHAnsi"/>
                <w:sz w:val="16"/>
                <w:szCs w:val="16"/>
              </w:rPr>
              <w:t>Evapotranspiration</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E498A5" w14:textId="552F84F6" w:rsidR="004E7BEF" w:rsidRPr="00B02892" w:rsidRDefault="004E7BEF" w:rsidP="00276C26">
            <w:pPr>
              <w:spacing w:after="0" w:line="240" w:lineRule="auto"/>
              <w:rPr>
                <w:rFonts w:eastAsia="Times New Roman" w:cstheme="minorHAnsi"/>
                <w:color w:val="000000"/>
                <w:sz w:val="16"/>
                <w:szCs w:val="16"/>
                <w:lang w:val="en-US" w:eastAsia="en-AU"/>
              </w:rPr>
            </w:pPr>
            <w:r w:rsidRPr="00B02892">
              <w:rPr>
                <w:rFonts w:eastAsia="Times New Roman" w:cstheme="minorHAnsi"/>
                <w:color w:val="000000"/>
                <w:sz w:val="16"/>
                <w:szCs w:val="16"/>
                <w:lang w:val="en-US" w:eastAsia="en-AU"/>
              </w:rPr>
              <w:t>Reference evapotranspiration (et</w:t>
            </w:r>
            <w:r w:rsidR="001A5871">
              <w:rPr>
                <w:rFonts w:eastAsia="Times New Roman" w:cstheme="minorHAnsi"/>
                <w:color w:val="000000"/>
                <w:sz w:val="16"/>
                <w:szCs w:val="16"/>
                <w:lang w:val="en-US" w:eastAsia="en-AU"/>
              </w:rPr>
              <w:t>0)</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C0E0FD" w14:textId="1655C473" w:rsidR="004E7BEF" w:rsidRPr="001A5871" w:rsidRDefault="2796DE77" w:rsidP="00D024B9">
            <w:pPr>
              <w:pStyle w:val="HTMLPreformatted"/>
              <w:rPr>
                <w:rFonts w:ascii="Calibri" w:hAnsi="Calibri" w:cs="Calibri"/>
                <w:color w:val="000000"/>
                <w:sz w:val="16"/>
                <w:szCs w:val="16"/>
              </w:rPr>
            </w:pPr>
            <w:r w:rsidRPr="706D1504">
              <w:rPr>
                <w:rFonts w:ascii="Calibri" w:hAnsi="Calibri" w:cs="Calibri"/>
                <w:color w:val="000000" w:themeColor="text1"/>
                <w:sz w:val="16"/>
                <w:szCs w:val="16"/>
                <w:lang w:val="en-US"/>
              </w:rPr>
              <w:t xml:space="preserve">Estimated from </w:t>
            </w:r>
            <w:r w:rsidRPr="706D1504">
              <w:rPr>
                <w:rFonts w:ascii="Calibri" w:hAnsi="Calibri" w:cs="Calibri"/>
                <w:color w:val="000000" w:themeColor="text1"/>
                <w:sz w:val="16"/>
                <w:szCs w:val="16"/>
              </w:rPr>
              <w:t>dekad</w:t>
            </w:r>
            <w:r w:rsidR="23F3FBC2" w:rsidRPr="706D1504">
              <w:rPr>
                <w:rFonts w:ascii="Calibri" w:hAnsi="Calibri" w:cs="Calibri"/>
                <w:color w:val="000000" w:themeColor="text1"/>
                <w:sz w:val="16"/>
                <w:szCs w:val="16"/>
              </w:rPr>
              <w:t>al</w:t>
            </w:r>
            <w:r w:rsidR="418F5E7C" w:rsidRPr="706D1504">
              <w:rPr>
                <w:rFonts w:ascii="Calibri" w:hAnsi="Calibri" w:cs="Calibri"/>
                <w:color w:val="000000" w:themeColor="text1"/>
                <w:sz w:val="16"/>
                <w:szCs w:val="16"/>
              </w:rPr>
              <w:t xml:space="preserve"> (10-day) et</w:t>
            </w:r>
            <w:r w:rsidR="26457988" w:rsidRPr="706D1504">
              <w:rPr>
                <w:rFonts w:ascii="Calibri" w:hAnsi="Calibri" w:cs="Calibri"/>
                <w:color w:val="000000" w:themeColor="text1"/>
                <w:sz w:val="16"/>
                <w:szCs w:val="16"/>
              </w:rPr>
              <w:t>0</w:t>
            </w:r>
            <w:r w:rsidR="418F5E7C" w:rsidRPr="706D1504">
              <w:rPr>
                <w:rFonts w:ascii="Calibri" w:hAnsi="Calibri" w:cs="Calibri"/>
                <w:color w:val="000000" w:themeColor="text1"/>
                <w:sz w:val="16"/>
                <w:szCs w:val="16"/>
              </w:rPr>
              <w:t xml:space="preserve"> since 1992 to 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8404E2" w14:textId="77777777" w:rsidR="004E7BEF" w:rsidRPr="00B02892" w:rsidRDefault="004E7BEF" w:rsidP="00276C26">
            <w:pPr>
              <w:spacing w:after="0" w:line="240" w:lineRule="auto"/>
              <w:rPr>
                <w:rFonts w:eastAsia="Times New Roman" w:cstheme="minorHAnsi"/>
                <w:sz w:val="16"/>
                <w:szCs w:val="16"/>
              </w:rPr>
            </w:pP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BC03B4" w14:textId="77777777" w:rsidR="004E7BEF" w:rsidRPr="006D10DE" w:rsidRDefault="004E7BEF" w:rsidP="00276C26">
            <w:pPr>
              <w:spacing w:after="0" w:line="240" w:lineRule="auto"/>
              <w:rPr>
                <w:rFonts w:eastAsia="Times New Roman" w:cstheme="minorHAnsi"/>
                <w:color w:val="000000"/>
                <w:sz w:val="16"/>
                <w:szCs w:val="16"/>
                <w:lang w:val="en-US" w:eastAsia="en-AU"/>
              </w:rPr>
            </w:pP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E6F3AD" w14:textId="77777777" w:rsidR="004E7BEF" w:rsidRPr="006D10DE" w:rsidRDefault="004E7BEF" w:rsidP="006D10DE">
            <w:pPr>
              <w:rPr>
                <w:rFonts w:eastAsia="Times New Roman" w:cstheme="minorHAnsi"/>
                <w:color w:val="000000"/>
                <w:sz w:val="16"/>
                <w:szCs w:val="16"/>
                <w:lang w:val="en-US" w:eastAsia="en-AU"/>
              </w:rPr>
            </w:pPr>
            <w:r w:rsidRPr="006D10DE">
              <w:rPr>
                <w:rFonts w:eastAsia="Times New Roman" w:cstheme="minorHAnsi"/>
                <w:color w:val="000000"/>
                <w:sz w:val="16"/>
                <w:szCs w:val="16"/>
                <w:lang w:val="en-US" w:eastAsia="en-AU"/>
              </w:rPr>
              <w:t>Climate Hazards Group InfraRed Precipitation with Station data (CHIRPS)</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1EE646" w14:textId="77777777" w:rsidR="004E7BEF" w:rsidRPr="00B02892" w:rsidRDefault="004E7BEF" w:rsidP="00276C26">
            <w:pPr>
              <w:spacing w:after="0" w:line="240" w:lineRule="auto"/>
              <w:rPr>
                <w:rFonts w:cstheme="minorHAnsi"/>
                <w:sz w:val="16"/>
                <w:szCs w:val="16"/>
              </w:rPr>
            </w:pPr>
            <w:hyperlink r:id="rId29" w:history="1">
              <w:r w:rsidRPr="00B02892">
                <w:rPr>
                  <w:rStyle w:val="Hyperlink"/>
                  <w:rFonts w:cstheme="minorHAnsi"/>
                  <w:sz w:val="16"/>
                  <w:szCs w:val="16"/>
                </w:rPr>
                <w:t>https://data.chc.ucsb.edu/products/Hobbins_RefET/</w:t>
              </w:r>
            </w:hyperlink>
            <w:r w:rsidRPr="00B02892">
              <w:rPr>
                <w:rFonts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74EEA3" w14:textId="5612F0DF"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AWY and SWY modelling</w:t>
            </w:r>
          </w:p>
        </w:tc>
      </w:tr>
      <w:tr w:rsidR="004E7BEF" w:rsidRPr="00B02892" w14:paraId="404048E8"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BD356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Depth to Bedrock </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B5C74C" w14:textId="77777777" w:rsidR="004E7BEF" w:rsidRPr="00B02892" w:rsidRDefault="004E7BEF" w:rsidP="00276C26">
            <w:pPr>
              <w:spacing w:after="0" w:line="240" w:lineRule="auto"/>
              <w:rPr>
                <w:rFonts w:eastAsia="Times New Roman" w:cstheme="minorHAnsi"/>
                <w:color w:val="000000"/>
                <w:sz w:val="16"/>
                <w:szCs w:val="16"/>
                <w:lang w:val="en-US" w:eastAsia="en-AU"/>
              </w:rPr>
            </w:pP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AB6828"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2021</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C78D30"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30m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804F4B"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6EB674"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Africa Soil Grids</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5A618C" w14:textId="77777777" w:rsidR="004E7BEF" w:rsidRPr="00B02892" w:rsidRDefault="004E7BEF" w:rsidP="00276C26">
            <w:pPr>
              <w:spacing w:after="0" w:line="240" w:lineRule="auto"/>
              <w:rPr>
                <w:rFonts w:cstheme="minorHAnsi"/>
                <w:sz w:val="16"/>
                <w:szCs w:val="16"/>
              </w:rPr>
            </w:pPr>
            <w:hyperlink r:id="rId30" w:history="1">
              <w:r w:rsidRPr="00B02892">
                <w:rPr>
                  <w:rStyle w:val="Hyperlink"/>
                  <w:rFonts w:cstheme="minorHAnsi"/>
                  <w:sz w:val="16"/>
                  <w:szCs w:val="16"/>
                </w:rPr>
                <w:t>https://www.nature.com/articles/s41598-021-85639-y</w:t>
              </w:r>
            </w:hyperlink>
            <w:r w:rsidRPr="00B02892">
              <w:rPr>
                <w:rFonts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5D16CB"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AWY</w:t>
            </w:r>
          </w:p>
        </w:tc>
      </w:tr>
      <w:tr w:rsidR="004E7BEF" w:rsidRPr="00B02892" w14:paraId="32CCA95B"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9B9FA"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Hydrologic Soil Group</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0B9E3"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Derived from soil physical properties, following USDA recommendations</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7FBEC"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8915C"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250m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D3D62"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88C99"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color w:val="000000"/>
                <w:sz w:val="16"/>
                <w:szCs w:val="16"/>
                <w:lang w:eastAsia="en-AU"/>
              </w:rPr>
              <w:t>The Oak Ridge National Laboratory</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6CC08" w14:textId="77777777" w:rsidR="004E7BEF" w:rsidRPr="00B02892" w:rsidRDefault="004E7BEF" w:rsidP="00276C26">
            <w:pPr>
              <w:spacing w:after="0" w:line="240" w:lineRule="auto"/>
              <w:rPr>
                <w:rFonts w:eastAsia="Times New Roman" w:cstheme="minorHAnsi"/>
                <w:color w:val="1155CC"/>
                <w:sz w:val="16"/>
                <w:szCs w:val="16"/>
                <w:u w:val="single"/>
              </w:rPr>
            </w:pPr>
            <w:hyperlink r:id="rId31" w:history="1">
              <w:r w:rsidRPr="00B02892">
                <w:rPr>
                  <w:rStyle w:val="Hyperlink"/>
                  <w:rFonts w:cstheme="minorHAnsi"/>
                  <w:sz w:val="16"/>
                  <w:szCs w:val="16"/>
                </w:rPr>
                <w:t>https://daac.ornl.gov/cgi-bin/dsviewer.pl?ds_id=1566</w:t>
              </w:r>
            </w:hyperlink>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E31E4" w14:textId="7D92E6A3" w:rsidR="004E7BEF" w:rsidRPr="00B02892" w:rsidRDefault="004E7BEF" w:rsidP="706D1504">
            <w:pPr>
              <w:spacing w:after="0" w:line="240" w:lineRule="auto"/>
              <w:rPr>
                <w:rFonts w:eastAsia="Times New Roman"/>
                <w:sz w:val="16"/>
                <w:szCs w:val="16"/>
              </w:rPr>
            </w:pPr>
            <w:r w:rsidRPr="706D1504">
              <w:rPr>
                <w:rFonts w:eastAsia="Times New Roman"/>
                <w:sz w:val="16"/>
                <w:szCs w:val="16"/>
              </w:rPr>
              <w:t>AWY modelling</w:t>
            </w:r>
          </w:p>
        </w:tc>
      </w:tr>
      <w:tr w:rsidR="004E7BEF" w:rsidRPr="00B02892" w14:paraId="109DFDBF"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5EB61"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Kc</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3B557"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Water use coefficient by land cover/land use type</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0A0EC"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1992-2020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A612B" w14:textId="77777777" w:rsidR="004E7BEF" w:rsidRPr="00B02892" w:rsidRDefault="004E7BEF" w:rsidP="00276C26">
            <w:pPr>
              <w:spacing w:after="0" w:line="240" w:lineRule="auto"/>
              <w:rPr>
                <w:rFonts w:eastAsia="Times New Roman" w:cstheme="minorHAnsi"/>
                <w:sz w:val="16"/>
                <w:szCs w:val="16"/>
              </w:rPr>
            </w:pP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E6386"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.csv table</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CC84D"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 xml:space="preserve">InVEST 9.1 user guide Kc calculator and FAO data </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CEEED" w14:textId="77777777" w:rsidR="004E7BEF" w:rsidRPr="00B02892" w:rsidRDefault="004E7BEF" w:rsidP="00276C26">
            <w:pPr>
              <w:spacing w:after="0" w:line="240" w:lineRule="auto"/>
              <w:rPr>
                <w:rFonts w:eastAsia="Times New Roman" w:cstheme="minorHAnsi"/>
                <w:color w:val="1155CC"/>
                <w:sz w:val="16"/>
                <w:szCs w:val="16"/>
                <w:u w:val="single"/>
              </w:rPr>
            </w:pPr>
            <w:hyperlink r:id="rId32" w:history="1">
              <w:r w:rsidRPr="00B02892">
                <w:rPr>
                  <w:rStyle w:val="Hyperlink"/>
                  <w:rFonts w:eastAsia="Times New Roman" w:cstheme="minorHAnsi"/>
                  <w:sz w:val="16"/>
                  <w:szCs w:val="16"/>
                </w:rPr>
                <w:t>https://naturalcapitalproject.stanford.edu/sites/g/files/sbiybj9321/f/kc_calculator.xlsx</w:t>
              </w:r>
            </w:hyperlink>
            <w:r w:rsidRPr="00B02892">
              <w:rPr>
                <w:rFonts w:eastAsia="Times New Roman" w:cstheme="minorHAnsi"/>
                <w:color w:val="1155CC"/>
                <w:sz w:val="16"/>
                <w:szCs w:val="16"/>
                <w:u w:val="single"/>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6B015" w14:textId="602F7FF8" w:rsidR="004E7BEF" w:rsidRPr="00B02892" w:rsidRDefault="004E7BEF" w:rsidP="706D1504">
            <w:pPr>
              <w:spacing w:after="0" w:line="240" w:lineRule="auto"/>
              <w:rPr>
                <w:rFonts w:eastAsia="Times New Roman"/>
                <w:sz w:val="16"/>
                <w:szCs w:val="16"/>
              </w:rPr>
            </w:pPr>
            <w:r w:rsidRPr="706D1504">
              <w:rPr>
                <w:rFonts w:eastAsia="Times New Roman"/>
                <w:sz w:val="16"/>
                <w:szCs w:val="16"/>
              </w:rPr>
              <w:t>AWY modelling</w:t>
            </w:r>
          </w:p>
        </w:tc>
      </w:tr>
      <w:tr w:rsidR="004E7BEF" w:rsidRPr="00B02892" w14:paraId="11CA4AFA"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A6A6E0"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Climate Zones</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5CC32F"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Rainfall statistics calculated at District level</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B89374" w14:textId="77777777" w:rsidR="004E7BEF" w:rsidRPr="00B02892" w:rsidRDefault="004E7BEF" w:rsidP="00276C26">
            <w:pPr>
              <w:spacing w:after="0" w:line="240" w:lineRule="auto"/>
              <w:jc w:val="center"/>
              <w:rPr>
                <w:rFonts w:eastAsia="Times New Roman" w:cstheme="minorHAnsi"/>
                <w:sz w:val="16"/>
                <w:szCs w:val="16"/>
              </w:rPr>
            </w:pPr>
            <w:r w:rsidRPr="00B02892">
              <w:rPr>
                <w:rFonts w:eastAsia="Times New Roman" w:cstheme="minorHAnsi"/>
                <w:sz w:val="16"/>
                <w:szCs w:val="16"/>
              </w:rPr>
              <w:t>2001</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FD9785" w14:textId="77777777" w:rsidR="004E7BEF" w:rsidRPr="00B02892" w:rsidRDefault="004E7BEF" w:rsidP="00276C26">
            <w:pPr>
              <w:spacing w:after="0" w:line="240" w:lineRule="auto"/>
              <w:rPr>
                <w:rFonts w:eastAsia="Times New Roman" w:cstheme="minorHAnsi"/>
                <w:sz w:val="16"/>
                <w:szCs w:val="16"/>
              </w:rPr>
            </w:pP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AA7CA5" w14:textId="77777777" w:rsidR="004E7BEF" w:rsidRPr="00B02892" w:rsidRDefault="004E7BEF" w:rsidP="00276C26">
            <w:pPr>
              <w:spacing w:after="0" w:line="240" w:lineRule="auto"/>
              <w:rPr>
                <w:rFonts w:eastAsia="Times New Roman" w:cstheme="minorHAnsi"/>
                <w:sz w:val="16"/>
                <w:szCs w:val="16"/>
              </w:rPr>
            </w:pPr>
            <w:r w:rsidRPr="00B02892">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7C89AE" w14:textId="77777777" w:rsidR="004E7BEF" w:rsidRPr="00B02892" w:rsidRDefault="004E7BEF" w:rsidP="00276C26">
            <w:pPr>
              <w:spacing w:after="0" w:line="240" w:lineRule="auto"/>
              <w:rPr>
                <w:rFonts w:eastAsia="Times New Roman" w:cstheme="minorHAnsi"/>
                <w:sz w:val="16"/>
                <w:szCs w:val="16"/>
              </w:rPr>
            </w:pP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BA937B" w14:textId="77777777" w:rsidR="004E7BEF" w:rsidRPr="00B02892" w:rsidRDefault="004E7BEF" w:rsidP="00276C26">
            <w:pPr>
              <w:spacing w:after="0" w:line="240" w:lineRule="auto"/>
              <w:rPr>
                <w:rFonts w:eastAsia="Times New Roman" w:cstheme="minorHAnsi"/>
                <w:sz w:val="16"/>
                <w:szCs w:val="16"/>
              </w:rPr>
            </w:pPr>
            <w:hyperlink r:id="rId33" w:tgtFrame="_blank" w:history="1">
              <w:r w:rsidRPr="00B02892">
                <w:rPr>
                  <w:rStyle w:val="Hyperlink"/>
                  <w:rFonts w:cstheme="minorHAnsi"/>
                  <w:sz w:val="16"/>
                  <w:szCs w:val="16"/>
                </w:rPr>
                <w:t>https://www.worldwildlife.org/publications/terrestrial-ecoregions-of-the-world</w:t>
              </w:r>
            </w:hyperlink>
            <w:r w:rsidRPr="00B02892">
              <w:rPr>
                <w:rFonts w:cstheme="minorHAnsi"/>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B8BA27" w14:textId="3DED770E" w:rsidR="004E7BEF" w:rsidRPr="00B02892" w:rsidRDefault="004E7BEF" w:rsidP="706D1504">
            <w:pPr>
              <w:spacing w:after="0" w:line="240" w:lineRule="auto"/>
              <w:rPr>
                <w:rFonts w:eastAsia="Times New Roman"/>
                <w:sz w:val="16"/>
                <w:szCs w:val="16"/>
              </w:rPr>
            </w:pPr>
            <w:r w:rsidRPr="706D1504">
              <w:rPr>
                <w:rFonts w:eastAsia="Times New Roman"/>
                <w:sz w:val="16"/>
                <w:szCs w:val="16"/>
              </w:rPr>
              <w:t>SWY modelling</w:t>
            </w:r>
          </w:p>
        </w:tc>
      </w:tr>
      <w:tr w:rsidR="00D1083C" w:rsidRPr="00B02892" w14:paraId="29CB80BE"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EAF375" w14:textId="34C11C4F" w:rsidR="00D1083C" w:rsidRPr="00B02892" w:rsidRDefault="00D1083C" w:rsidP="00276C26">
            <w:pPr>
              <w:spacing w:after="0" w:line="240" w:lineRule="auto"/>
              <w:rPr>
                <w:rFonts w:eastAsia="Times New Roman" w:cstheme="minorHAnsi"/>
                <w:sz w:val="16"/>
                <w:szCs w:val="16"/>
              </w:rPr>
            </w:pPr>
            <w:r>
              <w:rPr>
                <w:rFonts w:eastAsia="Times New Roman" w:cstheme="minorHAnsi"/>
                <w:sz w:val="16"/>
                <w:szCs w:val="16"/>
              </w:rPr>
              <w:t xml:space="preserve">Net Primary productivity </w:t>
            </w:r>
            <w:r w:rsidR="00EF2C35">
              <w:rPr>
                <w:rFonts w:eastAsia="Times New Roman" w:cstheme="minorHAnsi"/>
                <w:sz w:val="16"/>
                <w:szCs w:val="16"/>
              </w:rPr>
              <w:t>(NPP)</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8A8EAB" w14:textId="6CBFCF9A" w:rsidR="00D1083C" w:rsidRPr="00B02892" w:rsidRDefault="0064790C" w:rsidP="00276C26">
            <w:pPr>
              <w:spacing w:after="0" w:line="240" w:lineRule="auto"/>
              <w:rPr>
                <w:rFonts w:eastAsia="Times New Roman" w:cstheme="minorHAnsi"/>
                <w:sz w:val="16"/>
                <w:szCs w:val="16"/>
              </w:rPr>
            </w:pPr>
            <w:r w:rsidRPr="0064790C">
              <w:rPr>
                <w:rFonts w:eastAsia="Times New Roman" w:cstheme="minorHAnsi"/>
                <w:sz w:val="16"/>
                <w:szCs w:val="16"/>
              </w:rPr>
              <w:t>MOD17A3HGF v006 MODIS/Terra Net Primary Production Gap-Filled Yearly L4 Global 500 m SIN Grid</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9014AE" w14:textId="3BFD57E7" w:rsidR="00D1083C" w:rsidRPr="00B02892" w:rsidRDefault="00D1083C" w:rsidP="00276C26">
            <w:pPr>
              <w:spacing w:after="0" w:line="240" w:lineRule="auto"/>
              <w:jc w:val="center"/>
              <w:rPr>
                <w:rFonts w:eastAsia="Times New Roman" w:cstheme="minorHAnsi"/>
                <w:sz w:val="16"/>
                <w:szCs w:val="16"/>
              </w:rPr>
            </w:pP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7639E4" w14:textId="4CE54952" w:rsidR="00D1083C" w:rsidRPr="00B02892" w:rsidRDefault="00E10636" w:rsidP="00276C26">
            <w:pPr>
              <w:spacing w:after="0" w:line="240" w:lineRule="auto"/>
              <w:rPr>
                <w:rFonts w:eastAsia="Times New Roman" w:cstheme="minorHAnsi"/>
                <w:sz w:val="16"/>
                <w:szCs w:val="16"/>
              </w:rPr>
            </w:pPr>
            <w:r>
              <w:rPr>
                <w:rFonts w:eastAsia="Times New Roman" w:cstheme="minorHAnsi"/>
                <w:sz w:val="16"/>
                <w:szCs w:val="16"/>
              </w:rPr>
              <w:t>500 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97C222" w14:textId="7B2C59E3" w:rsidR="00D1083C" w:rsidRPr="00B02892" w:rsidRDefault="006E2DE4" w:rsidP="00276C26">
            <w:pPr>
              <w:spacing w:after="0" w:line="240" w:lineRule="auto"/>
              <w:rPr>
                <w:rFonts w:eastAsia="Times New Roman" w:cstheme="minorHAnsi"/>
                <w:sz w:val="16"/>
                <w:szCs w:val="16"/>
              </w:rPr>
            </w:pPr>
            <w:r>
              <w:rPr>
                <w:rFonts w:eastAsia="Times New Roman" w:cstheme="minorHAnsi"/>
                <w:sz w:val="16"/>
                <w:szCs w:val="16"/>
              </w:rPr>
              <w:t xml:space="preserve">Raster </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FF782D" w14:textId="007EFE7A" w:rsidR="00D1083C" w:rsidRPr="00B02892" w:rsidRDefault="00A75BBF" w:rsidP="00276C26">
            <w:pPr>
              <w:spacing w:after="0" w:line="240" w:lineRule="auto"/>
              <w:rPr>
                <w:rFonts w:eastAsia="Times New Roman" w:cstheme="minorHAnsi"/>
                <w:sz w:val="16"/>
                <w:szCs w:val="16"/>
              </w:rPr>
            </w:pPr>
            <w:r w:rsidRPr="00A75BBF">
              <w:rPr>
                <w:rFonts w:eastAsia="Times New Roman" w:cstheme="minorHAnsi"/>
                <w:sz w:val="16"/>
                <w:szCs w:val="16"/>
              </w:rPr>
              <w:t>The United States Geological Survey (</w:t>
            </w:r>
            <w:r w:rsidR="006E2DE4">
              <w:rPr>
                <w:rFonts w:eastAsia="Times New Roman" w:cstheme="minorHAnsi"/>
                <w:sz w:val="16"/>
                <w:szCs w:val="16"/>
              </w:rPr>
              <w:t>USGS</w:t>
            </w:r>
            <w:r>
              <w:rPr>
                <w:rFonts w:eastAsia="Times New Roman" w:cstheme="minorHAnsi"/>
                <w:sz w:val="16"/>
                <w:szCs w:val="16"/>
              </w:rPr>
              <w:t>)</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B250C8" w14:textId="663A4281" w:rsidR="00D1083C" w:rsidRPr="00EF2C35" w:rsidRDefault="00EF2C35" w:rsidP="00276C26">
            <w:pPr>
              <w:spacing w:after="0" w:line="240" w:lineRule="auto"/>
              <w:rPr>
                <w:sz w:val="16"/>
                <w:szCs w:val="16"/>
              </w:rPr>
            </w:pPr>
            <w:hyperlink r:id="rId34" w:history="1">
              <w:r w:rsidRPr="00EF2C35">
                <w:rPr>
                  <w:rStyle w:val="Hyperlink"/>
                  <w:sz w:val="16"/>
                  <w:szCs w:val="16"/>
                </w:rPr>
                <w:t>https://lpdaac.usgs.gov/products/mod17a3hgfv006/</w:t>
              </w:r>
            </w:hyperlink>
            <w:r w:rsidRPr="00EF2C35">
              <w:rPr>
                <w:sz w:val="16"/>
                <w:szCs w:val="16"/>
              </w:rPr>
              <w:t xml:space="preserve"> </w:t>
            </w: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D1DB01" w14:textId="4C9E4B27" w:rsidR="00D1083C" w:rsidRPr="00B02892" w:rsidRDefault="00EF2C35" w:rsidP="00276C26">
            <w:pPr>
              <w:spacing w:after="0" w:line="240" w:lineRule="auto"/>
              <w:rPr>
                <w:rFonts w:eastAsia="Times New Roman" w:cstheme="minorHAnsi"/>
                <w:sz w:val="16"/>
                <w:szCs w:val="16"/>
              </w:rPr>
            </w:pPr>
            <w:r>
              <w:rPr>
                <w:rFonts w:eastAsia="Times New Roman" w:cstheme="minorHAnsi"/>
                <w:sz w:val="16"/>
                <w:szCs w:val="16"/>
              </w:rPr>
              <w:t>NPP</w:t>
            </w:r>
          </w:p>
        </w:tc>
      </w:tr>
      <w:tr w:rsidR="00A4525B" w:rsidRPr="00B02892" w14:paraId="3B596B4C"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4E56A5" w14:textId="59830C0E" w:rsidR="00A4525B" w:rsidRDefault="000F24D4" w:rsidP="00276C26">
            <w:pPr>
              <w:spacing w:after="0" w:line="240" w:lineRule="auto"/>
              <w:rPr>
                <w:rFonts w:eastAsia="Times New Roman" w:cstheme="minorHAnsi"/>
                <w:sz w:val="16"/>
                <w:szCs w:val="16"/>
              </w:rPr>
            </w:pPr>
            <w:r>
              <w:rPr>
                <w:rFonts w:eastAsia="Times New Roman" w:cstheme="minorHAnsi"/>
                <w:sz w:val="16"/>
                <w:szCs w:val="16"/>
              </w:rPr>
              <w:t xml:space="preserve">Vegetation health Condition </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5EA86B" w14:textId="021C81C1" w:rsidR="00A4525B" w:rsidRPr="0064790C" w:rsidRDefault="00180873" w:rsidP="00276C26">
            <w:pPr>
              <w:spacing w:after="0" w:line="240" w:lineRule="auto"/>
              <w:rPr>
                <w:rFonts w:eastAsia="Times New Roman" w:cstheme="minorHAnsi"/>
                <w:sz w:val="16"/>
                <w:szCs w:val="16"/>
              </w:rPr>
            </w:pPr>
            <w:r>
              <w:rPr>
                <w:rFonts w:eastAsia="Times New Roman" w:cstheme="minorHAnsi"/>
                <w:sz w:val="16"/>
                <w:szCs w:val="16"/>
              </w:rPr>
              <w:t xml:space="preserve">Landsat 5,7 and 8 </w:t>
            </w:r>
            <w:r w:rsidR="00E10636">
              <w:rPr>
                <w:rFonts w:eastAsia="Times New Roman" w:cstheme="minorHAnsi"/>
                <w:sz w:val="16"/>
                <w:szCs w:val="16"/>
              </w:rPr>
              <w:t xml:space="preserve">used for calculation of the </w:t>
            </w:r>
            <w:r>
              <w:rPr>
                <w:rFonts w:eastAsia="Times New Roman" w:cstheme="minorHAnsi"/>
                <w:sz w:val="16"/>
                <w:szCs w:val="16"/>
              </w:rPr>
              <w:t xml:space="preserve">Normalized vegetation Index (NDVI)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6FFEB8" w14:textId="418936CE" w:rsidR="00A4525B" w:rsidRPr="00B02892" w:rsidRDefault="00180873" w:rsidP="00276C26">
            <w:pPr>
              <w:spacing w:after="0" w:line="240" w:lineRule="auto"/>
              <w:jc w:val="center"/>
              <w:rPr>
                <w:rFonts w:eastAsia="Times New Roman" w:cstheme="minorHAnsi"/>
                <w:sz w:val="16"/>
                <w:szCs w:val="16"/>
              </w:rPr>
            </w:pPr>
            <w:r>
              <w:rPr>
                <w:rFonts w:eastAsia="Times New Roman" w:cstheme="minorHAnsi"/>
                <w:sz w:val="16"/>
                <w:szCs w:val="16"/>
              </w:rPr>
              <w:t>1992-2020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8BA5A5" w14:textId="293ED04E" w:rsidR="00A4525B" w:rsidRPr="00B02892" w:rsidRDefault="00E10636" w:rsidP="00276C26">
            <w:pPr>
              <w:spacing w:after="0" w:line="240" w:lineRule="auto"/>
              <w:rPr>
                <w:rFonts w:eastAsia="Times New Roman" w:cstheme="minorHAnsi"/>
                <w:sz w:val="16"/>
                <w:szCs w:val="16"/>
              </w:rPr>
            </w:pPr>
            <w:r>
              <w:rPr>
                <w:rFonts w:eastAsia="Times New Roman" w:cstheme="minorHAnsi"/>
                <w:sz w:val="16"/>
                <w:szCs w:val="16"/>
              </w:rPr>
              <w:t>30 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5E8BBF" w14:textId="5BE1428D" w:rsidR="00A4525B" w:rsidRDefault="00180873" w:rsidP="00276C26">
            <w:pPr>
              <w:spacing w:after="0" w:line="240" w:lineRule="auto"/>
              <w:rPr>
                <w:rFonts w:eastAsia="Times New Roman" w:cstheme="minorHAnsi"/>
                <w:sz w:val="16"/>
                <w:szCs w:val="16"/>
              </w:rPr>
            </w:pPr>
            <w:r>
              <w:rPr>
                <w:rFonts w:eastAsia="Times New Roman" w:cstheme="minorHAnsi"/>
                <w:sz w:val="16"/>
                <w:szCs w:val="16"/>
              </w:rPr>
              <w:t>Raster</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24124D" w14:textId="3C756528" w:rsidR="00A4525B" w:rsidRDefault="00A75BBF" w:rsidP="00276C26">
            <w:pPr>
              <w:spacing w:after="0" w:line="240" w:lineRule="auto"/>
              <w:rPr>
                <w:rFonts w:eastAsia="Times New Roman" w:cstheme="minorHAnsi"/>
                <w:sz w:val="16"/>
                <w:szCs w:val="16"/>
              </w:rPr>
            </w:pPr>
            <w:r w:rsidRPr="00A75BBF">
              <w:rPr>
                <w:rFonts w:eastAsia="Times New Roman" w:cstheme="minorHAnsi"/>
                <w:sz w:val="16"/>
                <w:szCs w:val="16"/>
              </w:rPr>
              <w:t>The United States Geological Survey (</w:t>
            </w:r>
            <w:r>
              <w:rPr>
                <w:rFonts w:eastAsia="Times New Roman" w:cstheme="minorHAnsi"/>
                <w:sz w:val="16"/>
                <w:szCs w:val="16"/>
              </w:rPr>
              <w:t>USGS)</w:t>
            </w:r>
          </w:p>
        </w:tc>
        <w:tc>
          <w:tcPr>
            <w:tcW w:w="306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DEEDBE" w14:textId="77777777" w:rsidR="00A4525B" w:rsidRDefault="00A4525B" w:rsidP="00276C26">
            <w:pPr>
              <w:spacing w:after="0" w:line="240" w:lineRule="auto"/>
            </w:pPr>
          </w:p>
        </w:tc>
        <w:tc>
          <w:tcPr>
            <w:tcW w:w="1980"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53365D" w14:textId="6F432315" w:rsidR="00A4525B" w:rsidRDefault="00E10636" w:rsidP="00276C26">
            <w:pPr>
              <w:spacing w:after="0" w:line="240" w:lineRule="auto"/>
              <w:rPr>
                <w:rFonts w:eastAsia="Times New Roman" w:cstheme="minorHAnsi"/>
                <w:sz w:val="16"/>
                <w:szCs w:val="16"/>
              </w:rPr>
            </w:pPr>
            <w:r>
              <w:rPr>
                <w:rFonts w:eastAsia="Times New Roman" w:cstheme="minorHAnsi"/>
                <w:sz w:val="16"/>
                <w:szCs w:val="16"/>
              </w:rPr>
              <w:t>NDVI</w:t>
            </w:r>
          </w:p>
        </w:tc>
      </w:tr>
      <w:tr w:rsidR="00D66E0E" w:rsidRPr="001B2AF9" w14:paraId="324E7590" w14:textId="77777777" w:rsidTr="706D1504">
        <w:trPr>
          <w:gridAfter w:val="1"/>
          <w:wAfter w:w="11" w:type="dxa"/>
          <w:trHeight w:val="81"/>
        </w:trPr>
        <w:tc>
          <w:tcPr>
            <w:tcW w:w="13492" w:type="dxa"/>
            <w:gridSpan w:val="10"/>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D8C16AA" w14:textId="6C5EC0DE" w:rsidR="00D66E0E" w:rsidRPr="001B2AF9" w:rsidRDefault="35BAB63C" w:rsidP="706D1504">
            <w:pPr>
              <w:spacing w:after="0" w:line="240" w:lineRule="auto"/>
              <w:rPr>
                <w:rFonts w:eastAsia="Times New Roman"/>
                <w:sz w:val="16"/>
                <w:szCs w:val="16"/>
              </w:rPr>
            </w:pPr>
            <w:r w:rsidRPr="706D1504">
              <w:rPr>
                <w:rFonts w:eastAsia="Times New Roman"/>
                <w:b/>
                <w:bCs/>
                <w:sz w:val="16"/>
                <w:szCs w:val="16"/>
              </w:rPr>
              <w:t>Socio-economic factors</w:t>
            </w:r>
          </w:p>
        </w:tc>
      </w:tr>
      <w:tr w:rsidR="00D66E0E" w:rsidRPr="001B2AF9" w14:paraId="5BEA9E94"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00EE42" w14:textId="77777777"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 xml:space="preserve">Livestock (cattle, sheep, and goat) </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C0FE64" w14:textId="126F7567"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Livestock distribution in 2010 expressed in total number of specified animals per pixel</w:t>
            </w:r>
            <w:r w:rsidR="00ED19B0">
              <w:rPr>
                <w:rFonts w:eastAsia="Times New Roman" w:cstheme="minorHAnsi"/>
                <w:sz w:val="16"/>
                <w:szCs w:val="16"/>
              </w:rPr>
              <w:t xml:space="preserve">. </w:t>
            </w:r>
            <w:r w:rsidRPr="001B2AF9">
              <w:rPr>
                <w:rFonts w:eastAsia="Times New Roman" w:cstheme="minorHAnsi"/>
                <w:sz w:val="16"/>
                <w:szCs w:val="16"/>
              </w:rPr>
              <w:t xml:space="preserve"> Gridded Livestock of the World database (GLW 3). </w:t>
            </w:r>
            <w:r w:rsidRPr="001B2AF9">
              <w:rPr>
                <w:rFonts w:cstheme="minorHAnsi"/>
                <w:color w:val="333333"/>
                <w:sz w:val="16"/>
                <w:szCs w:val="16"/>
                <w:shd w:val="clear" w:color="auto" w:fill="FFFFFF"/>
              </w:rPr>
              <w:t> </w:t>
            </w:r>
            <w:r w:rsidRPr="001B2AF9">
              <w:rPr>
                <w:rFonts w:eastAsia="Times New Roman" w:cstheme="minorHAnsi"/>
                <w:sz w:val="16"/>
                <w:szCs w:val="16"/>
              </w:rPr>
              <w:t>The </w:t>
            </w:r>
            <w:r w:rsidRPr="00446F38">
              <w:rPr>
                <w:rFonts w:eastAsia="Times New Roman" w:cstheme="minorHAnsi"/>
                <w:sz w:val="16"/>
                <w:szCs w:val="16"/>
              </w:rPr>
              <w:t>dasymetric method (DA)</w:t>
            </w:r>
            <w:r w:rsidRPr="001B2AF9">
              <w:rPr>
                <w:rFonts w:eastAsia="Times New Roman" w:cstheme="minorHAnsi"/>
                <w:sz w:val="16"/>
                <w:szCs w:val="16"/>
              </w:rPr>
              <w:t> </w:t>
            </w:r>
            <w:r w:rsidR="00ED19B0">
              <w:rPr>
                <w:rFonts w:eastAsia="Times New Roman" w:cstheme="minorHAnsi"/>
                <w:sz w:val="16"/>
                <w:szCs w:val="16"/>
              </w:rPr>
              <w:t xml:space="preserve">was </w:t>
            </w:r>
            <w:r w:rsidR="00446F38">
              <w:rPr>
                <w:rFonts w:eastAsia="Times New Roman" w:cstheme="minorHAnsi"/>
                <w:sz w:val="16"/>
                <w:szCs w:val="16"/>
              </w:rPr>
              <w:t xml:space="preserve">selected </w:t>
            </w:r>
            <w:r w:rsidRPr="001B2AF9">
              <w:rPr>
                <w:rFonts w:cstheme="minorHAnsi"/>
                <w:color w:val="333333"/>
                <w:sz w:val="16"/>
                <w:szCs w:val="16"/>
                <w:shd w:val="clear" w:color="auto" w:fill="FFFFFF"/>
              </w:rPr>
              <w:t xml:space="preserve">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EC26CF" w14:textId="77777777" w:rsidR="00D66E0E" w:rsidRPr="001B2AF9" w:rsidRDefault="00D66E0E" w:rsidP="005A7B9F">
            <w:pPr>
              <w:spacing w:after="0" w:line="240" w:lineRule="auto"/>
              <w:jc w:val="center"/>
              <w:rPr>
                <w:rFonts w:eastAsia="Times New Roman" w:cstheme="minorHAnsi"/>
                <w:sz w:val="16"/>
                <w:szCs w:val="16"/>
              </w:rPr>
            </w:pPr>
            <w:r w:rsidRPr="001B2AF9">
              <w:rPr>
                <w:rFonts w:eastAsia="Times New Roman" w:cstheme="minorHAnsi"/>
                <w:sz w:val="16"/>
                <w:szCs w:val="16"/>
              </w:rPr>
              <w:t>2010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999CED" w14:textId="6C83C83F" w:rsidR="00D66E0E" w:rsidRPr="001B2AF9" w:rsidRDefault="00D66E0E" w:rsidP="005A7B9F">
            <w:pPr>
              <w:spacing w:after="0" w:line="240" w:lineRule="auto"/>
              <w:rPr>
                <w:rFonts w:eastAsia="Times New Roman" w:cstheme="minorHAnsi"/>
                <w:sz w:val="16"/>
                <w:szCs w:val="16"/>
              </w:rPr>
            </w:pPr>
            <w:r>
              <w:rPr>
                <w:rFonts w:eastAsia="Times New Roman" w:cstheme="minorHAnsi"/>
                <w:sz w:val="16"/>
                <w:szCs w:val="16"/>
              </w:rPr>
              <w:t>1 km 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26261D" w14:textId="792F465D"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 xml:space="preserve">Raster </w:t>
            </w:r>
          </w:p>
        </w:tc>
        <w:tc>
          <w:tcPr>
            <w:tcW w:w="2247"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90DD4F" w14:textId="22A63EF0" w:rsidR="00D66E0E" w:rsidRPr="001B2AF9" w:rsidRDefault="00C52A91" w:rsidP="005A7B9F">
            <w:pPr>
              <w:spacing w:after="0" w:line="240" w:lineRule="auto"/>
              <w:rPr>
                <w:rFonts w:eastAsia="Times New Roman" w:cstheme="minorHAnsi"/>
                <w:sz w:val="16"/>
                <w:szCs w:val="16"/>
              </w:rPr>
            </w:pPr>
            <w:r>
              <w:rPr>
                <w:rFonts w:eastAsia="Times New Roman" w:cstheme="minorHAnsi"/>
                <w:sz w:val="16"/>
                <w:szCs w:val="16"/>
              </w:rPr>
              <w:t>FAO</w:t>
            </w:r>
          </w:p>
        </w:tc>
        <w:tc>
          <w:tcPr>
            <w:tcW w:w="3198"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86F113" w14:textId="77777777" w:rsidR="00D66E0E" w:rsidRPr="001B2AF9" w:rsidRDefault="00D66E0E" w:rsidP="005A7B9F">
            <w:pPr>
              <w:spacing w:after="0" w:line="240" w:lineRule="auto"/>
              <w:rPr>
                <w:rFonts w:eastAsia="Times New Roman" w:cstheme="minorHAnsi"/>
                <w:sz w:val="16"/>
                <w:szCs w:val="16"/>
              </w:rPr>
            </w:pPr>
            <w:hyperlink r:id="rId35" w:history="1">
              <w:r w:rsidRPr="001B2AF9">
                <w:rPr>
                  <w:rStyle w:val="Hyperlink"/>
                  <w:rFonts w:eastAsia="Times New Roman" w:cstheme="minorHAnsi"/>
                  <w:sz w:val="16"/>
                  <w:szCs w:val="16"/>
                </w:rPr>
                <w:t>https://www.fao.org/livestock-systems/global-distributions/cattle/en/</w:t>
              </w:r>
            </w:hyperlink>
            <w:r w:rsidRPr="001B2AF9">
              <w:rPr>
                <w:rFonts w:eastAsia="Times New Roman" w:cstheme="minorHAnsi"/>
                <w:sz w:val="16"/>
                <w:szCs w:val="16"/>
              </w:rPr>
              <w:t xml:space="preserve"> </w:t>
            </w:r>
          </w:p>
        </w:tc>
        <w:tc>
          <w:tcPr>
            <w:tcW w:w="17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DB236A" w14:textId="77777777" w:rsidR="00D66E0E" w:rsidRPr="001B2AF9" w:rsidRDefault="00D66E0E" w:rsidP="005A7B9F">
            <w:pPr>
              <w:spacing w:after="0" w:line="240" w:lineRule="auto"/>
              <w:rPr>
                <w:rFonts w:eastAsia="Times New Roman" w:cstheme="minorHAnsi"/>
                <w:sz w:val="16"/>
                <w:szCs w:val="16"/>
              </w:rPr>
            </w:pPr>
          </w:p>
        </w:tc>
      </w:tr>
      <w:tr w:rsidR="00D66E0E" w:rsidRPr="001B2AF9" w14:paraId="2E1777B9"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D28462" w14:textId="77777777"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Human Population grid</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2D7DAA" w14:textId="1A75EA4A"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The Gridded Population of the World, Version 4 (GPWv4): Population Density Adjusted to Match 2015 Revision of UN WPP Country Totals</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3AC955" w14:textId="77777777" w:rsidR="00D66E0E" w:rsidRPr="001B2AF9" w:rsidRDefault="00D66E0E" w:rsidP="005A7B9F">
            <w:pPr>
              <w:spacing w:after="0" w:line="240" w:lineRule="auto"/>
              <w:jc w:val="center"/>
              <w:rPr>
                <w:rFonts w:eastAsia="Times New Roman" w:cstheme="minorHAnsi"/>
                <w:sz w:val="16"/>
                <w:szCs w:val="16"/>
              </w:rPr>
            </w:pPr>
            <w:r w:rsidRPr="001B2AF9">
              <w:rPr>
                <w:rFonts w:eastAsia="Times New Roman" w:cstheme="minorHAnsi"/>
                <w:sz w:val="16"/>
                <w:szCs w:val="16"/>
              </w:rPr>
              <w:t>2000,2005,2015,2020</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4AB558" w14:textId="77777777"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 xml:space="preserve">1km </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1BC75C" w14:textId="25AB5513" w:rsidR="00D66E0E" w:rsidRPr="001B2AF9" w:rsidRDefault="00D66E0E" w:rsidP="005A7B9F">
            <w:pPr>
              <w:spacing w:after="0" w:line="240" w:lineRule="auto"/>
              <w:rPr>
                <w:rFonts w:eastAsia="Times New Roman" w:cstheme="minorHAnsi"/>
                <w:sz w:val="16"/>
                <w:szCs w:val="16"/>
              </w:rPr>
            </w:pPr>
            <w:r w:rsidRPr="001B2AF9">
              <w:rPr>
                <w:rFonts w:eastAsia="Times New Roman" w:cstheme="minorHAnsi"/>
                <w:sz w:val="16"/>
                <w:szCs w:val="16"/>
              </w:rPr>
              <w:t>Raster</w:t>
            </w:r>
          </w:p>
        </w:tc>
        <w:tc>
          <w:tcPr>
            <w:tcW w:w="2247"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BBFED2" w14:textId="2489CECF" w:rsidR="00D66E0E" w:rsidRPr="001B2AF9" w:rsidRDefault="00C52A91" w:rsidP="005A7B9F">
            <w:pPr>
              <w:spacing w:after="0" w:line="240" w:lineRule="auto"/>
              <w:rPr>
                <w:rFonts w:eastAsia="Times New Roman" w:cstheme="minorHAnsi"/>
                <w:sz w:val="16"/>
                <w:szCs w:val="16"/>
              </w:rPr>
            </w:pPr>
            <w:r w:rsidRPr="001B2AF9">
              <w:rPr>
                <w:rFonts w:cstheme="minorHAnsi"/>
                <w:color w:val="212121"/>
                <w:sz w:val="16"/>
                <w:szCs w:val="16"/>
              </w:rPr>
              <w:t>Center for International Earth Science Information Network - CIESIN - Columbia University. 2018</w:t>
            </w:r>
          </w:p>
        </w:tc>
        <w:tc>
          <w:tcPr>
            <w:tcW w:w="3198"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2B956E" w14:textId="57860088" w:rsidR="00D66E0E" w:rsidRPr="001B2AF9" w:rsidRDefault="00ED19B0" w:rsidP="005A7B9F">
            <w:pPr>
              <w:spacing w:after="0" w:line="240" w:lineRule="auto"/>
              <w:rPr>
                <w:rFonts w:eastAsia="Times New Roman" w:cstheme="minorHAnsi"/>
                <w:sz w:val="16"/>
                <w:szCs w:val="16"/>
              </w:rPr>
            </w:pPr>
            <w:hyperlink r:id="rId36" w:history="1">
              <w:r w:rsidRPr="0032299D">
                <w:rPr>
                  <w:rStyle w:val="Hyperlink"/>
                  <w:rFonts w:eastAsia="Times New Roman" w:cstheme="minorHAnsi"/>
                  <w:sz w:val="16"/>
                  <w:szCs w:val="16"/>
                </w:rPr>
                <w:t>https://sedac.ciesin.columbia.edu/data/set/gpw-v4-population-density-adjusted-to-2015-unwpp-country-totals-rev11/data-download</w:t>
              </w:r>
            </w:hyperlink>
            <w:r>
              <w:rPr>
                <w:rFonts w:eastAsia="Times New Roman" w:cstheme="minorHAnsi"/>
                <w:sz w:val="16"/>
                <w:szCs w:val="16"/>
              </w:rPr>
              <w:t xml:space="preserve"> </w:t>
            </w:r>
          </w:p>
        </w:tc>
        <w:tc>
          <w:tcPr>
            <w:tcW w:w="17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108050" w14:textId="1E76E2EF" w:rsidR="00D66E0E" w:rsidRPr="001B2AF9" w:rsidRDefault="00D66E0E" w:rsidP="005A7B9F">
            <w:pPr>
              <w:spacing w:after="0" w:line="240" w:lineRule="auto"/>
              <w:rPr>
                <w:rFonts w:eastAsia="Times New Roman" w:cstheme="minorHAnsi"/>
                <w:sz w:val="16"/>
                <w:szCs w:val="16"/>
              </w:rPr>
            </w:pPr>
          </w:p>
        </w:tc>
      </w:tr>
      <w:tr w:rsidR="00D66E0E" w:rsidRPr="001B2AF9" w14:paraId="3D5F8371" w14:textId="77777777" w:rsidTr="706D1504">
        <w:trPr>
          <w:gridAfter w:val="1"/>
          <w:wAfter w:w="11" w:type="dxa"/>
          <w:trHeight w:val="315"/>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58B4F2" w14:textId="77777777" w:rsidR="00D66E0E" w:rsidRPr="001B2AF9" w:rsidRDefault="00D66E0E" w:rsidP="005A7B9F">
            <w:pPr>
              <w:spacing w:after="0" w:line="240" w:lineRule="auto"/>
              <w:rPr>
                <w:rFonts w:eastAsia="Times New Roman" w:cstheme="minorHAnsi"/>
                <w:sz w:val="16"/>
                <w:szCs w:val="16"/>
              </w:rPr>
            </w:pPr>
            <w:r>
              <w:rPr>
                <w:rFonts w:eastAsia="Times New Roman" w:cstheme="minorHAnsi"/>
                <w:sz w:val="16"/>
                <w:szCs w:val="16"/>
              </w:rPr>
              <w:t xml:space="preserve">Protected areas boundary </w:t>
            </w:r>
          </w:p>
        </w:tc>
        <w:tc>
          <w:tcPr>
            <w:tcW w:w="2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227F5B" w14:textId="77777777" w:rsidR="00D66E0E" w:rsidRPr="001B2AF9" w:rsidRDefault="00D66E0E" w:rsidP="005A7B9F">
            <w:pPr>
              <w:spacing w:after="0" w:line="240" w:lineRule="auto"/>
              <w:rPr>
                <w:rFonts w:eastAsia="Times New Roman" w:cstheme="minorHAnsi"/>
                <w:sz w:val="16"/>
                <w:szCs w:val="16"/>
              </w:rPr>
            </w:pPr>
            <w:r>
              <w:rPr>
                <w:rFonts w:eastAsia="Times New Roman" w:cstheme="minorHAnsi"/>
                <w:sz w:val="16"/>
                <w:szCs w:val="16"/>
              </w:rPr>
              <w:t xml:space="preserve">From IUCN </w:t>
            </w:r>
            <w:r w:rsidRPr="00ED19B0">
              <w:rPr>
                <w:rFonts w:cstheme="minorHAnsi"/>
                <w:sz w:val="16"/>
                <w:szCs w:val="16"/>
                <w:shd w:val="clear" w:color="auto" w:fill="FFFFFF"/>
              </w:rPr>
              <w:t>The World Database on Protected Areas (WDPA)</w:t>
            </w:r>
            <w:r w:rsidRPr="00D024B9">
              <w:rPr>
                <w:rFonts w:ascii="Roboto" w:hAnsi="Roboto"/>
                <w:b/>
                <w:bCs/>
                <w:shd w:val="clear" w:color="auto" w:fill="FFFFFF"/>
              </w:rPr>
              <w:t> </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7C9EED" w14:textId="77777777" w:rsidR="00D66E0E" w:rsidRPr="001B2AF9" w:rsidRDefault="00D66E0E" w:rsidP="005A7B9F">
            <w:pPr>
              <w:spacing w:after="0" w:line="240" w:lineRule="auto"/>
              <w:jc w:val="center"/>
              <w:rPr>
                <w:rFonts w:eastAsia="Times New Roman" w:cstheme="minorHAnsi"/>
                <w:sz w:val="16"/>
                <w:szCs w:val="16"/>
              </w:rPr>
            </w:pP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E9ADE8" w14:textId="77777777" w:rsidR="00D66E0E" w:rsidRPr="001B2AF9" w:rsidRDefault="00D66E0E" w:rsidP="005A7B9F">
            <w:pPr>
              <w:spacing w:after="0" w:line="240" w:lineRule="auto"/>
              <w:rPr>
                <w:rFonts w:eastAsia="Times New Roman" w:cstheme="minorHAnsi"/>
                <w:sz w:val="16"/>
                <w:szCs w:val="16"/>
              </w:rPr>
            </w:pP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C185E2" w14:textId="77777777" w:rsidR="00D66E0E" w:rsidRPr="001B2AF9" w:rsidRDefault="00D66E0E" w:rsidP="005A7B9F">
            <w:pPr>
              <w:spacing w:after="0" w:line="240" w:lineRule="auto"/>
              <w:rPr>
                <w:rFonts w:eastAsia="Times New Roman" w:cstheme="minorHAnsi"/>
                <w:sz w:val="16"/>
                <w:szCs w:val="16"/>
              </w:rPr>
            </w:pPr>
          </w:p>
        </w:tc>
        <w:tc>
          <w:tcPr>
            <w:tcW w:w="2247"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39F874" w14:textId="77777777" w:rsidR="00D66E0E" w:rsidRPr="001B2AF9" w:rsidRDefault="00D66E0E" w:rsidP="005A7B9F">
            <w:pPr>
              <w:spacing w:after="0" w:line="240" w:lineRule="auto"/>
              <w:rPr>
                <w:rFonts w:eastAsia="Times New Roman" w:cstheme="minorHAnsi"/>
                <w:sz w:val="16"/>
                <w:szCs w:val="16"/>
              </w:rPr>
            </w:pPr>
          </w:p>
        </w:tc>
        <w:tc>
          <w:tcPr>
            <w:tcW w:w="3198"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FD73AD" w14:textId="77777777" w:rsidR="00D66E0E" w:rsidRPr="001B2AF9" w:rsidRDefault="00D66E0E" w:rsidP="005A7B9F">
            <w:pPr>
              <w:spacing w:after="0" w:line="240" w:lineRule="auto"/>
              <w:rPr>
                <w:rFonts w:eastAsia="Times New Roman" w:cstheme="minorHAnsi"/>
                <w:sz w:val="16"/>
                <w:szCs w:val="16"/>
              </w:rPr>
            </w:pPr>
            <w:hyperlink r:id="rId37" w:history="1">
              <w:r w:rsidRPr="00317BC1">
                <w:rPr>
                  <w:rStyle w:val="Hyperlink"/>
                  <w:rFonts w:eastAsia="Times New Roman" w:cstheme="minorHAnsi"/>
                  <w:sz w:val="16"/>
                  <w:szCs w:val="16"/>
                </w:rPr>
                <w:t>https://www.iucn.org/theme/protected-areas/our-work/world-database-protected-areas</w:t>
              </w:r>
            </w:hyperlink>
            <w:r>
              <w:rPr>
                <w:rFonts w:eastAsia="Times New Roman" w:cstheme="minorHAnsi"/>
                <w:sz w:val="16"/>
                <w:szCs w:val="16"/>
              </w:rPr>
              <w:t xml:space="preserve"> </w:t>
            </w:r>
          </w:p>
        </w:tc>
        <w:tc>
          <w:tcPr>
            <w:tcW w:w="17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4B7F4C" w14:textId="77777777" w:rsidR="00D66E0E" w:rsidRPr="001B2AF9" w:rsidRDefault="00D66E0E" w:rsidP="005A7B9F">
            <w:pPr>
              <w:spacing w:after="0" w:line="240" w:lineRule="auto"/>
              <w:rPr>
                <w:rFonts w:cstheme="minorHAnsi"/>
                <w:color w:val="212121"/>
                <w:sz w:val="16"/>
                <w:szCs w:val="16"/>
              </w:rPr>
            </w:pPr>
          </w:p>
        </w:tc>
      </w:tr>
    </w:tbl>
    <w:p w14:paraId="00283255" w14:textId="77777777" w:rsidR="004E7BEF" w:rsidRDefault="004E7BEF" w:rsidP="004E7BEF">
      <w:pPr>
        <w:rPr>
          <w:rFonts w:cstheme="minorHAnsi"/>
          <w:lang w:val="en-US"/>
        </w:rPr>
      </w:pPr>
    </w:p>
    <w:p w14:paraId="6ED5C7C0" w14:textId="77777777" w:rsidR="00F3123E" w:rsidRDefault="00F3123E" w:rsidP="00CE795D">
      <w:pPr>
        <w:tabs>
          <w:tab w:val="left" w:pos="2166"/>
        </w:tabs>
        <w:rPr>
          <w:rFonts w:cstheme="minorHAnsi"/>
          <w:lang w:val="en-US"/>
        </w:rPr>
      </w:pPr>
    </w:p>
    <w:p w14:paraId="1535E1B0" w14:textId="55224F35" w:rsidR="00CE795D" w:rsidRPr="00CE795D" w:rsidRDefault="00CE795D" w:rsidP="00CE795D">
      <w:pPr>
        <w:tabs>
          <w:tab w:val="left" w:pos="2166"/>
        </w:tabs>
        <w:rPr>
          <w:rFonts w:cstheme="minorHAnsi"/>
          <w:lang w:val="en-US"/>
        </w:rPr>
        <w:sectPr w:rsidR="00CE795D" w:rsidRPr="00CE795D" w:rsidSect="00633CA5">
          <w:pgSz w:w="15840" w:h="12240" w:orient="landscape"/>
          <w:pgMar w:top="1440" w:right="1440" w:bottom="1260" w:left="1440" w:header="720" w:footer="720" w:gutter="0"/>
          <w:cols w:space="720"/>
          <w:docGrid w:linePitch="360"/>
        </w:sectPr>
      </w:pPr>
    </w:p>
    <w:p w14:paraId="7ADDBE1D" w14:textId="3EAE10B3" w:rsidR="00704AE7" w:rsidRDefault="00704AE7" w:rsidP="706D1504">
      <w:pPr>
        <w:pStyle w:val="Heading1"/>
        <w:numPr>
          <w:ilvl w:val="0"/>
          <w:numId w:val="33"/>
        </w:numPr>
      </w:pPr>
      <w:r>
        <w:t>InVEST model parameters</w:t>
      </w:r>
    </w:p>
    <w:p w14:paraId="7B4ADAA9" w14:textId="1DC055B8" w:rsidR="00DB3AE9" w:rsidRDefault="00DB3AE9" w:rsidP="00DB3AE9">
      <w:r w:rsidRPr="004D0184">
        <w:t>We derived sediment delivery ratio (SDR) model parameters</w:t>
      </w:r>
      <w:r>
        <w:t xml:space="preserve"> of C and P factors </w:t>
      </w:r>
      <w:r w:rsidRPr="004D0184">
        <w:t xml:space="preserve">primarily from </w:t>
      </w:r>
      <w:r w:rsidRPr="004D0184">
        <w:rPr>
          <w:color w:val="2B579A"/>
          <w:shd w:val="clear" w:color="auto" w:fill="E6E6E6"/>
        </w:rPr>
        <w:fldChar w:fldCharType="begin" w:fldLock="1"/>
      </w:r>
      <w:r w:rsidR="009C006D">
        <w:instrText>ADDIN CSL_CITATION {"citationItems":[{"id":"ITEM-1","itemData":{"DOI":"10.1016/j.agee.2012.12.001","ISSN":"0167-8809","author":[{"dropping-particle":"","family":"Leh","given":"Mansoor D K","non-dropping-particle":"","parse-names":false,"suffix":""},{"dropping-particle":"","family":"Matlock","given":"Marty D","non-dropping-particle":"","parse-names":false,"suffix":""},{"dropping-particle":"","family":"Cummings","given":"Eric C","non-dropping-particle":"","parse-names":false,"suffix":""},{"dropping-particle":"","family":"Nalley","given":"Lanier L","non-dropping-particle":"","parse-names":false,"suffix":""}],"container-title":"Agriculture, Ecosystems and Environment","id":"ITEM-1","issued":{"date-parts":[["2013"]]},"page":"6-18","title":"Quantifying and mapping multiple ecosystem services change in West Africa","type":"article-journal","volume":"165"},"uris":["http://www.mendeley.com/documents/?uuid=13b5f330-abe9-43ac-bc2f-a99619acb9e9"]},{"id":"ITEM-2","itemData":{"DOI":"10.1016/j.scitotenv.2016.12.103","ISSN":"0048-9697","author":[{"dropping-particle":"","family":"Hamel","given":"Perrine","non-dropping-particle":"","parse-names":false,"suffix":""},{"dropping-particle":"","family":"Falinski","given":"Kim","non-dropping-particle":"","parse-names":false,"suffix":""},{"dropping-particle":"","family":"Sharp","given":"Richard","non-dropping-particle":"","parse-names":false,"suffix":""},{"dropping-particle":"","family":"Auerbach","given":"Daniel A","non-dropping-particle":"","parse-names":false,"suffix":""},{"dropping-particle":"","family":"Sánchez-canales","given":"María","non-dropping-particle":"","parse-names":false,"suffix":""},{"dropping-particle":"","family":"Dennedy-frank","given":"P James","non-dropping-particle":"","parse-names":false,"suffix":""}],"container-title":"Science of the Total Environment","id":"ITEM-2","issued":{"date-parts":[["2016"]]},"publisher":"Elsevier B.V.","title":"Sediment delivery modeling in practice : Comparing the effects of watershed characteristics and data resolution across hydroclimatic regions","type":"article-journal"},"uris":["http://www.mendeley.com/documents/?uuid=967ee504-ec64-4a38-a15f-9ca30929512a"]}],"mendeley":{"formattedCitation":"&lt;sup&gt;36,37&lt;/sup&gt;","plainTextFormattedCitation":"36,37","previouslyFormattedCitation":"&lt;sup&gt;37,38&lt;/sup&gt;"},"properties":{"noteIndex":0},"schema":"https://github.com/citation-style-language/schema/raw/master/csl-citation.json"}</w:instrText>
      </w:r>
      <w:r w:rsidRPr="004D0184">
        <w:rPr>
          <w:color w:val="2B579A"/>
          <w:shd w:val="clear" w:color="auto" w:fill="E6E6E6"/>
        </w:rPr>
        <w:fldChar w:fldCharType="separate"/>
      </w:r>
      <w:r w:rsidR="009C006D" w:rsidRPr="009C006D">
        <w:rPr>
          <w:noProof/>
          <w:vertAlign w:val="superscript"/>
        </w:rPr>
        <w:t>36,37</w:t>
      </w:r>
      <w:r w:rsidRPr="004D0184">
        <w:rPr>
          <w:color w:val="2B579A"/>
          <w:shd w:val="clear" w:color="auto" w:fill="E6E6E6"/>
        </w:rPr>
        <w:fldChar w:fldCharType="end"/>
      </w:r>
      <w:r w:rsidRPr="004D0184">
        <w:t xml:space="preserve">. </w:t>
      </w:r>
      <w:r>
        <w:t>The c</w:t>
      </w:r>
      <w:r w:rsidRPr="004D0184">
        <w:t>over factor</w:t>
      </w:r>
      <w:r>
        <w:t xml:space="preserve"> C</w:t>
      </w:r>
      <w:r w:rsidRPr="004D0184">
        <w:t xml:space="preserve"> in cropland, we used values based on crop cover effectiveness in reducing soil erosion from Clay and Lewis (1990). We used </w:t>
      </w:r>
      <w:r>
        <w:t>P</w:t>
      </w:r>
      <w:r w:rsidRPr="004D0184">
        <w:t xml:space="preserve"> factors of 1 for all land cover types except for cropland </w:t>
      </w:r>
      <w:r>
        <w:t xml:space="preserve">which is </w:t>
      </w:r>
      <w:r w:rsidRPr="004D0184">
        <w:t>0.531</w:t>
      </w:r>
      <w:r>
        <w:t>.</w:t>
      </w:r>
      <w:r w:rsidR="003D1283">
        <w:t xml:space="preserve"> </w:t>
      </w:r>
      <w:r>
        <w:t>Th</w:t>
      </w:r>
      <w:r w:rsidR="003D1283">
        <w:t>e</w:t>
      </w:r>
      <w:r>
        <w:t xml:space="preserve"> P factor was an </w:t>
      </w:r>
      <w:r w:rsidRPr="004D0184">
        <w:t xml:space="preserve">average </w:t>
      </w:r>
      <w:r w:rsidR="003D1283">
        <w:t>based on</w:t>
      </w:r>
      <w:r w:rsidRPr="004D0184">
        <w:t xml:space="preserve"> field measurement</w:t>
      </w:r>
      <w:r w:rsidR="003D1283">
        <w:t>s</w:t>
      </w:r>
      <w:r w:rsidRPr="004D0184">
        <w:t xml:space="preserve"> </w:t>
      </w:r>
      <w:r w:rsidR="003D1283">
        <w:t>reported in</w:t>
      </w:r>
      <w:r w:rsidRPr="004D0184">
        <w:t xml:space="preserve"> Rakotomamonjy</w:t>
      </w:r>
      <w:r>
        <w:t xml:space="preserve"> </w:t>
      </w:r>
      <w:r w:rsidRPr="003D1283">
        <w:rPr>
          <w:i/>
          <w:iCs/>
        </w:rPr>
        <w:t>et al</w:t>
      </w:r>
      <w:r w:rsidR="003D1283" w:rsidRPr="003D1283">
        <w:rPr>
          <w:i/>
          <w:iCs/>
        </w:rPr>
        <w:t>.</w:t>
      </w:r>
      <w:r w:rsidR="003D1283">
        <w:t xml:space="preserve"> (</w:t>
      </w:r>
      <w:r w:rsidR="003D1283" w:rsidRPr="004D0184">
        <w:t>2016</w:t>
      </w:r>
      <w:r w:rsidR="003D1283">
        <w:t>)</w:t>
      </w:r>
      <w:r w:rsidRPr="004D0184">
        <w:t xml:space="preserve"> </w:t>
      </w:r>
      <w:r w:rsidRPr="004D0184">
        <w:rPr>
          <w:color w:val="2B579A"/>
          <w:shd w:val="clear" w:color="auto" w:fill="E6E6E6"/>
        </w:rPr>
        <w:fldChar w:fldCharType="begin" w:fldLock="1"/>
      </w:r>
      <w:r w:rsidR="009C006D">
        <w:instrText>ADDIN CSL_CITATION {"citationItems":[{"id":"ITEM-1","itemData":{"ISBN":"9782923982809","abstract":"The study of water erosion in Avaratrambolo catchment represents an approach of decision- making tool to predicting the phenomenon in time. The assessment of soil loss by modeling was undertaken, based upon Wischmeier and Smith’s revised universal soil loss equation or RUSLE in 1978. It encompasses climate, topography, soil, vegetation and manmade factors: Aa= R×K×LS×C×P. At the end of our survey, results give us an average value of 30 T/Ha/an in Avaratrambolo, confirmed by field validation and prior data. This last proves to be high given the socio-economic consequences occasioned. Face to this situation, some soil conservation measures would be taken to minimize erosion risks","author":[{"dropping-particle":"","family":"Rakotomamonjy","given":"Eric T","non-dropping-particle":"","parse-names":false,"suffix":""}],"id":"ITEM-1","issue":"3","issued":{"date-parts":[["2016"]]},"number-of-pages":"25 p.","publisher":"Universite d'Antananarivo","title":"Modelisation De L ’ Erosion Hydrique Des Sols Sur Un Bassin Versant d'Avaratrambolo","type":"thesis","volume":"11"},"suppress-author":1,"uris":["http://www.mendeley.com/documents/?uuid=7a336636-e1c2-42e2-b7a5-3fa839a6c8cd"]}],"mendeley":{"formattedCitation":"&lt;sup&gt;38&lt;/sup&gt;","plainTextFormattedCitation":"38","previouslyFormattedCitation":"&lt;sup&gt;39&lt;/sup&gt;"},"properties":{"noteIndex":0},"schema":"https://github.com/citation-style-language/schema/raw/master/csl-citation.json"}</w:instrText>
      </w:r>
      <w:r w:rsidRPr="004D0184">
        <w:rPr>
          <w:color w:val="2B579A"/>
          <w:shd w:val="clear" w:color="auto" w:fill="E6E6E6"/>
        </w:rPr>
        <w:fldChar w:fldCharType="separate"/>
      </w:r>
      <w:r w:rsidR="009C006D" w:rsidRPr="009C006D">
        <w:rPr>
          <w:noProof/>
          <w:vertAlign w:val="superscript"/>
        </w:rPr>
        <w:t>38</w:t>
      </w:r>
      <w:r w:rsidRPr="004D0184">
        <w:rPr>
          <w:color w:val="2B579A"/>
          <w:shd w:val="clear" w:color="auto" w:fill="E6E6E6"/>
        </w:rPr>
        <w:fldChar w:fldCharType="end"/>
      </w:r>
      <w:r w:rsidRPr="004D0184">
        <w:t xml:space="preserve"> </w:t>
      </w:r>
      <w:r w:rsidR="003D1283">
        <w:t>from the</w:t>
      </w:r>
      <w:r w:rsidRPr="004D0184">
        <w:t xml:space="preserve"> Avaratrambolo watershed</w:t>
      </w:r>
      <w:r w:rsidR="003D1283">
        <w:t xml:space="preserve">. A </w:t>
      </w:r>
      <w:r w:rsidRPr="004D0184">
        <w:t xml:space="preserve">study by </w:t>
      </w:r>
      <w:r w:rsidR="003D1283">
        <w:t xml:space="preserve">the </w:t>
      </w:r>
      <w:r w:rsidRPr="004D0184">
        <w:t>Institut National des Sciences et Techniques Nucleaires (INSTN - Madagascar) team found that traditional terrace systems have an effect of reducing soil erosion by up 40% in eastern central highlands</w:t>
      </w:r>
      <w:r>
        <w:t xml:space="preserve"> </w:t>
      </w:r>
      <w:r w:rsidRPr="004D0184">
        <w:rPr>
          <w:color w:val="2B579A"/>
          <w:shd w:val="clear" w:color="auto" w:fill="E6E6E6"/>
        </w:rPr>
        <w:fldChar w:fldCharType="begin" w:fldLock="1"/>
      </w:r>
      <w:r w:rsidR="009C006D">
        <w:instrText>ADDIN CSL_CITATION {"citationItems":[{"id":"ITEM-1","itemData":{"DOI":"10.1002/ldr.3016","ISSN":"10853278","abstract":"The International Atomic Energy Agency (IAEA), through the Joint Division with the Food and Agriculture Organization (FAO) of the United Nations, assists its Member States in applying nuclear techniques to alleviate challenges in food safety, food security and sustainable agricultural development. The Soil and Water Management &amp; Crop Nutrition (SWMCN) Subprogramme, within the Joint FAO/IAEA Division of Nuclear Techniques in Food and Agriculture, has made significant contributions to the development of isotopic techniques for the assessment of soil degradation and the development of efficient soil and land conservation approaches. These techniques include fallout radionuclides such as 137Cs, 210Pbex, 7Be, and 239+240Pu as well as 13C stable isotope and compound-specific stable isotope analyses. These methodologies were developed and/or refined through the work of researchers from developed and developing countries who were selected to work within the frame of IAEA's Coordinated Research Projects (CRPs). Internal research activities implemented in the Joint FAO/IAEA's SWMCN Laboratory in Seibersdorf supported the work accomplished in the CRPs. The methodologies thus developed have been subsequently disseminated to developing countries by IAEA's Technical Cooperation Programme to assist Member States to adopt climate-smart agriculture and reduce soil degradation that poses a threat to food security and the environment. This review paper provides an overview of the activities conducted in the frame of CRPs for combating soil erosion over the last 20 years and highlights the major achievements. Examples of the success and the impact obtained in Morocco, Madagascar, and Vietnam in using these isotopic techniques are presented.","author":[{"dropping-particle":"","family":"Mabit","given":"Lionel","non-dropping-particle":"","parse-names":false,"suffix":""},{"dropping-particle":"","family":"Bernard","given":"Claude","non-dropping-particle":"","parse-names":false,"suffix":""},{"dropping-particle":"","family":"Lee Zhi Yi","given":"Amelia","non-dropping-particle":"","parse-names":false,"suffix":""},{"dropping-particle":"","family":"Fulajtar","given":"Emil","non-dropping-particle":"","parse-names":false,"suffix":""},{"dropping-particle":"","family":"Dercon","given":"Gerd","non-dropping-particle":"","parse-names":false,"suffix":""},{"dropping-particle":"","family":"Zaman","given":"Mohammad","non-dropping-particle":"","parse-names":false,"suffix":""},{"dropping-particle":"","family":"Toloza","given":"Arsenio","non-dropping-particle":"","parse-names":false,"suffix":""},{"dropping-particle":"","family":"Heng","given":"Lee","non-dropping-particle":"","parse-names":false,"suffix":""}],"container-title":"Land Degradation &amp; Development","id":"ITEM-1","issue":"9","issued":{"date-parts":[["2018","9"]]},"page":"3077-3091","title":"Promoting the use of isotopic techniques to combat soil erosion: An overview of the key role played by the SWMCN Subprogramme of the Joint FAO/IAEA Division over the last 20 years","type":"article-journal","volume":"29"},"uris":["http://www.mendeley.com/documents/?uuid=808760a2-ab65-4ec0-b7b2-629b706e67b1"]},{"id":"ITEM-2","itemData":{"DOI":"10.1016/j.jenvrad.2015.11.007","ISSN":"18791700","PMID":"26691498","abstract":"Soil degradation processes affect more than one-third of the Malagasy territory and are considered as the major environmental threat impacting the natural resources of the island. This innovative study reports about a pioneer test and use of radio-isotopic techniques (i.e. Cs-137 and Pb-210ex) under Madagascar agroclimatic condition to evaluate soil erosion magnitude. This preliminary investigation has been conducted in a small agricultural field situated in the eastern central highland of Madagascar, 40 km East from Antananarivo. Both anthropogenic Cs-137 and geogenic Pb-210 soil tracers provided similar results highlighting soil erosion rates reaching locally 18 t ha-1 yr-1, a level almost two times higher than the sustainable soil loss rate under Madagascar agroclimatic condition. The sediment delivery ratio established with both radiotracers was above 80% indicating that most of the mobilized sediment exits the field. Assessing soil erosion rate through fallout radionuclides in Madagascar is a first step towards an efficient land and water resource management policy to optimise the effectiveness of future agricultural soil conservation practices.","author":[{"dropping-particle":"","family":"Rabesiranana","given":"N.","non-dropping-particle":"","parse-names":false,"suffix":""},{"dropping-particle":"","family":"Rasolonirina","given":"M.","non-dropping-particle":"","parse-names":false,"suffix":""},{"dropping-particle":"","family":"Solonjara","given":"A. F.","non-dropping-particle":"","parse-names":false,"suffix":""},{"dropping-particle":"","family":"Ravoson","given":"H. N.","non-dropping-particle":"","parse-names":false,"suffix":""},{"dropping-particle":"","family":"Raoelina Andriambololona","given":"","non-dropping-particle":"","parse-names":false,"suffix":""},{"dropping-particle":"","family":"Mabit","given":"L.","non-dropping-particle":"","parse-names":false,"suffix":""}],"container-title":"Journal of Environmental Radioactivity","id":"ITEM-2","issued":{"date-parts":[["2016"]]},"page":"112-118","publisher":"Elsevier Ltd","title":"Assessment of soil redistribution rates by 137Cs and 210Pbex in a typical Malagasy agricultural field","type":"article-journal","volume":"152"},"uris":["http://www.mendeley.com/documents/?uuid=c70b3f99-645c-4144-aa1a-36f40d37636e"]}],"mendeley":{"formattedCitation":"&lt;sup&gt;39,40&lt;/sup&gt;","plainTextFormattedCitation":"39,40","previouslyFormattedCitation":"&lt;sup&gt;40,41&lt;/sup&gt;"},"properties":{"noteIndex":0},"schema":"https://github.com/citation-style-language/schema/raw/master/csl-citation.json"}</w:instrText>
      </w:r>
      <w:r w:rsidRPr="004D0184">
        <w:rPr>
          <w:color w:val="2B579A"/>
          <w:shd w:val="clear" w:color="auto" w:fill="E6E6E6"/>
        </w:rPr>
        <w:fldChar w:fldCharType="separate"/>
      </w:r>
      <w:r w:rsidR="009C006D" w:rsidRPr="009C006D">
        <w:rPr>
          <w:noProof/>
          <w:vertAlign w:val="superscript"/>
        </w:rPr>
        <w:t>39,40</w:t>
      </w:r>
      <w:r w:rsidRPr="004D0184">
        <w:rPr>
          <w:color w:val="2B579A"/>
          <w:shd w:val="clear" w:color="auto" w:fill="E6E6E6"/>
        </w:rPr>
        <w:fldChar w:fldCharType="end"/>
      </w:r>
      <w:r w:rsidRPr="004D0184">
        <w:t xml:space="preserve">. We </w:t>
      </w:r>
      <w:r>
        <w:t>applied</w:t>
      </w:r>
      <w:r w:rsidRPr="004D0184">
        <w:t xml:space="preserve"> default values for Borselli IC0 and maximum SDR parameters</w:t>
      </w:r>
      <w:r>
        <w:t xml:space="preserve"> and set </w:t>
      </w:r>
      <w:r w:rsidRPr="004D0184">
        <w:t>threshold flow accumulation to 1,100</w:t>
      </w:r>
      <w:r w:rsidR="003D1283">
        <w:t xml:space="preserve"> based on </w:t>
      </w:r>
      <w:r w:rsidR="005D38DE">
        <w:t>evaluation of the model-derived stream networks using various accumulation parameters</w:t>
      </w:r>
      <w:r w:rsidRPr="004D0184">
        <w:t xml:space="preserve"> </w:t>
      </w:r>
      <w:r w:rsidRPr="004D0184">
        <w:rPr>
          <w:color w:val="2B579A"/>
          <w:shd w:val="clear" w:color="auto" w:fill="E6E6E6"/>
        </w:rPr>
        <w:fldChar w:fldCharType="begin" w:fldLock="1"/>
      </w:r>
      <w:r w:rsidR="009C006D">
        <w:instrText>ADDIN CSL_CITATION {"citationItems":[{"id":"ITEM-1","itemData":{"DOI":"10.1016/j.scitotenv.2016.12.103","ISSN":"0048-9697","author":[{"dropping-particle":"","family":"Hamel","given":"Perrine","non-dropping-particle":"","parse-names":false,"suffix":""},{"dropping-particle":"","family":"Falinski","given":"Kim","non-dropping-particle":"","parse-names":false,"suffix":""},{"dropping-particle":"","family":"Sharp","given":"Richard","non-dropping-particle":"","parse-names":false,"suffix":""},{"dropping-particle":"","family":"Auerbach","given":"Daniel A","non-dropping-particle":"","parse-names":false,"suffix":""},{"dropping-particle":"","family":"Sánchez-canales","given":"María","non-dropping-particle":"","parse-names":false,"suffix":""},{"dropping-particle":"","family":"Dennedy-frank","given":"P James","non-dropping-particle":"","parse-names":false,"suffix":""}],"container-title":"Science of the Total Environment","id":"ITEM-1","issued":{"date-parts":[["2016"]]},"publisher":"Elsevier B.V.","title":"Sediment delivery modeling in practice : Comparing the effects of watershed characteristics and data resolution across hydroclimatic regions","type":"article-journal"},"uris":["http://www.mendeley.com/documents/?uuid=967ee504-ec64-4a38-a15f-9ca30929512a"]}],"mendeley":{"formattedCitation":"&lt;sup&gt;37&lt;/sup&gt;","plainTextFormattedCitation":"37","previouslyFormattedCitation":"&lt;sup&gt;38&lt;/sup&gt;"},"properties":{"noteIndex":0},"schema":"https://github.com/citation-style-language/schema/raw/master/csl-citation.json"}</w:instrText>
      </w:r>
      <w:r w:rsidRPr="004D0184">
        <w:rPr>
          <w:color w:val="2B579A"/>
          <w:shd w:val="clear" w:color="auto" w:fill="E6E6E6"/>
        </w:rPr>
        <w:fldChar w:fldCharType="separate"/>
      </w:r>
      <w:r w:rsidR="009C006D" w:rsidRPr="009C006D">
        <w:rPr>
          <w:noProof/>
          <w:vertAlign w:val="superscript"/>
        </w:rPr>
        <w:t>37</w:t>
      </w:r>
      <w:r w:rsidRPr="004D0184">
        <w:rPr>
          <w:color w:val="2B579A"/>
          <w:shd w:val="clear" w:color="auto" w:fill="E6E6E6"/>
        </w:rPr>
        <w:fldChar w:fldCharType="end"/>
      </w:r>
      <w:r>
        <w:t>.</w:t>
      </w:r>
    </w:p>
    <w:p w14:paraId="5CE121B5" w14:textId="3B608FE4" w:rsidR="00DF0D48" w:rsidRDefault="00FB3674" w:rsidP="00DB3AE9">
      <w:r>
        <w:t xml:space="preserve">Table </w:t>
      </w:r>
      <w:r w:rsidR="003F50C4">
        <w:t>1</w:t>
      </w:r>
      <w:r>
        <w:t xml:space="preserve">: </w:t>
      </w:r>
      <w:r w:rsidR="001A237F">
        <w:t xml:space="preserve">Biophysical table for </w:t>
      </w:r>
      <w:r w:rsidR="00CF7BC1">
        <w:t>Sediment delivery ratio</w:t>
      </w:r>
    </w:p>
    <w:tbl>
      <w:tblPr>
        <w:tblW w:w="49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92"/>
        <w:gridCol w:w="960"/>
        <w:gridCol w:w="960"/>
        <w:gridCol w:w="960"/>
      </w:tblGrid>
      <w:tr w:rsidR="00CF7BC1" w:rsidRPr="00D024B9" w14:paraId="0E1348F6" w14:textId="77777777" w:rsidTr="005D4866">
        <w:trPr>
          <w:trHeight w:val="288"/>
        </w:trPr>
        <w:tc>
          <w:tcPr>
            <w:tcW w:w="2092" w:type="dxa"/>
            <w:tcBorders>
              <w:top w:val="single" w:sz="4" w:space="0" w:color="auto"/>
              <w:bottom w:val="single" w:sz="4" w:space="0" w:color="auto"/>
            </w:tcBorders>
            <w:noWrap/>
            <w:vAlign w:val="bottom"/>
            <w:hideMark/>
          </w:tcPr>
          <w:p w14:paraId="262DD59D"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LULC_desc</w:t>
            </w:r>
          </w:p>
        </w:tc>
        <w:tc>
          <w:tcPr>
            <w:tcW w:w="960" w:type="dxa"/>
            <w:tcBorders>
              <w:top w:val="single" w:sz="4" w:space="0" w:color="auto"/>
              <w:bottom w:val="single" w:sz="4" w:space="0" w:color="auto"/>
            </w:tcBorders>
            <w:noWrap/>
            <w:vAlign w:val="bottom"/>
            <w:hideMark/>
          </w:tcPr>
          <w:p w14:paraId="4768ABB2"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lucode</w:t>
            </w:r>
          </w:p>
        </w:tc>
        <w:tc>
          <w:tcPr>
            <w:tcW w:w="960" w:type="dxa"/>
            <w:tcBorders>
              <w:top w:val="single" w:sz="4" w:space="0" w:color="auto"/>
              <w:bottom w:val="single" w:sz="4" w:space="0" w:color="auto"/>
            </w:tcBorders>
            <w:noWrap/>
            <w:vAlign w:val="bottom"/>
            <w:hideMark/>
          </w:tcPr>
          <w:p w14:paraId="158FA655"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usle_c</w:t>
            </w:r>
          </w:p>
        </w:tc>
        <w:tc>
          <w:tcPr>
            <w:tcW w:w="960" w:type="dxa"/>
            <w:tcBorders>
              <w:top w:val="single" w:sz="4" w:space="0" w:color="auto"/>
              <w:bottom w:val="single" w:sz="4" w:space="0" w:color="auto"/>
            </w:tcBorders>
            <w:noWrap/>
            <w:vAlign w:val="bottom"/>
            <w:hideMark/>
          </w:tcPr>
          <w:p w14:paraId="42ECB61D"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usle_p</w:t>
            </w:r>
          </w:p>
        </w:tc>
      </w:tr>
      <w:tr w:rsidR="00CF7BC1" w:rsidRPr="00D024B9" w14:paraId="27FF04FE" w14:textId="77777777" w:rsidTr="005D4866">
        <w:trPr>
          <w:trHeight w:val="288"/>
        </w:trPr>
        <w:tc>
          <w:tcPr>
            <w:tcW w:w="2092" w:type="dxa"/>
            <w:tcBorders>
              <w:top w:val="single" w:sz="4" w:space="0" w:color="auto"/>
            </w:tcBorders>
            <w:noWrap/>
            <w:vAlign w:val="bottom"/>
            <w:hideMark/>
          </w:tcPr>
          <w:p w14:paraId="65DD9254" w14:textId="20F5E40D"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Tree</w:t>
            </w:r>
            <w:r w:rsidR="005D4866">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Cover</w:t>
            </w:r>
          </w:p>
        </w:tc>
        <w:tc>
          <w:tcPr>
            <w:tcW w:w="960" w:type="dxa"/>
            <w:tcBorders>
              <w:top w:val="single" w:sz="4" w:space="0" w:color="auto"/>
            </w:tcBorders>
            <w:noWrap/>
            <w:vAlign w:val="bottom"/>
            <w:hideMark/>
          </w:tcPr>
          <w:p w14:paraId="004385E6"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960" w:type="dxa"/>
            <w:tcBorders>
              <w:top w:val="single" w:sz="4" w:space="0" w:color="auto"/>
            </w:tcBorders>
            <w:noWrap/>
            <w:vAlign w:val="bottom"/>
            <w:hideMark/>
          </w:tcPr>
          <w:p w14:paraId="397472D1"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0.001</w:t>
            </w:r>
          </w:p>
        </w:tc>
        <w:tc>
          <w:tcPr>
            <w:tcW w:w="960" w:type="dxa"/>
            <w:tcBorders>
              <w:top w:val="single" w:sz="4" w:space="0" w:color="auto"/>
            </w:tcBorders>
            <w:noWrap/>
            <w:vAlign w:val="bottom"/>
            <w:hideMark/>
          </w:tcPr>
          <w:p w14:paraId="4365807D"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0AEEEA90" w14:textId="77777777" w:rsidTr="00D024B9">
        <w:trPr>
          <w:trHeight w:val="288"/>
        </w:trPr>
        <w:tc>
          <w:tcPr>
            <w:tcW w:w="2092" w:type="dxa"/>
            <w:noWrap/>
            <w:vAlign w:val="bottom"/>
            <w:hideMark/>
          </w:tcPr>
          <w:p w14:paraId="7D6F45FB" w14:textId="7EC3959E"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Shr</w:t>
            </w:r>
            <w:r w:rsidR="005D4866">
              <w:rPr>
                <w:rFonts w:eastAsia="Times New Roman" w:cstheme="minorHAnsi"/>
                <w:color w:val="000000"/>
                <w:sz w:val="16"/>
                <w:szCs w:val="16"/>
                <w:lang w:eastAsia="en-AU"/>
              </w:rPr>
              <w:t>u</w:t>
            </w:r>
            <w:r w:rsidRPr="00D024B9">
              <w:rPr>
                <w:rFonts w:eastAsia="Times New Roman" w:cstheme="minorHAnsi"/>
                <w:color w:val="000000"/>
                <w:sz w:val="16"/>
                <w:szCs w:val="16"/>
                <w:lang w:eastAsia="en-AU"/>
              </w:rPr>
              <w:t>bland</w:t>
            </w:r>
          </w:p>
        </w:tc>
        <w:tc>
          <w:tcPr>
            <w:tcW w:w="960" w:type="dxa"/>
            <w:noWrap/>
            <w:vAlign w:val="bottom"/>
            <w:hideMark/>
          </w:tcPr>
          <w:p w14:paraId="30DCB9DA"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c>
          <w:tcPr>
            <w:tcW w:w="960" w:type="dxa"/>
            <w:noWrap/>
            <w:vAlign w:val="bottom"/>
            <w:hideMark/>
          </w:tcPr>
          <w:p w14:paraId="1ED2A9DA"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0.08</w:t>
            </w:r>
          </w:p>
        </w:tc>
        <w:tc>
          <w:tcPr>
            <w:tcW w:w="960" w:type="dxa"/>
            <w:noWrap/>
            <w:vAlign w:val="bottom"/>
            <w:hideMark/>
          </w:tcPr>
          <w:p w14:paraId="12CAD8E1"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08E84FC2" w14:textId="77777777" w:rsidTr="00D024B9">
        <w:trPr>
          <w:trHeight w:val="288"/>
        </w:trPr>
        <w:tc>
          <w:tcPr>
            <w:tcW w:w="2092" w:type="dxa"/>
            <w:noWrap/>
            <w:vAlign w:val="bottom"/>
            <w:hideMark/>
          </w:tcPr>
          <w:p w14:paraId="0AA939FB"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Grassland</w:t>
            </w:r>
          </w:p>
        </w:tc>
        <w:tc>
          <w:tcPr>
            <w:tcW w:w="960" w:type="dxa"/>
            <w:noWrap/>
            <w:vAlign w:val="bottom"/>
            <w:hideMark/>
          </w:tcPr>
          <w:p w14:paraId="19221758"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960" w:type="dxa"/>
            <w:noWrap/>
            <w:vAlign w:val="bottom"/>
            <w:hideMark/>
          </w:tcPr>
          <w:p w14:paraId="4BE6578C"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0.08</w:t>
            </w:r>
          </w:p>
        </w:tc>
        <w:tc>
          <w:tcPr>
            <w:tcW w:w="960" w:type="dxa"/>
            <w:noWrap/>
            <w:vAlign w:val="bottom"/>
            <w:hideMark/>
          </w:tcPr>
          <w:p w14:paraId="5EB961C3"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559BC3FF" w14:textId="77777777" w:rsidTr="00D024B9">
        <w:trPr>
          <w:trHeight w:val="288"/>
        </w:trPr>
        <w:tc>
          <w:tcPr>
            <w:tcW w:w="2092" w:type="dxa"/>
            <w:noWrap/>
            <w:vAlign w:val="bottom"/>
            <w:hideMark/>
          </w:tcPr>
          <w:p w14:paraId="534877C1"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Cropland</w:t>
            </w:r>
          </w:p>
        </w:tc>
        <w:tc>
          <w:tcPr>
            <w:tcW w:w="960" w:type="dxa"/>
            <w:noWrap/>
            <w:vAlign w:val="bottom"/>
            <w:hideMark/>
          </w:tcPr>
          <w:p w14:paraId="1E26FC62"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40</w:t>
            </w:r>
          </w:p>
        </w:tc>
        <w:tc>
          <w:tcPr>
            <w:tcW w:w="960" w:type="dxa"/>
            <w:noWrap/>
            <w:vAlign w:val="bottom"/>
            <w:hideMark/>
          </w:tcPr>
          <w:p w14:paraId="58AD0A33"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0.17</w:t>
            </w:r>
          </w:p>
        </w:tc>
        <w:tc>
          <w:tcPr>
            <w:tcW w:w="960" w:type="dxa"/>
            <w:noWrap/>
            <w:vAlign w:val="bottom"/>
            <w:hideMark/>
          </w:tcPr>
          <w:p w14:paraId="016D3520"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0.55</w:t>
            </w:r>
          </w:p>
        </w:tc>
      </w:tr>
      <w:tr w:rsidR="00CF7BC1" w:rsidRPr="00D024B9" w14:paraId="58AD6B3B" w14:textId="77777777" w:rsidTr="00D024B9">
        <w:trPr>
          <w:trHeight w:val="288"/>
        </w:trPr>
        <w:tc>
          <w:tcPr>
            <w:tcW w:w="2092" w:type="dxa"/>
            <w:noWrap/>
            <w:vAlign w:val="bottom"/>
            <w:hideMark/>
          </w:tcPr>
          <w:p w14:paraId="53BAF064" w14:textId="1A5A5FB4"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Bui</w:t>
            </w:r>
            <w:r w:rsidR="005D4866">
              <w:rPr>
                <w:rFonts w:eastAsia="Times New Roman" w:cstheme="minorHAnsi"/>
                <w:color w:val="000000"/>
                <w:sz w:val="16"/>
                <w:szCs w:val="16"/>
                <w:lang w:eastAsia="en-AU"/>
              </w:rPr>
              <w:t>l</w:t>
            </w:r>
            <w:r w:rsidRPr="00D024B9">
              <w:rPr>
                <w:rFonts w:eastAsia="Times New Roman" w:cstheme="minorHAnsi"/>
                <w:color w:val="000000"/>
                <w:sz w:val="16"/>
                <w:szCs w:val="16"/>
                <w:lang w:eastAsia="en-AU"/>
              </w:rPr>
              <w:t>t-up</w:t>
            </w:r>
          </w:p>
        </w:tc>
        <w:tc>
          <w:tcPr>
            <w:tcW w:w="960" w:type="dxa"/>
            <w:noWrap/>
            <w:vAlign w:val="bottom"/>
            <w:hideMark/>
          </w:tcPr>
          <w:p w14:paraId="45A52111"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50</w:t>
            </w:r>
          </w:p>
        </w:tc>
        <w:tc>
          <w:tcPr>
            <w:tcW w:w="960" w:type="dxa"/>
            <w:noWrap/>
            <w:vAlign w:val="bottom"/>
            <w:hideMark/>
          </w:tcPr>
          <w:p w14:paraId="6AF262DD"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0.1</w:t>
            </w:r>
          </w:p>
        </w:tc>
        <w:tc>
          <w:tcPr>
            <w:tcW w:w="960" w:type="dxa"/>
            <w:noWrap/>
            <w:vAlign w:val="bottom"/>
            <w:hideMark/>
          </w:tcPr>
          <w:p w14:paraId="6FC7A262"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02E20643" w14:textId="77777777" w:rsidTr="00D024B9">
        <w:trPr>
          <w:trHeight w:val="288"/>
        </w:trPr>
        <w:tc>
          <w:tcPr>
            <w:tcW w:w="2092" w:type="dxa"/>
            <w:noWrap/>
            <w:vAlign w:val="bottom"/>
            <w:hideMark/>
          </w:tcPr>
          <w:p w14:paraId="0FF7AA5A"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Bare Sparse vegetation</w:t>
            </w:r>
          </w:p>
        </w:tc>
        <w:tc>
          <w:tcPr>
            <w:tcW w:w="960" w:type="dxa"/>
            <w:noWrap/>
            <w:vAlign w:val="bottom"/>
            <w:hideMark/>
          </w:tcPr>
          <w:p w14:paraId="2B4EF219"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60</w:t>
            </w:r>
          </w:p>
        </w:tc>
        <w:tc>
          <w:tcPr>
            <w:tcW w:w="960" w:type="dxa"/>
            <w:noWrap/>
            <w:vAlign w:val="bottom"/>
            <w:hideMark/>
          </w:tcPr>
          <w:p w14:paraId="0EAA73CA"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960" w:type="dxa"/>
            <w:noWrap/>
            <w:vAlign w:val="bottom"/>
            <w:hideMark/>
          </w:tcPr>
          <w:p w14:paraId="3C28C388"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726928AD" w14:textId="77777777" w:rsidTr="00D024B9">
        <w:trPr>
          <w:trHeight w:val="288"/>
        </w:trPr>
        <w:tc>
          <w:tcPr>
            <w:tcW w:w="2092" w:type="dxa"/>
            <w:noWrap/>
            <w:vAlign w:val="bottom"/>
            <w:hideMark/>
          </w:tcPr>
          <w:p w14:paraId="3416E140"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Water body</w:t>
            </w:r>
          </w:p>
        </w:tc>
        <w:tc>
          <w:tcPr>
            <w:tcW w:w="960" w:type="dxa"/>
            <w:noWrap/>
            <w:vAlign w:val="bottom"/>
            <w:hideMark/>
          </w:tcPr>
          <w:p w14:paraId="6CCC34D5"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80</w:t>
            </w:r>
          </w:p>
        </w:tc>
        <w:tc>
          <w:tcPr>
            <w:tcW w:w="960" w:type="dxa"/>
            <w:noWrap/>
            <w:vAlign w:val="bottom"/>
            <w:hideMark/>
          </w:tcPr>
          <w:p w14:paraId="7113C563"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p>
        </w:tc>
        <w:tc>
          <w:tcPr>
            <w:tcW w:w="960" w:type="dxa"/>
            <w:noWrap/>
            <w:vAlign w:val="bottom"/>
            <w:hideMark/>
          </w:tcPr>
          <w:p w14:paraId="1E886A77"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4EDEF58D" w14:textId="77777777" w:rsidTr="00D024B9">
        <w:trPr>
          <w:trHeight w:val="288"/>
        </w:trPr>
        <w:tc>
          <w:tcPr>
            <w:tcW w:w="2092" w:type="dxa"/>
            <w:noWrap/>
            <w:vAlign w:val="bottom"/>
            <w:hideMark/>
          </w:tcPr>
          <w:p w14:paraId="474A5FB2"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Wetland</w:t>
            </w:r>
          </w:p>
        </w:tc>
        <w:tc>
          <w:tcPr>
            <w:tcW w:w="960" w:type="dxa"/>
            <w:noWrap/>
            <w:vAlign w:val="bottom"/>
            <w:hideMark/>
          </w:tcPr>
          <w:p w14:paraId="0B460A68"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90</w:t>
            </w:r>
          </w:p>
        </w:tc>
        <w:tc>
          <w:tcPr>
            <w:tcW w:w="960" w:type="dxa"/>
            <w:noWrap/>
            <w:vAlign w:val="bottom"/>
            <w:hideMark/>
          </w:tcPr>
          <w:p w14:paraId="1909E9FC"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0.077</w:t>
            </w:r>
          </w:p>
        </w:tc>
        <w:tc>
          <w:tcPr>
            <w:tcW w:w="960" w:type="dxa"/>
            <w:noWrap/>
            <w:vAlign w:val="bottom"/>
            <w:hideMark/>
          </w:tcPr>
          <w:p w14:paraId="2C6236D9"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CF7BC1" w:rsidRPr="00D024B9" w14:paraId="2E4F5C21" w14:textId="77777777" w:rsidTr="00D024B9">
        <w:trPr>
          <w:trHeight w:val="288"/>
        </w:trPr>
        <w:tc>
          <w:tcPr>
            <w:tcW w:w="2092" w:type="dxa"/>
            <w:noWrap/>
            <w:vAlign w:val="bottom"/>
            <w:hideMark/>
          </w:tcPr>
          <w:p w14:paraId="5A7F1071" w14:textId="77777777" w:rsidR="00CF7BC1" w:rsidRPr="00D024B9" w:rsidRDefault="00CF7BC1" w:rsidP="00CF7BC1">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Mangrove</w:t>
            </w:r>
          </w:p>
        </w:tc>
        <w:tc>
          <w:tcPr>
            <w:tcW w:w="960" w:type="dxa"/>
            <w:noWrap/>
            <w:vAlign w:val="bottom"/>
            <w:hideMark/>
          </w:tcPr>
          <w:p w14:paraId="57A6A04E"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95</w:t>
            </w:r>
          </w:p>
        </w:tc>
        <w:tc>
          <w:tcPr>
            <w:tcW w:w="960" w:type="dxa"/>
            <w:noWrap/>
            <w:vAlign w:val="bottom"/>
            <w:hideMark/>
          </w:tcPr>
          <w:p w14:paraId="2E60C7B3"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0.001</w:t>
            </w:r>
          </w:p>
        </w:tc>
        <w:tc>
          <w:tcPr>
            <w:tcW w:w="960" w:type="dxa"/>
            <w:noWrap/>
            <w:vAlign w:val="bottom"/>
            <w:hideMark/>
          </w:tcPr>
          <w:p w14:paraId="51D9DF10" w14:textId="77777777" w:rsidR="00CF7BC1" w:rsidRPr="00D024B9" w:rsidRDefault="00CF7BC1" w:rsidP="00CF7BC1">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bl>
    <w:p w14:paraId="0EC03B4A" w14:textId="65291796" w:rsidR="00FB3674" w:rsidRDefault="00FB3674" w:rsidP="00DB3AE9"/>
    <w:p w14:paraId="26B86719" w14:textId="0C0B9144" w:rsidR="005D4866" w:rsidRDefault="005D4866" w:rsidP="005D4866">
      <w:r>
        <w:t xml:space="preserve">Table </w:t>
      </w:r>
      <w:r w:rsidR="003F50C4">
        <w:t>2</w:t>
      </w:r>
      <w:r>
        <w:t>: Biophysical table for Sediment delivery ratio, with ILM implemented</w:t>
      </w:r>
    </w:p>
    <w:tbl>
      <w:tblPr>
        <w:tblW w:w="49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92"/>
        <w:gridCol w:w="960"/>
        <w:gridCol w:w="960"/>
        <w:gridCol w:w="960"/>
      </w:tblGrid>
      <w:tr w:rsidR="005D4866" w:rsidRPr="00D024B9" w14:paraId="6B512C19" w14:textId="77777777" w:rsidTr="005D4866">
        <w:trPr>
          <w:trHeight w:val="288"/>
        </w:trPr>
        <w:tc>
          <w:tcPr>
            <w:tcW w:w="2092" w:type="dxa"/>
            <w:tcBorders>
              <w:top w:val="single" w:sz="4" w:space="0" w:color="auto"/>
              <w:bottom w:val="single" w:sz="4" w:space="0" w:color="auto"/>
            </w:tcBorders>
            <w:noWrap/>
            <w:vAlign w:val="bottom"/>
            <w:hideMark/>
          </w:tcPr>
          <w:p w14:paraId="0B57EE58"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LULC_desc</w:t>
            </w:r>
          </w:p>
        </w:tc>
        <w:tc>
          <w:tcPr>
            <w:tcW w:w="960" w:type="dxa"/>
            <w:tcBorders>
              <w:top w:val="single" w:sz="4" w:space="0" w:color="auto"/>
              <w:bottom w:val="single" w:sz="4" w:space="0" w:color="auto"/>
            </w:tcBorders>
            <w:noWrap/>
            <w:vAlign w:val="bottom"/>
            <w:hideMark/>
          </w:tcPr>
          <w:p w14:paraId="475F6BA7"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lucode</w:t>
            </w:r>
          </w:p>
        </w:tc>
        <w:tc>
          <w:tcPr>
            <w:tcW w:w="960" w:type="dxa"/>
            <w:tcBorders>
              <w:top w:val="single" w:sz="4" w:space="0" w:color="auto"/>
              <w:bottom w:val="single" w:sz="4" w:space="0" w:color="auto"/>
            </w:tcBorders>
            <w:noWrap/>
            <w:vAlign w:val="bottom"/>
            <w:hideMark/>
          </w:tcPr>
          <w:p w14:paraId="32B1BCA9"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usle_c</w:t>
            </w:r>
          </w:p>
        </w:tc>
        <w:tc>
          <w:tcPr>
            <w:tcW w:w="960" w:type="dxa"/>
            <w:tcBorders>
              <w:top w:val="single" w:sz="4" w:space="0" w:color="auto"/>
              <w:bottom w:val="single" w:sz="4" w:space="0" w:color="auto"/>
            </w:tcBorders>
            <w:noWrap/>
            <w:vAlign w:val="bottom"/>
            <w:hideMark/>
          </w:tcPr>
          <w:p w14:paraId="679F74D0"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usle_p</w:t>
            </w:r>
          </w:p>
        </w:tc>
      </w:tr>
      <w:tr w:rsidR="005D4866" w:rsidRPr="00D024B9" w14:paraId="4B7DDB35" w14:textId="77777777" w:rsidTr="005D4866">
        <w:trPr>
          <w:trHeight w:val="288"/>
        </w:trPr>
        <w:tc>
          <w:tcPr>
            <w:tcW w:w="2092" w:type="dxa"/>
            <w:tcBorders>
              <w:top w:val="single" w:sz="4" w:space="0" w:color="auto"/>
            </w:tcBorders>
            <w:noWrap/>
            <w:vAlign w:val="bottom"/>
            <w:hideMark/>
          </w:tcPr>
          <w:p w14:paraId="67A04B62" w14:textId="72ECFFD5"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Tree</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Cover</w:t>
            </w:r>
          </w:p>
        </w:tc>
        <w:tc>
          <w:tcPr>
            <w:tcW w:w="960" w:type="dxa"/>
            <w:tcBorders>
              <w:top w:val="single" w:sz="4" w:space="0" w:color="auto"/>
            </w:tcBorders>
            <w:noWrap/>
            <w:vAlign w:val="bottom"/>
            <w:hideMark/>
          </w:tcPr>
          <w:p w14:paraId="0B78D34F"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960" w:type="dxa"/>
            <w:tcBorders>
              <w:top w:val="single" w:sz="4" w:space="0" w:color="auto"/>
            </w:tcBorders>
            <w:noWrap/>
            <w:vAlign w:val="bottom"/>
            <w:hideMark/>
          </w:tcPr>
          <w:p w14:paraId="354F35F9"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0.001</w:t>
            </w:r>
          </w:p>
        </w:tc>
        <w:tc>
          <w:tcPr>
            <w:tcW w:w="960" w:type="dxa"/>
            <w:tcBorders>
              <w:top w:val="single" w:sz="4" w:space="0" w:color="auto"/>
            </w:tcBorders>
            <w:noWrap/>
            <w:vAlign w:val="bottom"/>
            <w:hideMark/>
          </w:tcPr>
          <w:p w14:paraId="3AD654BE"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5D4866" w:rsidRPr="00D024B9" w14:paraId="3907542D" w14:textId="77777777" w:rsidTr="00D90273">
        <w:trPr>
          <w:trHeight w:val="288"/>
        </w:trPr>
        <w:tc>
          <w:tcPr>
            <w:tcW w:w="2092" w:type="dxa"/>
            <w:noWrap/>
            <w:vAlign w:val="bottom"/>
            <w:hideMark/>
          </w:tcPr>
          <w:p w14:paraId="364F6675" w14:textId="31E15ECC"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Sh</w:t>
            </w:r>
            <w:r>
              <w:rPr>
                <w:rFonts w:eastAsia="Times New Roman" w:cstheme="minorHAnsi"/>
                <w:color w:val="000000"/>
                <w:sz w:val="16"/>
                <w:szCs w:val="16"/>
                <w:lang w:eastAsia="en-AU"/>
              </w:rPr>
              <w:t>ru</w:t>
            </w:r>
            <w:r w:rsidRPr="00D024B9">
              <w:rPr>
                <w:rFonts w:eastAsia="Times New Roman" w:cstheme="minorHAnsi"/>
                <w:color w:val="000000"/>
                <w:sz w:val="16"/>
                <w:szCs w:val="16"/>
                <w:lang w:eastAsia="en-AU"/>
              </w:rPr>
              <w:t>bland</w:t>
            </w:r>
            <w:r w:rsidR="00703C96">
              <w:rPr>
                <w:rFonts w:eastAsia="Times New Roman" w:cstheme="minorHAnsi"/>
                <w:color w:val="000000"/>
                <w:sz w:val="16"/>
                <w:szCs w:val="16"/>
                <w:lang w:eastAsia="en-AU"/>
              </w:rPr>
              <w:t xml:space="preserve"> + ILM</w:t>
            </w:r>
          </w:p>
        </w:tc>
        <w:tc>
          <w:tcPr>
            <w:tcW w:w="960" w:type="dxa"/>
            <w:noWrap/>
            <w:vAlign w:val="bottom"/>
            <w:hideMark/>
          </w:tcPr>
          <w:p w14:paraId="1F1A670E"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c>
          <w:tcPr>
            <w:tcW w:w="960" w:type="dxa"/>
            <w:noWrap/>
            <w:vAlign w:val="bottom"/>
            <w:hideMark/>
          </w:tcPr>
          <w:p w14:paraId="52F041AD"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0.08</w:t>
            </w:r>
          </w:p>
        </w:tc>
        <w:tc>
          <w:tcPr>
            <w:tcW w:w="960" w:type="dxa"/>
            <w:noWrap/>
            <w:vAlign w:val="bottom"/>
            <w:hideMark/>
          </w:tcPr>
          <w:p w14:paraId="66146F86" w14:textId="4212A411" w:rsidR="005D4866" w:rsidRPr="00D024B9" w:rsidRDefault="00703C96" w:rsidP="00D90273">
            <w:pPr>
              <w:spacing w:after="0" w:line="240" w:lineRule="auto"/>
              <w:jc w:val="right"/>
              <w:rPr>
                <w:rFonts w:eastAsia="Times New Roman" w:cstheme="minorHAnsi"/>
                <w:color w:val="000000"/>
                <w:sz w:val="16"/>
                <w:szCs w:val="16"/>
                <w:lang w:eastAsia="en-AU"/>
              </w:rPr>
            </w:pPr>
            <w:r>
              <w:rPr>
                <w:rFonts w:eastAsia="Times New Roman" w:cstheme="minorHAnsi"/>
                <w:color w:val="000000"/>
                <w:sz w:val="16"/>
                <w:szCs w:val="16"/>
                <w:lang w:eastAsia="en-AU"/>
              </w:rPr>
              <w:t>0.85</w:t>
            </w:r>
          </w:p>
        </w:tc>
      </w:tr>
      <w:tr w:rsidR="005D4866" w:rsidRPr="00D024B9" w14:paraId="360E5CD7" w14:textId="77777777" w:rsidTr="00D90273">
        <w:trPr>
          <w:trHeight w:val="288"/>
        </w:trPr>
        <w:tc>
          <w:tcPr>
            <w:tcW w:w="2092" w:type="dxa"/>
            <w:noWrap/>
            <w:vAlign w:val="bottom"/>
            <w:hideMark/>
          </w:tcPr>
          <w:p w14:paraId="69351CC9" w14:textId="2EB4E4AD"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Grassland</w:t>
            </w:r>
            <w:r w:rsidR="00703C96">
              <w:rPr>
                <w:rFonts w:eastAsia="Times New Roman" w:cstheme="minorHAnsi"/>
                <w:color w:val="000000"/>
                <w:sz w:val="16"/>
                <w:szCs w:val="16"/>
                <w:lang w:eastAsia="en-AU"/>
              </w:rPr>
              <w:t xml:space="preserve"> + ILM</w:t>
            </w:r>
          </w:p>
        </w:tc>
        <w:tc>
          <w:tcPr>
            <w:tcW w:w="960" w:type="dxa"/>
            <w:noWrap/>
            <w:vAlign w:val="bottom"/>
            <w:hideMark/>
          </w:tcPr>
          <w:p w14:paraId="359E2E13"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960" w:type="dxa"/>
            <w:noWrap/>
            <w:vAlign w:val="bottom"/>
            <w:hideMark/>
          </w:tcPr>
          <w:p w14:paraId="105A6DB1"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0.08</w:t>
            </w:r>
          </w:p>
        </w:tc>
        <w:tc>
          <w:tcPr>
            <w:tcW w:w="960" w:type="dxa"/>
            <w:noWrap/>
            <w:vAlign w:val="bottom"/>
            <w:hideMark/>
          </w:tcPr>
          <w:p w14:paraId="782ECA28" w14:textId="73A47BFF" w:rsidR="005D4866" w:rsidRPr="00D024B9" w:rsidRDefault="00703C96" w:rsidP="00D90273">
            <w:pPr>
              <w:spacing w:after="0" w:line="240" w:lineRule="auto"/>
              <w:jc w:val="right"/>
              <w:rPr>
                <w:rFonts w:eastAsia="Times New Roman" w:cstheme="minorHAnsi"/>
                <w:color w:val="000000"/>
                <w:sz w:val="16"/>
                <w:szCs w:val="16"/>
                <w:lang w:eastAsia="en-AU"/>
              </w:rPr>
            </w:pPr>
            <w:r>
              <w:rPr>
                <w:rFonts w:eastAsia="Times New Roman" w:cstheme="minorHAnsi"/>
                <w:color w:val="000000"/>
                <w:sz w:val="16"/>
                <w:szCs w:val="16"/>
                <w:lang w:eastAsia="en-AU"/>
              </w:rPr>
              <w:t>0.6</w:t>
            </w:r>
          </w:p>
        </w:tc>
      </w:tr>
      <w:tr w:rsidR="005D4866" w:rsidRPr="00D024B9" w14:paraId="4558D349" w14:textId="77777777" w:rsidTr="00D90273">
        <w:trPr>
          <w:trHeight w:val="288"/>
        </w:trPr>
        <w:tc>
          <w:tcPr>
            <w:tcW w:w="2092" w:type="dxa"/>
            <w:noWrap/>
            <w:vAlign w:val="bottom"/>
            <w:hideMark/>
          </w:tcPr>
          <w:p w14:paraId="600C64C4" w14:textId="452612DE"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Cropland</w:t>
            </w:r>
            <w:r w:rsidR="00703C96">
              <w:rPr>
                <w:rFonts w:eastAsia="Times New Roman" w:cstheme="minorHAnsi"/>
                <w:color w:val="000000"/>
                <w:sz w:val="16"/>
                <w:szCs w:val="16"/>
                <w:lang w:eastAsia="en-AU"/>
              </w:rPr>
              <w:t xml:space="preserve"> + ILM</w:t>
            </w:r>
          </w:p>
        </w:tc>
        <w:tc>
          <w:tcPr>
            <w:tcW w:w="960" w:type="dxa"/>
            <w:noWrap/>
            <w:vAlign w:val="bottom"/>
            <w:hideMark/>
          </w:tcPr>
          <w:p w14:paraId="5682AA0A"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40</w:t>
            </w:r>
          </w:p>
        </w:tc>
        <w:tc>
          <w:tcPr>
            <w:tcW w:w="960" w:type="dxa"/>
            <w:noWrap/>
            <w:vAlign w:val="bottom"/>
            <w:hideMark/>
          </w:tcPr>
          <w:p w14:paraId="6DC21E9E"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0.17</w:t>
            </w:r>
          </w:p>
        </w:tc>
        <w:tc>
          <w:tcPr>
            <w:tcW w:w="960" w:type="dxa"/>
            <w:noWrap/>
            <w:vAlign w:val="bottom"/>
            <w:hideMark/>
          </w:tcPr>
          <w:p w14:paraId="4B1D7D32" w14:textId="177452C8"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r w:rsidR="00703C96">
              <w:rPr>
                <w:rFonts w:eastAsia="Times New Roman" w:cstheme="minorHAnsi"/>
                <w:color w:val="000000"/>
                <w:sz w:val="16"/>
                <w:szCs w:val="16"/>
                <w:lang w:eastAsia="en-AU"/>
              </w:rPr>
              <w:t>4</w:t>
            </w:r>
          </w:p>
        </w:tc>
      </w:tr>
      <w:tr w:rsidR="005D4866" w:rsidRPr="00D024B9" w14:paraId="1DB26DDE" w14:textId="77777777" w:rsidTr="00D90273">
        <w:trPr>
          <w:trHeight w:val="288"/>
        </w:trPr>
        <w:tc>
          <w:tcPr>
            <w:tcW w:w="2092" w:type="dxa"/>
            <w:noWrap/>
            <w:vAlign w:val="bottom"/>
            <w:hideMark/>
          </w:tcPr>
          <w:p w14:paraId="7BAE757A" w14:textId="091F8C69"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Bui</w:t>
            </w:r>
            <w:r>
              <w:rPr>
                <w:rFonts w:eastAsia="Times New Roman" w:cstheme="minorHAnsi"/>
                <w:color w:val="000000"/>
                <w:sz w:val="16"/>
                <w:szCs w:val="16"/>
                <w:lang w:eastAsia="en-AU"/>
              </w:rPr>
              <w:t>l</w:t>
            </w:r>
            <w:r w:rsidRPr="00D024B9">
              <w:rPr>
                <w:rFonts w:eastAsia="Times New Roman" w:cstheme="minorHAnsi"/>
                <w:color w:val="000000"/>
                <w:sz w:val="16"/>
                <w:szCs w:val="16"/>
                <w:lang w:eastAsia="en-AU"/>
              </w:rPr>
              <w:t>t-up</w:t>
            </w:r>
          </w:p>
        </w:tc>
        <w:tc>
          <w:tcPr>
            <w:tcW w:w="960" w:type="dxa"/>
            <w:noWrap/>
            <w:vAlign w:val="bottom"/>
            <w:hideMark/>
          </w:tcPr>
          <w:p w14:paraId="6EDDC0FA"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50</w:t>
            </w:r>
          </w:p>
        </w:tc>
        <w:tc>
          <w:tcPr>
            <w:tcW w:w="960" w:type="dxa"/>
            <w:noWrap/>
            <w:vAlign w:val="bottom"/>
            <w:hideMark/>
          </w:tcPr>
          <w:p w14:paraId="4C413A2B"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0.1</w:t>
            </w:r>
          </w:p>
        </w:tc>
        <w:tc>
          <w:tcPr>
            <w:tcW w:w="960" w:type="dxa"/>
            <w:noWrap/>
            <w:vAlign w:val="bottom"/>
            <w:hideMark/>
          </w:tcPr>
          <w:p w14:paraId="7D616D7E"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5D4866" w:rsidRPr="00D024B9" w14:paraId="7FEBA9D2" w14:textId="77777777" w:rsidTr="00D90273">
        <w:trPr>
          <w:trHeight w:val="288"/>
        </w:trPr>
        <w:tc>
          <w:tcPr>
            <w:tcW w:w="2092" w:type="dxa"/>
            <w:noWrap/>
            <w:vAlign w:val="bottom"/>
            <w:hideMark/>
          </w:tcPr>
          <w:p w14:paraId="612D911F" w14:textId="7F0A59D5"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Bare Sparse veg</w:t>
            </w:r>
            <w:r w:rsidR="00703C96">
              <w:rPr>
                <w:rFonts w:eastAsia="Times New Roman" w:cstheme="minorHAnsi"/>
                <w:color w:val="000000"/>
                <w:sz w:val="16"/>
                <w:szCs w:val="16"/>
                <w:lang w:eastAsia="en-AU"/>
              </w:rPr>
              <w:t xml:space="preserve"> + ILM</w:t>
            </w:r>
          </w:p>
        </w:tc>
        <w:tc>
          <w:tcPr>
            <w:tcW w:w="960" w:type="dxa"/>
            <w:noWrap/>
            <w:vAlign w:val="bottom"/>
            <w:hideMark/>
          </w:tcPr>
          <w:p w14:paraId="2C254A4C"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60</w:t>
            </w:r>
          </w:p>
        </w:tc>
        <w:tc>
          <w:tcPr>
            <w:tcW w:w="960" w:type="dxa"/>
            <w:noWrap/>
            <w:vAlign w:val="bottom"/>
            <w:hideMark/>
          </w:tcPr>
          <w:p w14:paraId="2DA01F00"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960" w:type="dxa"/>
            <w:noWrap/>
            <w:vAlign w:val="bottom"/>
            <w:hideMark/>
          </w:tcPr>
          <w:p w14:paraId="72D21139" w14:textId="5B6FF9DC" w:rsidR="005D4866" w:rsidRPr="00D024B9" w:rsidRDefault="00703C96" w:rsidP="00D90273">
            <w:pPr>
              <w:spacing w:after="0" w:line="240" w:lineRule="auto"/>
              <w:jc w:val="right"/>
              <w:rPr>
                <w:rFonts w:eastAsia="Times New Roman" w:cstheme="minorHAnsi"/>
                <w:color w:val="000000"/>
                <w:sz w:val="16"/>
                <w:szCs w:val="16"/>
                <w:lang w:eastAsia="en-AU"/>
              </w:rPr>
            </w:pPr>
            <w:r>
              <w:rPr>
                <w:rFonts w:eastAsia="Times New Roman" w:cstheme="minorHAnsi"/>
                <w:color w:val="000000"/>
                <w:sz w:val="16"/>
                <w:szCs w:val="16"/>
                <w:lang w:eastAsia="en-AU"/>
              </w:rPr>
              <w:t>0.85</w:t>
            </w:r>
          </w:p>
        </w:tc>
      </w:tr>
      <w:tr w:rsidR="005D4866" w:rsidRPr="00D024B9" w14:paraId="6DD658DF" w14:textId="77777777" w:rsidTr="00D90273">
        <w:trPr>
          <w:trHeight w:val="288"/>
        </w:trPr>
        <w:tc>
          <w:tcPr>
            <w:tcW w:w="2092" w:type="dxa"/>
            <w:noWrap/>
            <w:vAlign w:val="bottom"/>
            <w:hideMark/>
          </w:tcPr>
          <w:p w14:paraId="0EDECFB5"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Water body</w:t>
            </w:r>
          </w:p>
        </w:tc>
        <w:tc>
          <w:tcPr>
            <w:tcW w:w="960" w:type="dxa"/>
            <w:noWrap/>
            <w:vAlign w:val="bottom"/>
            <w:hideMark/>
          </w:tcPr>
          <w:p w14:paraId="14D31452"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80</w:t>
            </w:r>
          </w:p>
        </w:tc>
        <w:tc>
          <w:tcPr>
            <w:tcW w:w="960" w:type="dxa"/>
            <w:noWrap/>
            <w:vAlign w:val="bottom"/>
            <w:hideMark/>
          </w:tcPr>
          <w:p w14:paraId="00BF3ECC"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p>
        </w:tc>
        <w:tc>
          <w:tcPr>
            <w:tcW w:w="960" w:type="dxa"/>
            <w:noWrap/>
            <w:vAlign w:val="bottom"/>
            <w:hideMark/>
          </w:tcPr>
          <w:p w14:paraId="43D8C3A5"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5D4866" w:rsidRPr="00D024B9" w14:paraId="3DDFFC71" w14:textId="77777777" w:rsidTr="00D90273">
        <w:trPr>
          <w:trHeight w:val="288"/>
        </w:trPr>
        <w:tc>
          <w:tcPr>
            <w:tcW w:w="2092" w:type="dxa"/>
            <w:noWrap/>
            <w:vAlign w:val="bottom"/>
            <w:hideMark/>
          </w:tcPr>
          <w:p w14:paraId="531C56B3"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Wetland</w:t>
            </w:r>
          </w:p>
        </w:tc>
        <w:tc>
          <w:tcPr>
            <w:tcW w:w="960" w:type="dxa"/>
            <w:noWrap/>
            <w:vAlign w:val="bottom"/>
            <w:hideMark/>
          </w:tcPr>
          <w:p w14:paraId="0136FC41"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90</w:t>
            </w:r>
          </w:p>
        </w:tc>
        <w:tc>
          <w:tcPr>
            <w:tcW w:w="960" w:type="dxa"/>
            <w:noWrap/>
            <w:vAlign w:val="bottom"/>
            <w:hideMark/>
          </w:tcPr>
          <w:p w14:paraId="3577FA51"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0.077</w:t>
            </w:r>
          </w:p>
        </w:tc>
        <w:tc>
          <w:tcPr>
            <w:tcW w:w="960" w:type="dxa"/>
            <w:noWrap/>
            <w:vAlign w:val="bottom"/>
            <w:hideMark/>
          </w:tcPr>
          <w:p w14:paraId="56CAD1D0"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r w:rsidR="005D4866" w:rsidRPr="00D024B9" w14:paraId="6A3C07D2" w14:textId="77777777" w:rsidTr="00D90273">
        <w:trPr>
          <w:trHeight w:val="288"/>
        </w:trPr>
        <w:tc>
          <w:tcPr>
            <w:tcW w:w="2092" w:type="dxa"/>
            <w:noWrap/>
            <w:vAlign w:val="bottom"/>
            <w:hideMark/>
          </w:tcPr>
          <w:p w14:paraId="54E459C2" w14:textId="77777777" w:rsidR="005D4866" w:rsidRPr="00D024B9" w:rsidRDefault="005D4866"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Mangrove</w:t>
            </w:r>
          </w:p>
        </w:tc>
        <w:tc>
          <w:tcPr>
            <w:tcW w:w="960" w:type="dxa"/>
            <w:noWrap/>
            <w:vAlign w:val="bottom"/>
            <w:hideMark/>
          </w:tcPr>
          <w:p w14:paraId="57545818"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95</w:t>
            </w:r>
          </w:p>
        </w:tc>
        <w:tc>
          <w:tcPr>
            <w:tcW w:w="960" w:type="dxa"/>
            <w:noWrap/>
            <w:vAlign w:val="bottom"/>
            <w:hideMark/>
          </w:tcPr>
          <w:p w14:paraId="59C46AC8"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0.001</w:t>
            </w:r>
          </w:p>
        </w:tc>
        <w:tc>
          <w:tcPr>
            <w:tcW w:w="960" w:type="dxa"/>
            <w:noWrap/>
            <w:vAlign w:val="bottom"/>
            <w:hideMark/>
          </w:tcPr>
          <w:p w14:paraId="5F41613B" w14:textId="77777777" w:rsidR="005D4866" w:rsidRPr="00D024B9" w:rsidRDefault="005D4866"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r>
    </w:tbl>
    <w:p w14:paraId="747AD132" w14:textId="77777777" w:rsidR="005D4866" w:rsidRDefault="005D4866" w:rsidP="00DB3AE9"/>
    <w:p w14:paraId="409D4137" w14:textId="4D803688" w:rsidR="00DF0D48" w:rsidRDefault="0087507F" w:rsidP="00DB3AE9">
      <w:r>
        <w:t xml:space="preserve">Table </w:t>
      </w:r>
      <w:r w:rsidR="00FB3674">
        <w:t>3</w:t>
      </w:r>
      <w:r w:rsidR="009A53C1">
        <w:t xml:space="preserve">: </w:t>
      </w:r>
      <w:r w:rsidR="001A237F">
        <w:t>B</w:t>
      </w:r>
      <w:r w:rsidR="009A53C1">
        <w:t>iophysical</w:t>
      </w:r>
      <w:r w:rsidR="00FB3674">
        <w:t xml:space="preserve"> table </w:t>
      </w:r>
      <w:r w:rsidR="001A237F">
        <w:t>for Seasonal water yield model</w:t>
      </w:r>
    </w:p>
    <w:tbl>
      <w:tblPr>
        <w:tblW w:w="5748" w:type="pct"/>
        <w:tblInd w:w="-72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089"/>
        <w:gridCol w:w="585"/>
        <w:gridCol w:w="609"/>
        <w:gridCol w:w="609"/>
        <w:gridCol w:w="609"/>
        <w:gridCol w:w="609"/>
        <w:gridCol w:w="609"/>
        <w:gridCol w:w="608"/>
        <w:gridCol w:w="608"/>
        <w:gridCol w:w="608"/>
        <w:gridCol w:w="608"/>
        <w:gridCol w:w="608"/>
        <w:gridCol w:w="608"/>
        <w:gridCol w:w="608"/>
        <w:gridCol w:w="513"/>
        <w:gridCol w:w="531"/>
        <w:gridCol w:w="529"/>
        <w:gridCol w:w="511"/>
      </w:tblGrid>
      <w:tr w:rsidR="00226D69" w:rsidRPr="00D024B9" w14:paraId="75E2B56F" w14:textId="77777777" w:rsidTr="005D4866">
        <w:trPr>
          <w:trHeight w:val="295"/>
        </w:trPr>
        <w:tc>
          <w:tcPr>
            <w:tcW w:w="492" w:type="pct"/>
            <w:tcBorders>
              <w:top w:val="single" w:sz="4" w:space="0" w:color="auto"/>
              <w:bottom w:val="single" w:sz="4" w:space="0" w:color="auto"/>
            </w:tcBorders>
            <w:noWrap/>
            <w:vAlign w:val="bottom"/>
            <w:hideMark/>
          </w:tcPr>
          <w:p w14:paraId="6DAA0A9B"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Description</w:t>
            </w:r>
          </w:p>
        </w:tc>
        <w:tc>
          <w:tcPr>
            <w:tcW w:w="264" w:type="pct"/>
            <w:tcBorders>
              <w:top w:val="single" w:sz="4" w:space="0" w:color="auto"/>
              <w:bottom w:val="single" w:sz="4" w:space="0" w:color="auto"/>
            </w:tcBorders>
            <w:noWrap/>
            <w:vAlign w:val="bottom"/>
            <w:hideMark/>
          </w:tcPr>
          <w:p w14:paraId="2F65C61C" w14:textId="2815B83C" w:rsidR="00F82CBD" w:rsidRPr="00D024B9" w:rsidRDefault="005D4866" w:rsidP="00F82CBD">
            <w:pPr>
              <w:spacing w:after="0" w:line="240" w:lineRule="auto"/>
              <w:rPr>
                <w:rFonts w:eastAsia="Times New Roman" w:cstheme="minorHAnsi"/>
                <w:color w:val="000000"/>
                <w:sz w:val="16"/>
                <w:szCs w:val="16"/>
                <w:lang w:eastAsia="en-AU"/>
              </w:rPr>
            </w:pPr>
            <w:r>
              <w:rPr>
                <w:rFonts w:eastAsia="Times New Roman" w:cstheme="minorHAnsi"/>
                <w:color w:val="000000"/>
                <w:sz w:val="16"/>
                <w:szCs w:val="16"/>
                <w:lang w:eastAsia="en-AU"/>
              </w:rPr>
              <w:t>l</w:t>
            </w:r>
            <w:r w:rsidR="00F82CBD" w:rsidRPr="00D024B9">
              <w:rPr>
                <w:rFonts w:eastAsia="Times New Roman" w:cstheme="minorHAnsi"/>
                <w:color w:val="000000"/>
                <w:sz w:val="16"/>
                <w:szCs w:val="16"/>
                <w:lang w:eastAsia="en-AU"/>
              </w:rPr>
              <w:t>u</w:t>
            </w:r>
            <w:r>
              <w:rPr>
                <w:rFonts w:eastAsia="Times New Roman" w:cstheme="minorHAnsi"/>
                <w:color w:val="000000"/>
                <w:sz w:val="16"/>
                <w:szCs w:val="16"/>
                <w:lang w:eastAsia="en-AU"/>
              </w:rPr>
              <w:t xml:space="preserve"> </w:t>
            </w:r>
            <w:r w:rsidR="00F82CBD" w:rsidRPr="00D024B9">
              <w:rPr>
                <w:rFonts w:eastAsia="Times New Roman" w:cstheme="minorHAnsi"/>
                <w:color w:val="000000"/>
                <w:sz w:val="16"/>
                <w:szCs w:val="16"/>
                <w:lang w:eastAsia="en-AU"/>
              </w:rPr>
              <w:t>code</w:t>
            </w:r>
          </w:p>
        </w:tc>
        <w:tc>
          <w:tcPr>
            <w:tcW w:w="275" w:type="pct"/>
            <w:tcBorders>
              <w:top w:val="single" w:sz="4" w:space="0" w:color="auto"/>
              <w:bottom w:val="single" w:sz="4" w:space="0" w:color="auto"/>
            </w:tcBorders>
            <w:noWrap/>
            <w:vAlign w:val="bottom"/>
            <w:hideMark/>
          </w:tcPr>
          <w:p w14:paraId="6E6DE5ED"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Kc_1</w:t>
            </w:r>
          </w:p>
        </w:tc>
        <w:tc>
          <w:tcPr>
            <w:tcW w:w="275" w:type="pct"/>
            <w:tcBorders>
              <w:top w:val="single" w:sz="4" w:space="0" w:color="auto"/>
              <w:bottom w:val="single" w:sz="4" w:space="0" w:color="auto"/>
            </w:tcBorders>
            <w:noWrap/>
            <w:vAlign w:val="bottom"/>
            <w:hideMark/>
          </w:tcPr>
          <w:p w14:paraId="091AB96D"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Kc_2</w:t>
            </w:r>
          </w:p>
        </w:tc>
        <w:tc>
          <w:tcPr>
            <w:tcW w:w="275" w:type="pct"/>
            <w:tcBorders>
              <w:top w:val="single" w:sz="4" w:space="0" w:color="auto"/>
              <w:bottom w:val="single" w:sz="4" w:space="0" w:color="auto"/>
            </w:tcBorders>
            <w:noWrap/>
            <w:vAlign w:val="bottom"/>
            <w:hideMark/>
          </w:tcPr>
          <w:p w14:paraId="614835AE"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Kc_3</w:t>
            </w:r>
          </w:p>
        </w:tc>
        <w:tc>
          <w:tcPr>
            <w:tcW w:w="275" w:type="pct"/>
            <w:tcBorders>
              <w:top w:val="single" w:sz="4" w:space="0" w:color="auto"/>
              <w:bottom w:val="single" w:sz="4" w:space="0" w:color="auto"/>
            </w:tcBorders>
            <w:noWrap/>
            <w:vAlign w:val="bottom"/>
            <w:hideMark/>
          </w:tcPr>
          <w:p w14:paraId="2A403F0F"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Kc_4</w:t>
            </w:r>
          </w:p>
        </w:tc>
        <w:tc>
          <w:tcPr>
            <w:tcW w:w="275" w:type="pct"/>
            <w:tcBorders>
              <w:top w:val="single" w:sz="4" w:space="0" w:color="auto"/>
              <w:bottom w:val="single" w:sz="4" w:space="0" w:color="auto"/>
            </w:tcBorders>
            <w:noWrap/>
            <w:vAlign w:val="bottom"/>
            <w:hideMark/>
          </w:tcPr>
          <w:p w14:paraId="7DBFFD09"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Kc_5</w:t>
            </w:r>
          </w:p>
        </w:tc>
        <w:tc>
          <w:tcPr>
            <w:tcW w:w="275" w:type="pct"/>
            <w:tcBorders>
              <w:top w:val="single" w:sz="4" w:space="0" w:color="auto"/>
              <w:bottom w:val="single" w:sz="4" w:space="0" w:color="auto"/>
            </w:tcBorders>
            <w:noWrap/>
            <w:vAlign w:val="bottom"/>
            <w:hideMark/>
          </w:tcPr>
          <w:p w14:paraId="495B3343"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Kc_6</w:t>
            </w:r>
          </w:p>
        </w:tc>
        <w:tc>
          <w:tcPr>
            <w:tcW w:w="275" w:type="pct"/>
            <w:tcBorders>
              <w:top w:val="single" w:sz="4" w:space="0" w:color="auto"/>
              <w:bottom w:val="single" w:sz="4" w:space="0" w:color="auto"/>
            </w:tcBorders>
            <w:noWrap/>
            <w:vAlign w:val="bottom"/>
            <w:hideMark/>
          </w:tcPr>
          <w:p w14:paraId="4ACA67E2"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Kc_7</w:t>
            </w:r>
          </w:p>
        </w:tc>
        <w:tc>
          <w:tcPr>
            <w:tcW w:w="275" w:type="pct"/>
            <w:tcBorders>
              <w:top w:val="single" w:sz="4" w:space="0" w:color="auto"/>
              <w:bottom w:val="single" w:sz="4" w:space="0" w:color="auto"/>
            </w:tcBorders>
            <w:noWrap/>
            <w:vAlign w:val="bottom"/>
            <w:hideMark/>
          </w:tcPr>
          <w:p w14:paraId="52001B13"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Kc_8</w:t>
            </w:r>
          </w:p>
        </w:tc>
        <w:tc>
          <w:tcPr>
            <w:tcW w:w="275" w:type="pct"/>
            <w:tcBorders>
              <w:top w:val="single" w:sz="4" w:space="0" w:color="auto"/>
              <w:bottom w:val="single" w:sz="4" w:space="0" w:color="auto"/>
            </w:tcBorders>
            <w:noWrap/>
            <w:vAlign w:val="bottom"/>
            <w:hideMark/>
          </w:tcPr>
          <w:p w14:paraId="691B76CD"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Kc_9</w:t>
            </w:r>
          </w:p>
        </w:tc>
        <w:tc>
          <w:tcPr>
            <w:tcW w:w="275" w:type="pct"/>
            <w:tcBorders>
              <w:top w:val="single" w:sz="4" w:space="0" w:color="auto"/>
              <w:bottom w:val="single" w:sz="4" w:space="0" w:color="auto"/>
            </w:tcBorders>
            <w:noWrap/>
            <w:vAlign w:val="bottom"/>
            <w:hideMark/>
          </w:tcPr>
          <w:p w14:paraId="5DA97A93" w14:textId="06569A6F"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sidR="00703C96">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10</w:t>
            </w:r>
          </w:p>
        </w:tc>
        <w:tc>
          <w:tcPr>
            <w:tcW w:w="275" w:type="pct"/>
            <w:tcBorders>
              <w:top w:val="single" w:sz="4" w:space="0" w:color="auto"/>
              <w:bottom w:val="single" w:sz="4" w:space="0" w:color="auto"/>
            </w:tcBorders>
            <w:noWrap/>
            <w:vAlign w:val="bottom"/>
            <w:hideMark/>
          </w:tcPr>
          <w:p w14:paraId="49D04D04" w14:textId="436F4BFF"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sidR="00703C96">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11</w:t>
            </w:r>
          </w:p>
        </w:tc>
        <w:tc>
          <w:tcPr>
            <w:tcW w:w="275" w:type="pct"/>
            <w:tcBorders>
              <w:top w:val="single" w:sz="4" w:space="0" w:color="auto"/>
              <w:bottom w:val="single" w:sz="4" w:space="0" w:color="auto"/>
            </w:tcBorders>
            <w:noWrap/>
            <w:vAlign w:val="bottom"/>
            <w:hideMark/>
          </w:tcPr>
          <w:p w14:paraId="572776B5" w14:textId="1FC34DE8"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sidR="00703C96">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12</w:t>
            </w:r>
          </w:p>
        </w:tc>
        <w:tc>
          <w:tcPr>
            <w:tcW w:w="232" w:type="pct"/>
            <w:tcBorders>
              <w:top w:val="single" w:sz="4" w:space="0" w:color="auto"/>
              <w:bottom w:val="single" w:sz="4" w:space="0" w:color="auto"/>
            </w:tcBorders>
            <w:noWrap/>
            <w:vAlign w:val="bottom"/>
            <w:hideMark/>
          </w:tcPr>
          <w:p w14:paraId="2001D8F2"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CN_A</w:t>
            </w:r>
          </w:p>
        </w:tc>
        <w:tc>
          <w:tcPr>
            <w:tcW w:w="240" w:type="pct"/>
            <w:tcBorders>
              <w:top w:val="single" w:sz="4" w:space="0" w:color="auto"/>
              <w:bottom w:val="single" w:sz="4" w:space="0" w:color="auto"/>
            </w:tcBorders>
            <w:noWrap/>
            <w:vAlign w:val="bottom"/>
            <w:hideMark/>
          </w:tcPr>
          <w:p w14:paraId="01EC7191"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CN_B</w:t>
            </w:r>
          </w:p>
        </w:tc>
        <w:tc>
          <w:tcPr>
            <w:tcW w:w="239" w:type="pct"/>
            <w:tcBorders>
              <w:top w:val="single" w:sz="4" w:space="0" w:color="auto"/>
              <w:bottom w:val="single" w:sz="4" w:space="0" w:color="auto"/>
            </w:tcBorders>
            <w:noWrap/>
            <w:vAlign w:val="bottom"/>
            <w:hideMark/>
          </w:tcPr>
          <w:p w14:paraId="66CD7D3F"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CN_C</w:t>
            </w:r>
          </w:p>
        </w:tc>
        <w:tc>
          <w:tcPr>
            <w:tcW w:w="231" w:type="pct"/>
            <w:tcBorders>
              <w:top w:val="single" w:sz="4" w:space="0" w:color="auto"/>
              <w:bottom w:val="single" w:sz="4" w:space="0" w:color="auto"/>
            </w:tcBorders>
            <w:noWrap/>
            <w:vAlign w:val="bottom"/>
            <w:hideMark/>
          </w:tcPr>
          <w:p w14:paraId="744AD538"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CN_D</w:t>
            </w:r>
          </w:p>
        </w:tc>
      </w:tr>
      <w:tr w:rsidR="00C52A91" w:rsidRPr="00D024B9" w14:paraId="3FAB5B74" w14:textId="77777777" w:rsidTr="005D4866">
        <w:trPr>
          <w:trHeight w:val="295"/>
        </w:trPr>
        <w:tc>
          <w:tcPr>
            <w:tcW w:w="492" w:type="pct"/>
            <w:noWrap/>
            <w:vAlign w:val="bottom"/>
            <w:hideMark/>
          </w:tcPr>
          <w:p w14:paraId="1EDB07F6" w14:textId="298BCABA"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Tree</w:t>
            </w:r>
            <w:r w:rsidR="005D4866">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Cover</w:t>
            </w:r>
          </w:p>
        </w:tc>
        <w:tc>
          <w:tcPr>
            <w:tcW w:w="264" w:type="pct"/>
            <w:noWrap/>
            <w:vAlign w:val="bottom"/>
            <w:hideMark/>
          </w:tcPr>
          <w:p w14:paraId="53CD22B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275" w:type="pct"/>
            <w:noWrap/>
            <w:vAlign w:val="bottom"/>
            <w:hideMark/>
          </w:tcPr>
          <w:p w14:paraId="7FBA7EB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0.837</w:t>
            </w:r>
          </w:p>
        </w:tc>
        <w:tc>
          <w:tcPr>
            <w:tcW w:w="275" w:type="pct"/>
            <w:noWrap/>
            <w:vAlign w:val="bottom"/>
            <w:hideMark/>
          </w:tcPr>
          <w:p w14:paraId="309D2B8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0.891</w:t>
            </w:r>
          </w:p>
        </w:tc>
        <w:tc>
          <w:tcPr>
            <w:tcW w:w="275" w:type="pct"/>
            <w:noWrap/>
            <w:vAlign w:val="bottom"/>
            <w:hideMark/>
          </w:tcPr>
          <w:p w14:paraId="189B67C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0.833</w:t>
            </w:r>
          </w:p>
        </w:tc>
        <w:tc>
          <w:tcPr>
            <w:tcW w:w="275" w:type="pct"/>
            <w:noWrap/>
            <w:vAlign w:val="bottom"/>
            <w:hideMark/>
          </w:tcPr>
          <w:p w14:paraId="1CE83A2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0.887</w:t>
            </w:r>
          </w:p>
        </w:tc>
        <w:tc>
          <w:tcPr>
            <w:tcW w:w="275" w:type="pct"/>
            <w:noWrap/>
            <w:vAlign w:val="bottom"/>
            <w:hideMark/>
          </w:tcPr>
          <w:p w14:paraId="140C626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0.881</w:t>
            </w:r>
          </w:p>
        </w:tc>
        <w:tc>
          <w:tcPr>
            <w:tcW w:w="275" w:type="pct"/>
            <w:noWrap/>
            <w:vAlign w:val="bottom"/>
            <w:hideMark/>
          </w:tcPr>
          <w:p w14:paraId="3A28010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0.856</w:t>
            </w:r>
          </w:p>
        </w:tc>
        <w:tc>
          <w:tcPr>
            <w:tcW w:w="275" w:type="pct"/>
            <w:noWrap/>
            <w:vAlign w:val="bottom"/>
            <w:hideMark/>
          </w:tcPr>
          <w:p w14:paraId="2BBB594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0.846</w:t>
            </w:r>
          </w:p>
        </w:tc>
        <w:tc>
          <w:tcPr>
            <w:tcW w:w="275" w:type="pct"/>
            <w:noWrap/>
            <w:vAlign w:val="bottom"/>
            <w:hideMark/>
          </w:tcPr>
          <w:p w14:paraId="4D5DEC4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0.813</w:t>
            </w:r>
          </w:p>
        </w:tc>
        <w:tc>
          <w:tcPr>
            <w:tcW w:w="275" w:type="pct"/>
            <w:noWrap/>
            <w:vAlign w:val="bottom"/>
            <w:hideMark/>
          </w:tcPr>
          <w:p w14:paraId="273E9C6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0.805</w:t>
            </w:r>
          </w:p>
        </w:tc>
        <w:tc>
          <w:tcPr>
            <w:tcW w:w="275" w:type="pct"/>
            <w:noWrap/>
            <w:vAlign w:val="bottom"/>
            <w:hideMark/>
          </w:tcPr>
          <w:p w14:paraId="28026313"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0.783</w:t>
            </w:r>
          </w:p>
        </w:tc>
        <w:tc>
          <w:tcPr>
            <w:tcW w:w="275" w:type="pct"/>
            <w:noWrap/>
            <w:vAlign w:val="bottom"/>
            <w:hideMark/>
          </w:tcPr>
          <w:p w14:paraId="7E9F92F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0.798</w:t>
            </w:r>
          </w:p>
        </w:tc>
        <w:tc>
          <w:tcPr>
            <w:tcW w:w="275" w:type="pct"/>
            <w:noWrap/>
            <w:vAlign w:val="bottom"/>
            <w:hideMark/>
          </w:tcPr>
          <w:p w14:paraId="4AD5D703"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0.899</w:t>
            </w:r>
          </w:p>
        </w:tc>
        <w:tc>
          <w:tcPr>
            <w:tcW w:w="232" w:type="pct"/>
            <w:noWrap/>
            <w:vAlign w:val="bottom"/>
            <w:hideMark/>
          </w:tcPr>
          <w:p w14:paraId="08A65A7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40" w:type="pct"/>
            <w:noWrap/>
            <w:vAlign w:val="bottom"/>
            <w:hideMark/>
          </w:tcPr>
          <w:p w14:paraId="70E87E6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39" w:type="pct"/>
            <w:noWrap/>
            <w:vAlign w:val="bottom"/>
            <w:hideMark/>
          </w:tcPr>
          <w:p w14:paraId="2246686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41</w:t>
            </w:r>
          </w:p>
        </w:tc>
        <w:tc>
          <w:tcPr>
            <w:tcW w:w="231" w:type="pct"/>
            <w:noWrap/>
            <w:vAlign w:val="bottom"/>
            <w:hideMark/>
          </w:tcPr>
          <w:p w14:paraId="0220CED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48</w:t>
            </w:r>
          </w:p>
        </w:tc>
      </w:tr>
      <w:tr w:rsidR="00C52A91" w:rsidRPr="00D024B9" w14:paraId="0B0657E4" w14:textId="77777777" w:rsidTr="005D4866">
        <w:trPr>
          <w:trHeight w:val="295"/>
        </w:trPr>
        <w:tc>
          <w:tcPr>
            <w:tcW w:w="492" w:type="pct"/>
            <w:noWrap/>
            <w:vAlign w:val="bottom"/>
            <w:hideMark/>
          </w:tcPr>
          <w:p w14:paraId="2BE05313" w14:textId="412965BD"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Sh</w:t>
            </w:r>
            <w:r w:rsidR="005D4866">
              <w:rPr>
                <w:rFonts w:eastAsia="Times New Roman" w:cstheme="minorHAnsi"/>
                <w:color w:val="000000"/>
                <w:sz w:val="16"/>
                <w:szCs w:val="16"/>
                <w:lang w:eastAsia="en-AU"/>
              </w:rPr>
              <w:t>ru</w:t>
            </w:r>
            <w:r w:rsidRPr="00D024B9">
              <w:rPr>
                <w:rFonts w:eastAsia="Times New Roman" w:cstheme="minorHAnsi"/>
                <w:color w:val="000000"/>
                <w:sz w:val="16"/>
                <w:szCs w:val="16"/>
                <w:lang w:eastAsia="en-AU"/>
              </w:rPr>
              <w:t>bland</w:t>
            </w:r>
          </w:p>
        </w:tc>
        <w:tc>
          <w:tcPr>
            <w:tcW w:w="264" w:type="pct"/>
            <w:noWrap/>
            <w:vAlign w:val="bottom"/>
            <w:hideMark/>
          </w:tcPr>
          <w:p w14:paraId="57DFD9E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c>
          <w:tcPr>
            <w:tcW w:w="275" w:type="pct"/>
            <w:noWrap/>
            <w:vAlign w:val="bottom"/>
            <w:hideMark/>
          </w:tcPr>
          <w:p w14:paraId="41B6DF7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0.664</w:t>
            </w:r>
          </w:p>
        </w:tc>
        <w:tc>
          <w:tcPr>
            <w:tcW w:w="275" w:type="pct"/>
            <w:noWrap/>
            <w:vAlign w:val="bottom"/>
            <w:hideMark/>
          </w:tcPr>
          <w:p w14:paraId="1FA69CD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0.658</w:t>
            </w:r>
          </w:p>
        </w:tc>
        <w:tc>
          <w:tcPr>
            <w:tcW w:w="275" w:type="pct"/>
            <w:noWrap/>
            <w:vAlign w:val="bottom"/>
            <w:hideMark/>
          </w:tcPr>
          <w:p w14:paraId="55DB8CB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0.682</w:t>
            </w:r>
          </w:p>
        </w:tc>
        <w:tc>
          <w:tcPr>
            <w:tcW w:w="275" w:type="pct"/>
            <w:noWrap/>
            <w:vAlign w:val="bottom"/>
            <w:hideMark/>
          </w:tcPr>
          <w:p w14:paraId="62B2338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0.844</w:t>
            </w:r>
          </w:p>
        </w:tc>
        <w:tc>
          <w:tcPr>
            <w:tcW w:w="275" w:type="pct"/>
            <w:noWrap/>
            <w:vAlign w:val="bottom"/>
            <w:hideMark/>
          </w:tcPr>
          <w:p w14:paraId="697097B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0.788</w:t>
            </w:r>
          </w:p>
        </w:tc>
        <w:tc>
          <w:tcPr>
            <w:tcW w:w="275" w:type="pct"/>
            <w:noWrap/>
            <w:vAlign w:val="bottom"/>
            <w:hideMark/>
          </w:tcPr>
          <w:p w14:paraId="1F792C1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0.561</w:t>
            </w:r>
          </w:p>
        </w:tc>
        <w:tc>
          <w:tcPr>
            <w:tcW w:w="275" w:type="pct"/>
            <w:noWrap/>
            <w:vAlign w:val="bottom"/>
            <w:hideMark/>
          </w:tcPr>
          <w:p w14:paraId="069E05D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0.402</w:t>
            </w:r>
          </w:p>
        </w:tc>
        <w:tc>
          <w:tcPr>
            <w:tcW w:w="275" w:type="pct"/>
            <w:noWrap/>
            <w:vAlign w:val="bottom"/>
            <w:hideMark/>
          </w:tcPr>
          <w:p w14:paraId="7752D08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0.34</w:t>
            </w:r>
          </w:p>
        </w:tc>
        <w:tc>
          <w:tcPr>
            <w:tcW w:w="275" w:type="pct"/>
            <w:noWrap/>
            <w:vAlign w:val="bottom"/>
            <w:hideMark/>
          </w:tcPr>
          <w:p w14:paraId="3F160F6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0.379</w:t>
            </w:r>
          </w:p>
        </w:tc>
        <w:tc>
          <w:tcPr>
            <w:tcW w:w="275" w:type="pct"/>
            <w:noWrap/>
            <w:vAlign w:val="bottom"/>
            <w:hideMark/>
          </w:tcPr>
          <w:p w14:paraId="4C59A5C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0.411</w:t>
            </w:r>
          </w:p>
        </w:tc>
        <w:tc>
          <w:tcPr>
            <w:tcW w:w="275" w:type="pct"/>
            <w:noWrap/>
            <w:vAlign w:val="bottom"/>
            <w:hideMark/>
          </w:tcPr>
          <w:p w14:paraId="2639A873"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0.611</w:t>
            </w:r>
          </w:p>
        </w:tc>
        <w:tc>
          <w:tcPr>
            <w:tcW w:w="275" w:type="pct"/>
            <w:noWrap/>
            <w:vAlign w:val="bottom"/>
            <w:hideMark/>
          </w:tcPr>
          <w:p w14:paraId="0CFFFF8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0.59</w:t>
            </w:r>
          </w:p>
        </w:tc>
        <w:tc>
          <w:tcPr>
            <w:tcW w:w="232" w:type="pct"/>
            <w:noWrap/>
            <w:vAlign w:val="bottom"/>
            <w:hideMark/>
          </w:tcPr>
          <w:p w14:paraId="53F97C0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40" w:type="pct"/>
            <w:noWrap/>
            <w:vAlign w:val="bottom"/>
            <w:hideMark/>
          </w:tcPr>
          <w:p w14:paraId="25192BE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39" w:type="pct"/>
            <w:noWrap/>
            <w:vAlign w:val="bottom"/>
            <w:hideMark/>
          </w:tcPr>
          <w:p w14:paraId="51B54E2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41</w:t>
            </w:r>
          </w:p>
        </w:tc>
        <w:tc>
          <w:tcPr>
            <w:tcW w:w="231" w:type="pct"/>
            <w:noWrap/>
            <w:vAlign w:val="bottom"/>
            <w:hideMark/>
          </w:tcPr>
          <w:p w14:paraId="3384DC5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48</w:t>
            </w:r>
          </w:p>
        </w:tc>
      </w:tr>
      <w:tr w:rsidR="00C52A91" w:rsidRPr="00D024B9" w14:paraId="6307EBFA" w14:textId="77777777" w:rsidTr="005D4866">
        <w:trPr>
          <w:trHeight w:val="295"/>
        </w:trPr>
        <w:tc>
          <w:tcPr>
            <w:tcW w:w="492" w:type="pct"/>
            <w:noWrap/>
            <w:vAlign w:val="bottom"/>
            <w:hideMark/>
          </w:tcPr>
          <w:p w14:paraId="0D668E96"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Grassland</w:t>
            </w:r>
          </w:p>
        </w:tc>
        <w:tc>
          <w:tcPr>
            <w:tcW w:w="264" w:type="pct"/>
            <w:noWrap/>
            <w:vAlign w:val="bottom"/>
            <w:hideMark/>
          </w:tcPr>
          <w:p w14:paraId="3278D24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75" w:type="pct"/>
            <w:noWrap/>
            <w:vAlign w:val="bottom"/>
            <w:hideMark/>
          </w:tcPr>
          <w:p w14:paraId="6027DA1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0.688</w:t>
            </w:r>
          </w:p>
        </w:tc>
        <w:tc>
          <w:tcPr>
            <w:tcW w:w="275" w:type="pct"/>
            <w:noWrap/>
            <w:vAlign w:val="bottom"/>
            <w:hideMark/>
          </w:tcPr>
          <w:p w14:paraId="73E583B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0.676</w:t>
            </w:r>
          </w:p>
        </w:tc>
        <w:tc>
          <w:tcPr>
            <w:tcW w:w="275" w:type="pct"/>
            <w:noWrap/>
            <w:vAlign w:val="bottom"/>
            <w:hideMark/>
          </w:tcPr>
          <w:p w14:paraId="46FAA62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0.711</w:t>
            </w:r>
          </w:p>
        </w:tc>
        <w:tc>
          <w:tcPr>
            <w:tcW w:w="275" w:type="pct"/>
            <w:noWrap/>
            <w:vAlign w:val="bottom"/>
            <w:hideMark/>
          </w:tcPr>
          <w:p w14:paraId="18C5C3B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0.835</w:t>
            </w:r>
          </w:p>
        </w:tc>
        <w:tc>
          <w:tcPr>
            <w:tcW w:w="275" w:type="pct"/>
            <w:noWrap/>
            <w:vAlign w:val="bottom"/>
            <w:hideMark/>
          </w:tcPr>
          <w:p w14:paraId="75F24C9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0.845</w:t>
            </w:r>
          </w:p>
        </w:tc>
        <w:tc>
          <w:tcPr>
            <w:tcW w:w="275" w:type="pct"/>
            <w:noWrap/>
            <w:vAlign w:val="bottom"/>
            <w:hideMark/>
          </w:tcPr>
          <w:p w14:paraId="6B7172D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0.704</w:t>
            </w:r>
          </w:p>
        </w:tc>
        <w:tc>
          <w:tcPr>
            <w:tcW w:w="275" w:type="pct"/>
            <w:noWrap/>
            <w:vAlign w:val="bottom"/>
            <w:hideMark/>
          </w:tcPr>
          <w:p w14:paraId="7A501D5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0.585</w:t>
            </w:r>
          </w:p>
        </w:tc>
        <w:tc>
          <w:tcPr>
            <w:tcW w:w="275" w:type="pct"/>
            <w:noWrap/>
            <w:vAlign w:val="bottom"/>
            <w:hideMark/>
          </w:tcPr>
          <w:p w14:paraId="6E826E1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0.488</w:t>
            </w:r>
          </w:p>
        </w:tc>
        <w:tc>
          <w:tcPr>
            <w:tcW w:w="275" w:type="pct"/>
            <w:noWrap/>
            <w:vAlign w:val="bottom"/>
            <w:hideMark/>
          </w:tcPr>
          <w:p w14:paraId="1CC6605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0.503</w:t>
            </w:r>
          </w:p>
        </w:tc>
        <w:tc>
          <w:tcPr>
            <w:tcW w:w="275" w:type="pct"/>
            <w:noWrap/>
            <w:vAlign w:val="bottom"/>
            <w:hideMark/>
          </w:tcPr>
          <w:p w14:paraId="0169D5E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0.545</w:t>
            </w:r>
          </w:p>
        </w:tc>
        <w:tc>
          <w:tcPr>
            <w:tcW w:w="275" w:type="pct"/>
            <w:noWrap/>
            <w:vAlign w:val="bottom"/>
            <w:hideMark/>
          </w:tcPr>
          <w:p w14:paraId="5440980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0.617</w:t>
            </w:r>
          </w:p>
        </w:tc>
        <w:tc>
          <w:tcPr>
            <w:tcW w:w="275" w:type="pct"/>
            <w:noWrap/>
            <w:vAlign w:val="bottom"/>
            <w:hideMark/>
          </w:tcPr>
          <w:p w14:paraId="4D15F1F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0.67</w:t>
            </w:r>
          </w:p>
        </w:tc>
        <w:tc>
          <w:tcPr>
            <w:tcW w:w="232" w:type="pct"/>
            <w:noWrap/>
            <w:vAlign w:val="bottom"/>
            <w:hideMark/>
          </w:tcPr>
          <w:p w14:paraId="5DF1058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40" w:type="pct"/>
            <w:noWrap/>
            <w:vAlign w:val="bottom"/>
            <w:hideMark/>
          </w:tcPr>
          <w:p w14:paraId="026DA94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39" w:type="pct"/>
            <w:noWrap/>
            <w:vAlign w:val="bottom"/>
            <w:hideMark/>
          </w:tcPr>
          <w:p w14:paraId="4403696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41</w:t>
            </w:r>
          </w:p>
        </w:tc>
        <w:tc>
          <w:tcPr>
            <w:tcW w:w="231" w:type="pct"/>
            <w:noWrap/>
            <w:vAlign w:val="bottom"/>
            <w:hideMark/>
          </w:tcPr>
          <w:p w14:paraId="51EF43C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48</w:t>
            </w:r>
          </w:p>
        </w:tc>
      </w:tr>
      <w:tr w:rsidR="00C52A91" w:rsidRPr="00D024B9" w14:paraId="6DBE6060" w14:textId="77777777" w:rsidTr="005D4866">
        <w:trPr>
          <w:trHeight w:val="295"/>
        </w:trPr>
        <w:tc>
          <w:tcPr>
            <w:tcW w:w="492" w:type="pct"/>
            <w:noWrap/>
            <w:vAlign w:val="bottom"/>
            <w:hideMark/>
          </w:tcPr>
          <w:p w14:paraId="41F4C8FC"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Cropland</w:t>
            </w:r>
          </w:p>
        </w:tc>
        <w:tc>
          <w:tcPr>
            <w:tcW w:w="264" w:type="pct"/>
            <w:noWrap/>
            <w:vAlign w:val="bottom"/>
            <w:hideMark/>
          </w:tcPr>
          <w:p w14:paraId="66CF4C5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40</w:t>
            </w:r>
          </w:p>
        </w:tc>
        <w:tc>
          <w:tcPr>
            <w:tcW w:w="275" w:type="pct"/>
            <w:noWrap/>
            <w:vAlign w:val="bottom"/>
            <w:hideMark/>
          </w:tcPr>
          <w:p w14:paraId="39B10C9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0.683</w:t>
            </w:r>
          </w:p>
        </w:tc>
        <w:tc>
          <w:tcPr>
            <w:tcW w:w="275" w:type="pct"/>
            <w:noWrap/>
            <w:vAlign w:val="bottom"/>
            <w:hideMark/>
          </w:tcPr>
          <w:p w14:paraId="583D966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0.95</w:t>
            </w:r>
          </w:p>
        </w:tc>
        <w:tc>
          <w:tcPr>
            <w:tcW w:w="275" w:type="pct"/>
            <w:noWrap/>
            <w:vAlign w:val="bottom"/>
            <w:hideMark/>
          </w:tcPr>
          <w:p w14:paraId="4DC1116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1.21</w:t>
            </w:r>
          </w:p>
        </w:tc>
        <w:tc>
          <w:tcPr>
            <w:tcW w:w="275" w:type="pct"/>
            <w:noWrap/>
            <w:vAlign w:val="bottom"/>
            <w:hideMark/>
          </w:tcPr>
          <w:p w14:paraId="02C506D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0.95</w:t>
            </w:r>
          </w:p>
        </w:tc>
        <w:tc>
          <w:tcPr>
            <w:tcW w:w="275" w:type="pct"/>
            <w:noWrap/>
            <w:vAlign w:val="bottom"/>
            <w:hideMark/>
          </w:tcPr>
          <w:p w14:paraId="5BA433F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0.71</w:t>
            </w:r>
          </w:p>
        </w:tc>
        <w:tc>
          <w:tcPr>
            <w:tcW w:w="275" w:type="pct"/>
            <w:noWrap/>
            <w:vAlign w:val="bottom"/>
            <w:hideMark/>
          </w:tcPr>
          <w:p w14:paraId="456A0D4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0.55</w:t>
            </w:r>
          </w:p>
        </w:tc>
        <w:tc>
          <w:tcPr>
            <w:tcW w:w="275" w:type="pct"/>
            <w:noWrap/>
            <w:vAlign w:val="bottom"/>
            <w:hideMark/>
          </w:tcPr>
          <w:p w14:paraId="108C546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0.55</w:t>
            </w:r>
          </w:p>
        </w:tc>
        <w:tc>
          <w:tcPr>
            <w:tcW w:w="275" w:type="pct"/>
            <w:noWrap/>
            <w:vAlign w:val="bottom"/>
            <w:hideMark/>
          </w:tcPr>
          <w:p w14:paraId="728DE32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w:t>
            </w:r>
          </w:p>
        </w:tc>
        <w:tc>
          <w:tcPr>
            <w:tcW w:w="275" w:type="pct"/>
            <w:noWrap/>
            <w:vAlign w:val="bottom"/>
            <w:hideMark/>
          </w:tcPr>
          <w:p w14:paraId="485142A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w:t>
            </w:r>
          </w:p>
        </w:tc>
        <w:tc>
          <w:tcPr>
            <w:tcW w:w="275" w:type="pct"/>
            <w:noWrap/>
            <w:vAlign w:val="bottom"/>
            <w:hideMark/>
          </w:tcPr>
          <w:p w14:paraId="70773D6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w:t>
            </w:r>
          </w:p>
        </w:tc>
        <w:tc>
          <w:tcPr>
            <w:tcW w:w="275" w:type="pct"/>
            <w:noWrap/>
            <w:vAlign w:val="bottom"/>
            <w:hideMark/>
          </w:tcPr>
          <w:p w14:paraId="297BD43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0.3</w:t>
            </w:r>
          </w:p>
        </w:tc>
        <w:tc>
          <w:tcPr>
            <w:tcW w:w="275" w:type="pct"/>
            <w:noWrap/>
            <w:vAlign w:val="bottom"/>
            <w:hideMark/>
          </w:tcPr>
          <w:p w14:paraId="0E8816C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0.583</w:t>
            </w:r>
          </w:p>
        </w:tc>
        <w:tc>
          <w:tcPr>
            <w:tcW w:w="232" w:type="pct"/>
            <w:noWrap/>
            <w:vAlign w:val="bottom"/>
            <w:hideMark/>
          </w:tcPr>
          <w:p w14:paraId="15DE5B8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67</w:t>
            </w:r>
          </w:p>
        </w:tc>
        <w:tc>
          <w:tcPr>
            <w:tcW w:w="240" w:type="pct"/>
            <w:noWrap/>
            <w:vAlign w:val="bottom"/>
            <w:hideMark/>
          </w:tcPr>
          <w:p w14:paraId="0E6A53B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78</w:t>
            </w:r>
          </w:p>
        </w:tc>
        <w:tc>
          <w:tcPr>
            <w:tcW w:w="239" w:type="pct"/>
            <w:noWrap/>
            <w:vAlign w:val="bottom"/>
            <w:hideMark/>
          </w:tcPr>
          <w:p w14:paraId="2019544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85</w:t>
            </w:r>
          </w:p>
        </w:tc>
        <w:tc>
          <w:tcPr>
            <w:tcW w:w="231" w:type="pct"/>
            <w:noWrap/>
            <w:vAlign w:val="bottom"/>
            <w:hideMark/>
          </w:tcPr>
          <w:p w14:paraId="06C2799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89</w:t>
            </w:r>
          </w:p>
        </w:tc>
      </w:tr>
      <w:tr w:rsidR="00C52A91" w:rsidRPr="00D024B9" w14:paraId="30F5DB0E" w14:textId="77777777" w:rsidTr="005D4866">
        <w:trPr>
          <w:trHeight w:val="295"/>
        </w:trPr>
        <w:tc>
          <w:tcPr>
            <w:tcW w:w="492" w:type="pct"/>
            <w:noWrap/>
            <w:vAlign w:val="bottom"/>
            <w:hideMark/>
          </w:tcPr>
          <w:p w14:paraId="3B8445A0" w14:textId="6C30DC99"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Bui</w:t>
            </w:r>
            <w:r w:rsidR="005D4866">
              <w:rPr>
                <w:rFonts w:eastAsia="Times New Roman" w:cstheme="minorHAnsi"/>
                <w:color w:val="000000"/>
                <w:sz w:val="16"/>
                <w:szCs w:val="16"/>
                <w:lang w:eastAsia="en-AU"/>
              </w:rPr>
              <w:t>l</w:t>
            </w:r>
            <w:r w:rsidRPr="00D024B9">
              <w:rPr>
                <w:rFonts w:eastAsia="Times New Roman" w:cstheme="minorHAnsi"/>
                <w:color w:val="000000"/>
                <w:sz w:val="16"/>
                <w:szCs w:val="16"/>
                <w:lang w:eastAsia="en-AU"/>
              </w:rPr>
              <w:t>t-up</w:t>
            </w:r>
          </w:p>
        </w:tc>
        <w:tc>
          <w:tcPr>
            <w:tcW w:w="264" w:type="pct"/>
            <w:noWrap/>
            <w:vAlign w:val="bottom"/>
            <w:hideMark/>
          </w:tcPr>
          <w:p w14:paraId="5C6FE39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50</w:t>
            </w:r>
          </w:p>
        </w:tc>
        <w:tc>
          <w:tcPr>
            <w:tcW w:w="275" w:type="pct"/>
            <w:noWrap/>
            <w:vAlign w:val="bottom"/>
            <w:hideMark/>
          </w:tcPr>
          <w:p w14:paraId="4B7BEBB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6C0F3BC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0.475</w:t>
            </w:r>
          </w:p>
        </w:tc>
        <w:tc>
          <w:tcPr>
            <w:tcW w:w="275" w:type="pct"/>
            <w:noWrap/>
            <w:vAlign w:val="bottom"/>
            <w:hideMark/>
          </w:tcPr>
          <w:p w14:paraId="1F7508C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0.475</w:t>
            </w:r>
          </w:p>
        </w:tc>
        <w:tc>
          <w:tcPr>
            <w:tcW w:w="275" w:type="pct"/>
            <w:noWrap/>
            <w:vAlign w:val="bottom"/>
            <w:hideMark/>
          </w:tcPr>
          <w:p w14:paraId="67DE78D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275" w:type="pct"/>
            <w:noWrap/>
            <w:vAlign w:val="bottom"/>
            <w:hideMark/>
          </w:tcPr>
          <w:p w14:paraId="5CCF5D1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275" w:type="pct"/>
            <w:noWrap/>
            <w:vAlign w:val="bottom"/>
            <w:hideMark/>
          </w:tcPr>
          <w:p w14:paraId="1A33655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40C4A67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5332B22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5AE8EE8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3513E75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579EF22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07BDDF6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32" w:type="pct"/>
            <w:noWrap/>
            <w:vAlign w:val="bottom"/>
            <w:hideMark/>
          </w:tcPr>
          <w:p w14:paraId="1A301C3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40" w:type="pct"/>
            <w:noWrap/>
            <w:vAlign w:val="bottom"/>
            <w:hideMark/>
          </w:tcPr>
          <w:p w14:paraId="42B7C48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39" w:type="pct"/>
            <w:noWrap/>
            <w:vAlign w:val="bottom"/>
            <w:hideMark/>
          </w:tcPr>
          <w:p w14:paraId="1EFC02C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31" w:type="pct"/>
            <w:noWrap/>
            <w:vAlign w:val="bottom"/>
            <w:hideMark/>
          </w:tcPr>
          <w:p w14:paraId="450376E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r>
      <w:tr w:rsidR="00C52A91" w:rsidRPr="00D024B9" w14:paraId="5F2B0DDC" w14:textId="77777777" w:rsidTr="005D4866">
        <w:trPr>
          <w:trHeight w:val="295"/>
        </w:trPr>
        <w:tc>
          <w:tcPr>
            <w:tcW w:w="492" w:type="pct"/>
            <w:noWrap/>
            <w:vAlign w:val="bottom"/>
            <w:hideMark/>
          </w:tcPr>
          <w:p w14:paraId="62E17F13" w14:textId="741FC6E5"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Bare/Sparse</w:t>
            </w:r>
          </w:p>
        </w:tc>
        <w:tc>
          <w:tcPr>
            <w:tcW w:w="264" w:type="pct"/>
            <w:noWrap/>
            <w:vAlign w:val="bottom"/>
            <w:hideMark/>
          </w:tcPr>
          <w:p w14:paraId="7FD4F7A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60</w:t>
            </w:r>
          </w:p>
        </w:tc>
        <w:tc>
          <w:tcPr>
            <w:tcW w:w="275" w:type="pct"/>
            <w:noWrap/>
            <w:vAlign w:val="bottom"/>
            <w:hideMark/>
          </w:tcPr>
          <w:p w14:paraId="282ED11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2719059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0.475</w:t>
            </w:r>
          </w:p>
        </w:tc>
        <w:tc>
          <w:tcPr>
            <w:tcW w:w="275" w:type="pct"/>
            <w:noWrap/>
            <w:vAlign w:val="bottom"/>
            <w:hideMark/>
          </w:tcPr>
          <w:p w14:paraId="05F8A40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0.475</w:t>
            </w:r>
          </w:p>
        </w:tc>
        <w:tc>
          <w:tcPr>
            <w:tcW w:w="275" w:type="pct"/>
            <w:noWrap/>
            <w:vAlign w:val="bottom"/>
            <w:hideMark/>
          </w:tcPr>
          <w:p w14:paraId="2EB9C4D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275" w:type="pct"/>
            <w:noWrap/>
            <w:vAlign w:val="bottom"/>
            <w:hideMark/>
          </w:tcPr>
          <w:p w14:paraId="27C212B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0.45</w:t>
            </w:r>
          </w:p>
        </w:tc>
        <w:tc>
          <w:tcPr>
            <w:tcW w:w="275" w:type="pct"/>
            <w:noWrap/>
            <w:vAlign w:val="bottom"/>
            <w:hideMark/>
          </w:tcPr>
          <w:p w14:paraId="5B552523"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6C7E991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75" w:type="pct"/>
            <w:noWrap/>
            <w:vAlign w:val="bottom"/>
            <w:hideMark/>
          </w:tcPr>
          <w:p w14:paraId="4FC2E37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029E02D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02DE953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300F4CE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0.25</w:t>
            </w:r>
          </w:p>
        </w:tc>
        <w:tc>
          <w:tcPr>
            <w:tcW w:w="275" w:type="pct"/>
            <w:noWrap/>
            <w:vAlign w:val="bottom"/>
            <w:hideMark/>
          </w:tcPr>
          <w:p w14:paraId="5606164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0.2</w:t>
            </w:r>
          </w:p>
        </w:tc>
        <w:tc>
          <w:tcPr>
            <w:tcW w:w="232" w:type="pct"/>
            <w:noWrap/>
            <w:vAlign w:val="bottom"/>
            <w:hideMark/>
          </w:tcPr>
          <w:p w14:paraId="429258B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40" w:type="pct"/>
            <w:noWrap/>
            <w:vAlign w:val="bottom"/>
            <w:hideMark/>
          </w:tcPr>
          <w:p w14:paraId="036369E3"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39" w:type="pct"/>
            <w:noWrap/>
            <w:vAlign w:val="bottom"/>
            <w:hideMark/>
          </w:tcPr>
          <w:p w14:paraId="17E1DC6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c>
          <w:tcPr>
            <w:tcW w:w="231" w:type="pct"/>
            <w:noWrap/>
            <w:vAlign w:val="bottom"/>
            <w:hideMark/>
          </w:tcPr>
          <w:p w14:paraId="4ED1BC2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91</w:t>
            </w:r>
          </w:p>
        </w:tc>
      </w:tr>
      <w:tr w:rsidR="00C52A91" w:rsidRPr="00D024B9" w14:paraId="701406C8" w14:textId="77777777" w:rsidTr="005D4866">
        <w:trPr>
          <w:trHeight w:val="295"/>
        </w:trPr>
        <w:tc>
          <w:tcPr>
            <w:tcW w:w="492" w:type="pct"/>
            <w:noWrap/>
            <w:vAlign w:val="bottom"/>
            <w:hideMark/>
          </w:tcPr>
          <w:p w14:paraId="11BFA2E4"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Water body</w:t>
            </w:r>
          </w:p>
        </w:tc>
        <w:tc>
          <w:tcPr>
            <w:tcW w:w="264" w:type="pct"/>
            <w:noWrap/>
            <w:vAlign w:val="bottom"/>
            <w:hideMark/>
          </w:tcPr>
          <w:p w14:paraId="7FD8C2D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80</w:t>
            </w:r>
          </w:p>
        </w:tc>
        <w:tc>
          <w:tcPr>
            <w:tcW w:w="275" w:type="pct"/>
            <w:noWrap/>
            <w:vAlign w:val="bottom"/>
            <w:hideMark/>
          </w:tcPr>
          <w:p w14:paraId="39B8A7C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1.03</w:t>
            </w:r>
          </w:p>
        </w:tc>
        <w:tc>
          <w:tcPr>
            <w:tcW w:w="275" w:type="pct"/>
            <w:noWrap/>
            <w:vAlign w:val="bottom"/>
            <w:hideMark/>
          </w:tcPr>
          <w:p w14:paraId="7C092AC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1.028</w:t>
            </w:r>
          </w:p>
        </w:tc>
        <w:tc>
          <w:tcPr>
            <w:tcW w:w="275" w:type="pct"/>
            <w:noWrap/>
            <w:vAlign w:val="bottom"/>
            <w:hideMark/>
          </w:tcPr>
          <w:p w14:paraId="06BAD19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1.031</w:t>
            </w:r>
          </w:p>
        </w:tc>
        <w:tc>
          <w:tcPr>
            <w:tcW w:w="275" w:type="pct"/>
            <w:noWrap/>
            <w:vAlign w:val="bottom"/>
            <w:hideMark/>
          </w:tcPr>
          <w:p w14:paraId="4807317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1.099</w:t>
            </w:r>
          </w:p>
        </w:tc>
        <w:tc>
          <w:tcPr>
            <w:tcW w:w="275" w:type="pct"/>
            <w:noWrap/>
            <w:vAlign w:val="bottom"/>
            <w:hideMark/>
          </w:tcPr>
          <w:p w14:paraId="5700C6F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1.09</w:t>
            </w:r>
          </w:p>
        </w:tc>
        <w:tc>
          <w:tcPr>
            <w:tcW w:w="275" w:type="pct"/>
            <w:noWrap/>
            <w:vAlign w:val="bottom"/>
            <w:hideMark/>
          </w:tcPr>
          <w:p w14:paraId="53DDE8C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1.035</w:t>
            </w:r>
          </w:p>
        </w:tc>
        <w:tc>
          <w:tcPr>
            <w:tcW w:w="275" w:type="pct"/>
            <w:noWrap/>
            <w:vAlign w:val="bottom"/>
            <w:hideMark/>
          </w:tcPr>
          <w:p w14:paraId="03387F4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0.972</w:t>
            </w:r>
          </w:p>
        </w:tc>
        <w:tc>
          <w:tcPr>
            <w:tcW w:w="275" w:type="pct"/>
            <w:noWrap/>
            <w:vAlign w:val="bottom"/>
            <w:hideMark/>
          </w:tcPr>
          <w:p w14:paraId="29777DD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0.924</w:t>
            </w:r>
          </w:p>
        </w:tc>
        <w:tc>
          <w:tcPr>
            <w:tcW w:w="275" w:type="pct"/>
            <w:noWrap/>
            <w:vAlign w:val="bottom"/>
            <w:hideMark/>
          </w:tcPr>
          <w:p w14:paraId="6824748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0.935</w:t>
            </w:r>
          </w:p>
        </w:tc>
        <w:tc>
          <w:tcPr>
            <w:tcW w:w="275" w:type="pct"/>
            <w:noWrap/>
            <w:vAlign w:val="bottom"/>
            <w:hideMark/>
          </w:tcPr>
          <w:p w14:paraId="59976FC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0.954</w:t>
            </w:r>
          </w:p>
        </w:tc>
        <w:tc>
          <w:tcPr>
            <w:tcW w:w="275" w:type="pct"/>
            <w:noWrap/>
            <w:vAlign w:val="bottom"/>
            <w:hideMark/>
          </w:tcPr>
          <w:p w14:paraId="21A908F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1.012</w:t>
            </w:r>
          </w:p>
        </w:tc>
        <w:tc>
          <w:tcPr>
            <w:tcW w:w="275" w:type="pct"/>
            <w:noWrap/>
            <w:vAlign w:val="bottom"/>
            <w:hideMark/>
          </w:tcPr>
          <w:p w14:paraId="6CCA422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1.016</w:t>
            </w:r>
          </w:p>
        </w:tc>
        <w:tc>
          <w:tcPr>
            <w:tcW w:w="232" w:type="pct"/>
            <w:noWrap/>
            <w:vAlign w:val="bottom"/>
            <w:hideMark/>
          </w:tcPr>
          <w:p w14:paraId="26598CA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99</w:t>
            </w:r>
          </w:p>
        </w:tc>
        <w:tc>
          <w:tcPr>
            <w:tcW w:w="240" w:type="pct"/>
            <w:noWrap/>
            <w:vAlign w:val="bottom"/>
            <w:hideMark/>
          </w:tcPr>
          <w:p w14:paraId="547556C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99</w:t>
            </w:r>
          </w:p>
        </w:tc>
        <w:tc>
          <w:tcPr>
            <w:tcW w:w="239" w:type="pct"/>
            <w:noWrap/>
            <w:vAlign w:val="bottom"/>
            <w:hideMark/>
          </w:tcPr>
          <w:p w14:paraId="348E0886"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99</w:t>
            </w:r>
          </w:p>
        </w:tc>
        <w:tc>
          <w:tcPr>
            <w:tcW w:w="231" w:type="pct"/>
            <w:noWrap/>
            <w:vAlign w:val="bottom"/>
            <w:hideMark/>
          </w:tcPr>
          <w:p w14:paraId="47E9D16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99</w:t>
            </w:r>
          </w:p>
        </w:tc>
      </w:tr>
      <w:tr w:rsidR="00C52A91" w:rsidRPr="00D024B9" w14:paraId="064FE951" w14:textId="77777777" w:rsidTr="005D4866">
        <w:trPr>
          <w:trHeight w:val="295"/>
        </w:trPr>
        <w:tc>
          <w:tcPr>
            <w:tcW w:w="492" w:type="pct"/>
            <w:noWrap/>
            <w:vAlign w:val="bottom"/>
            <w:hideMark/>
          </w:tcPr>
          <w:p w14:paraId="4B550BBC"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Wetland</w:t>
            </w:r>
          </w:p>
        </w:tc>
        <w:tc>
          <w:tcPr>
            <w:tcW w:w="264" w:type="pct"/>
            <w:noWrap/>
            <w:vAlign w:val="bottom"/>
            <w:hideMark/>
          </w:tcPr>
          <w:p w14:paraId="18B0067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90</w:t>
            </w:r>
          </w:p>
        </w:tc>
        <w:tc>
          <w:tcPr>
            <w:tcW w:w="275" w:type="pct"/>
            <w:noWrap/>
            <w:vAlign w:val="bottom"/>
            <w:hideMark/>
          </w:tcPr>
          <w:p w14:paraId="33F59F0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0.73</w:t>
            </w:r>
          </w:p>
        </w:tc>
        <w:tc>
          <w:tcPr>
            <w:tcW w:w="275" w:type="pct"/>
            <w:noWrap/>
            <w:vAlign w:val="bottom"/>
            <w:hideMark/>
          </w:tcPr>
          <w:p w14:paraId="70E3DE62"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0.722</w:t>
            </w:r>
          </w:p>
        </w:tc>
        <w:tc>
          <w:tcPr>
            <w:tcW w:w="275" w:type="pct"/>
            <w:noWrap/>
            <w:vAlign w:val="bottom"/>
            <w:hideMark/>
          </w:tcPr>
          <w:p w14:paraId="70D750E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0.733</w:t>
            </w:r>
          </w:p>
        </w:tc>
        <w:tc>
          <w:tcPr>
            <w:tcW w:w="275" w:type="pct"/>
            <w:noWrap/>
            <w:vAlign w:val="bottom"/>
            <w:hideMark/>
          </w:tcPr>
          <w:p w14:paraId="0F48BA1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0.886</w:t>
            </w:r>
          </w:p>
        </w:tc>
        <w:tc>
          <w:tcPr>
            <w:tcW w:w="275" w:type="pct"/>
            <w:noWrap/>
            <w:vAlign w:val="bottom"/>
            <w:hideMark/>
          </w:tcPr>
          <w:p w14:paraId="7416DE8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0.858</w:t>
            </w:r>
          </w:p>
        </w:tc>
        <w:tc>
          <w:tcPr>
            <w:tcW w:w="275" w:type="pct"/>
            <w:noWrap/>
            <w:vAlign w:val="bottom"/>
            <w:hideMark/>
          </w:tcPr>
          <w:p w14:paraId="2C642F1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0.733</w:t>
            </w:r>
          </w:p>
        </w:tc>
        <w:tc>
          <w:tcPr>
            <w:tcW w:w="275" w:type="pct"/>
            <w:noWrap/>
            <w:vAlign w:val="bottom"/>
            <w:hideMark/>
          </w:tcPr>
          <w:p w14:paraId="1A6F995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0.579</w:t>
            </w:r>
          </w:p>
        </w:tc>
        <w:tc>
          <w:tcPr>
            <w:tcW w:w="275" w:type="pct"/>
            <w:noWrap/>
            <w:vAlign w:val="bottom"/>
            <w:hideMark/>
          </w:tcPr>
          <w:p w14:paraId="465A6E7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0.469</w:t>
            </w:r>
          </w:p>
        </w:tc>
        <w:tc>
          <w:tcPr>
            <w:tcW w:w="275" w:type="pct"/>
            <w:noWrap/>
            <w:vAlign w:val="bottom"/>
            <w:hideMark/>
          </w:tcPr>
          <w:p w14:paraId="164D304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0.509</w:t>
            </w:r>
          </w:p>
        </w:tc>
        <w:tc>
          <w:tcPr>
            <w:tcW w:w="275" w:type="pct"/>
            <w:noWrap/>
            <w:vAlign w:val="bottom"/>
            <w:hideMark/>
          </w:tcPr>
          <w:p w14:paraId="2A4244E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0.549</w:t>
            </w:r>
          </w:p>
        </w:tc>
        <w:tc>
          <w:tcPr>
            <w:tcW w:w="275" w:type="pct"/>
            <w:noWrap/>
            <w:vAlign w:val="bottom"/>
            <w:hideMark/>
          </w:tcPr>
          <w:p w14:paraId="4B5AFAD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0.701</w:t>
            </w:r>
          </w:p>
        </w:tc>
        <w:tc>
          <w:tcPr>
            <w:tcW w:w="275" w:type="pct"/>
            <w:noWrap/>
            <w:vAlign w:val="bottom"/>
            <w:hideMark/>
          </w:tcPr>
          <w:p w14:paraId="7C569DB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0.697</w:t>
            </w:r>
          </w:p>
        </w:tc>
        <w:tc>
          <w:tcPr>
            <w:tcW w:w="232" w:type="pct"/>
            <w:noWrap/>
            <w:vAlign w:val="bottom"/>
            <w:hideMark/>
          </w:tcPr>
          <w:p w14:paraId="21EC6BFD"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49</w:t>
            </w:r>
          </w:p>
        </w:tc>
        <w:tc>
          <w:tcPr>
            <w:tcW w:w="240" w:type="pct"/>
            <w:noWrap/>
            <w:vAlign w:val="bottom"/>
            <w:hideMark/>
          </w:tcPr>
          <w:p w14:paraId="05F796E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69</w:t>
            </w:r>
          </w:p>
        </w:tc>
        <w:tc>
          <w:tcPr>
            <w:tcW w:w="239" w:type="pct"/>
            <w:noWrap/>
            <w:vAlign w:val="bottom"/>
            <w:hideMark/>
          </w:tcPr>
          <w:p w14:paraId="066545D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79</w:t>
            </w:r>
          </w:p>
        </w:tc>
        <w:tc>
          <w:tcPr>
            <w:tcW w:w="231" w:type="pct"/>
            <w:noWrap/>
            <w:vAlign w:val="bottom"/>
            <w:hideMark/>
          </w:tcPr>
          <w:p w14:paraId="7635BAE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84</w:t>
            </w:r>
          </w:p>
        </w:tc>
      </w:tr>
      <w:tr w:rsidR="00C52A91" w:rsidRPr="00D024B9" w14:paraId="187C0CF1" w14:textId="77777777" w:rsidTr="005D4866">
        <w:trPr>
          <w:trHeight w:val="295"/>
        </w:trPr>
        <w:tc>
          <w:tcPr>
            <w:tcW w:w="492" w:type="pct"/>
            <w:noWrap/>
            <w:vAlign w:val="bottom"/>
            <w:hideMark/>
          </w:tcPr>
          <w:p w14:paraId="42B6814C" w14:textId="77777777" w:rsidR="00F82CBD" w:rsidRPr="00D024B9" w:rsidRDefault="00F82CBD" w:rsidP="00F82CBD">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Mangrove</w:t>
            </w:r>
          </w:p>
        </w:tc>
        <w:tc>
          <w:tcPr>
            <w:tcW w:w="264" w:type="pct"/>
            <w:noWrap/>
            <w:vAlign w:val="bottom"/>
            <w:hideMark/>
          </w:tcPr>
          <w:p w14:paraId="6E8B1547"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95</w:t>
            </w:r>
          </w:p>
        </w:tc>
        <w:tc>
          <w:tcPr>
            <w:tcW w:w="275" w:type="pct"/>
            <w:noWrap/>
            <w:vAlign w:val="bottom"/>
            <w:hideMark/>
          </w:tcPr>
          <w:p w14:paraId="68BC285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1565ADC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78C8D9B9"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4C55890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08762D35"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38B0FA0F"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7875E6F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5E298F0E"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7B61EE50"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77007848"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681360D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4A77B7C1"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32" w:type="pct"/>
            <w:noWrap/>
            <w:vAlign w:val="bottom"/>
            <w:hideMark/>
          </w:tcPr>
          <w:p w14:paraId="6DD14D2A"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49</w:t>
            </w:r>
          </w:p>
        </w:tc>
        <w:tc>
          <w:tcPr>
            <w:tcW w:w="240" w:type="pct"/>
            <w:noWrap/>
            <w:vAlign w:val="bottom"/>
            <w:hideMark/>
          </w:tcPr>
          <w:p w14:paraId="118A2D3C"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69</w:t>
            </w:r>
          </w:p>
        </w:tc>
        <w:tc>
          <w:tcPr>
            <w:tcW w:w="239" w:type="pct"/>
            <w:noWrap/>
            <w:vAlign w:val="bottom"/>
            <w:hideMark/>
          </w:tcPr>
          <w:p w14:paraId="7CF61CB4"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79</w:t>
            </w:r>
          </w:p>
        </w:tc>
        <w:tc>
          <w:tcPr>
            <w:tcW w:w="231" w:type="pct"/>
            <w:noWrap/>
            <w:vAlign w:val="bottom"/>
            <w:hideMark/>
          </w:tcPr>
          <w:p w14:paraId="08B8114B" w14:textId="77777777" w:rsidR="00F82CBD" w:rsidRPr="00D024B9" w:rsidRDefault="00F82CBD" w:rsidP="00F82CBD">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84</w:t>
            </w:r>
          </w:p>
        </w:tc>
      </w:tr>
    </w:tbl>
    <w:p w14:paraId="5535F891" w14:textId="4FB8C4EA" w:rsidR="00F82CBD" w:rsidRDefault="00F82CBD" w:rsidP="00DB3AE9"/>
    <w:p w14:paraId="58BA929A" w14:textId="6AA93907" w:rsidR="003F50C4" w:rsidRDefault="003F50C4" w:rsidP="003F50C4">
      <w:r>
        <w:t>Table 4: Biophysical table for Seasonal water yield model, with ILM implemented</w:t>
      </w:r>
    </w:p>
    <w:tbl>
      <w:tblPr>
        <w:tblW w:w="5748" w:type="pct"/>
        <w:tblInd w:w="-72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089"/>
        <w:gridCol w:w="585"/>
        <w:gridCol w:w="609"/>
        <w:gridCol w:w="609"/>
        <w:gridCol w:w="609"/>
        <w:gridCol w:w="609"/>
        <w:gridCol w:w="609"/>
        <w:gridCol w:w="608"/>
        <w:gridCol w:w="608"/>
        <w:gridCol w:w="608"/>
        <w:gridCol w:w="608"/>
        <w:gridCol w:w="608"/>
        <w:gridCol w:w="608"/>
        <w:gridCol w:w="608"/>
        <w:gridCol w:w="513"/>
        <w:gridCol w:w="531"/>
        <w:gridCol w:w="529"/>
        <w:gridCol w:w="511"/>
      </w:tblGrid>
      <w:tr w:rsidR="00226D69" w:rsidRPr="00D024B9" w14:paraId="02B51D34" w14:textId="77777777" w:rsidTr="00715EF0">
        <w:trPr>
          <w:trHeight w:val="295"/>
        </w:trPr>
        <w:tc>
          <w:tcPr>
            <w:tcW w:w="492" w:type="pct"/>
            <w:tcBorders>
              <w:top w:val="single" w:sz="4" w:space="0" w:color="auto"/>
              <w:bottom w:val="single" w:sz="4" w:space="0" w:color="auto"/>
            </w:tcBorders>
            <w:noWrap/>
            <w:vAlign w:val="bottom"/>
            <w:hideMark/>
          </w:tcPr>
          <w:p w14:paraId="0896FEFB"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Description</w:t>
            </w:r>
          </w:p>
        </w:tc>
        <w:tc>
          <w:tcPr>
            <w:tcW w:w="264" w:type="pct"/>
            <w:tcBorders>
              <w:top w:val="single" w:sz="4" w:space="0" w:color="auto"/>
              <w:bottom w:val="single" w:sz="4" w:space="0" w:color="auto"/>
            </w:tcBorders>
            <w:noWrap/>
            <w:vAlign w:val="bottom"/>
            <w:hideMark/>
          </w:tcPr>
          <w:p w14:paraId="23C09F47" w14:textId="77777777" w:rsidR="003F50C4" w:rsidRPr="00D024B9" w:rsidRDefault="003F50C4" w:rsidP="00D90273">
            <w:pPr>
              <w:spacing w:after="0" w:line="240" w:lineRule="auto"/>
              <w:rPr>
                <w:rFonts w:eastAsia="Times New Roman" w:cstheme="minorHAnsi"/>
                <w:color w:val="000000"/>
                <w:sz w:val="16"/>
                <w:szCs w:val="16"/>
                <w:lang w:eastAsia="en-AU"/>
              </w:rPr>
            </w:pPr>
            <w:r>
              <w:rPr>
                <w:rFonts w:eastAsia="Times New Roman" w:cstheme="minorHAnsi"/>
                <w:color w:val="000000"/>
                <w:sz w:val="16"/>
                <w:szCs w:val="16"/>
                <w:lang w:eastAsia="en-AU"/>
              </w:rPr>
              <w:t>l</w:t>
            </w:r>
            <w:r w:rsidRPr="00D024B9">
              <w:rPr>
                <w:rFonts w:eastAsia="Times New Roman" w:cstheme="minorHAnsi"/>
                <w:color w:val="000000"/>
                <w:sz w:val="16"/>
                <w:szCs w:val="16"/>
                <w:lang w:eastAsia="en-AU"/>
              </w:rPr>
              <w:t>u</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code</w:t>
            </w:r>
          </w:p>
        </w:tc>
        <w:tc>
          <w:tcPr>
            <w:tcW w:w="275" w:type="pct"/>
            <w:tcBorders>
              <w:top w:val="single" w:sz="4" w:space="0" w:color="auto"/>
              <w:bottom w:val="single" w:sz="4" w:space="0" w:color="auto"/>
            </w:tcBorders>
            <w:noWrap/>
            <w:vAlign w:val="bottom"/>
            <w:hideMark/>
          </w:tcPr>
          <w:p w14:paraId="2FAB3432"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Kc_1</w:t>
            </w:r>
          </w:p>
        </w:tc>
        <w:tc>
          <w:tcPr>
            <w:tcW w:w="275" w:type="pct"/>
            <w:tcBorders>
              <w:top w:val="single" w:sz="4" w:space="0" w:color="auto"/>
              <w:bottom w:val="single" w:sz="4" w:space="0" w:color="auto"/>
            </w:tcBorders>
            <w:noWrap/>
            <w:vAlign w:val="bottom"/>
            <w:hideMark/>
          </w:tcPr>
          <w:p w14:paraId="55FE2DFE"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Kc_2</w:t>
            </w:r>
          </w:p>
        </w:tc>
        <w:tc>
          <w:tcPr>
            <w:tcW w:w="275" w:type="pct"/>
            <w:tcBorders>
              <w:top w:val="single" w:sz="4" w:space="0" w:color="auto"/>
              <w:bottom w:val="single" w:sz="4" w:space="0" w:color="auto"/>
            </w:tcBorders>
            <w:noWrap/>
            <w:vAlign w:val="bottom"/>
            <w:hideMark/>
          </w:tcPr>
          <w:p w14:paraId="13373C39"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Kc_3</w:t>
            </w:r>
          </w:p>
        </w:tc>
        <w:tc>
          <w:tcPr>
            <w:tcW w:w="275" w:type="pct"/>
            <w:tcBorders>
              <w:top w:val="single" w:sz="4" w:space="0" w:color="auto"/>
              <w:bottom w:val="single" w:sz="4" w:space="0" w:color="auto"/>
            </w:tcBorders>
            <w:noWrap/>
            <w:vAlign w:val="bottom"/>
            <w:hideMark/>
          </w:tcPr>
          <w:p w14:paraId="490E0D1B"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Kc_4</w:t>
            </w:r>
          </w:p>
        </w:tc>
        <w:tc>
          <w:tcPr>
            <w:tcW w:w="275" w:type="pct"/>
            <w:tcBorders>
              <w:top w:val="single" w:sz="4" w:space="0" w:color="auto"/>
              <w:bottom w:val="single" w:sz="4" w:space="0" w:color="auto"/>
            </w:tcBorders>
            <w:noWrap/>
            <w:vAlign w:val="bottom"/>
            <w:hideMark/>
          </w:tcPr>
          <w:p w14:paraId="3B1999B4"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Kc_5</w:t>
            </w:r>
          </w:p>
        </w:tc>
        <w:tc>
          <w:tcPr>
            <w:tcW w:w="275" w:type="pct"/>
            <w:tcBorders>
              <w:top w:val="single" w:sz="4" w:space="0" w:color="auto"/>
              <w:bottom w:val="single" w:sz="4" w:space="0" w:color="auto"/>
            </w:tcBorders>
            <w:noWrap/>
            <w:vAlign w:val="bottom"/>
            <w:hideMark/>
          </w:tcPr>
          <w:p w14:paraId="602A6083"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Kc_6</w:t>
            </w:r>
          </w:p>
        </w:tc>
        <w:tc>
          <w:tcPr>
            <w:tcW w:w="275" w:type="pct"/>
            <w:tcBorders>
              <w:top w:val="single" w:sz="4" w:space="0" w:color="auto"/>
              <w:bottom w:val="single" w:sz="4" w:space="0" w:color="auto"/>
            </w:tcBorders>
            <w:noWrap/>
            <w:vAlign w:val="bottom"/>
            <w:hideMark/>
          </w:tcPr>
          <w:p w14:paraId="54C55E6D"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Kc_7</w:t>
            </w:r>
          </w:p>
        </w:tc>
        <w:tc>
          <w:tcPr>
            <w:tcW w:w="275" w:type="pct"/>
            <w:tcBorders>
              <w:top w:val="single" w:sz="4" w:space="0" w:color="auto"/>
              <w:bottom w:val="single" w:sz="4" w:space="0" w:color="auto"/>
            </w:tcBorders>
            <w:noWrap/>
            <w:vAlign w:val="bottom"/>
            <w:hideMark/>
          </w:tcPr>
          <w:p w14:paraId="32C45776"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Kc_8</w:t>
            </w:r>
          </w:p>
        </w:tc>
        <w:tc>
          <w:tcPr>
            <w:tcW w:w="275" w:type="pct"/>
            <w:tcBorders>
              <w:top w:val="single" w:sz="4" w:space="0" w:color="auto"/>
              <w:bottom w:val="single" w:sz="4" w:space="0" w:color="auto"/>
            </w:tcBorders>
            <w:noWrap/>
            <w:vAlign w:val="bottom"/>
            <w:hideMark/>
          </w:tcPr>
          <w:p w14:paraId="315C17DE"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Kc_9</w:t>
            </w:r>
          </w:p>
        </w:tc>
        <w:tc>
          <w:tcPr>
            <w:tcW w:w="275" w:type="pct"/>
            <w:tcBorders>
              <w:top w:val="single" w:sz="4" w:space="0" w:color="auto"/>
              <w:bottom w:val="single" w:sz="4" w:space="0" w:color="auto"/>
            </w:tcBorders>
            <w:noWrap/>
            <w:vAlign w:val="bottom"/>
            <w:hideMark/>
          </w:tcPr>
          <w:p w14:paraId="350C7CDC"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10</w:t>
            </w:r>
          </w:p>
        </w:tc>
        <w:tc>
          <w:tcPr>
            <w:tcW w:w="275" w:type="pct"/>
            <w:tcBorders>
              <w:top w:val="single" w:sz="4" w:space="0" w:color="auto"/>
              <w:bottom w:val="single" w:sz="4" w:space="0" w:color="auto"/>
            </w:tcBorders>
            <w:noWrap/>
            <w:vAlign w:val="bottom"/>
            <w:hideMark/>
          </w:tcPr>
          <w:p w14:paraId="3B1EDC43"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11</w:t>
            </w:r>
          </w:p>
        </w:tc>
        <w:tc>
          <w:tcPr>
            <w:tcW w:w="275" w:type="pct"/>
            <w:tcBorders>
              <w:top w:val="single" w:sz="4" w:space="0" w:color="auto"/>
              <w:bottom w:val="single" w:sz="4" w:space="0" w:color="auto"/>
            </w:tcBorders>
            <w:noWrap/>
            <w:vAlign w:val="bottom"/>
            <w:hideMark/>
          </w:tcPr>
          <w:p w14:paraId="29F4D61A"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Kc_</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12</w:t>
            </w:r>
          </w:p>
        </w:tc>
        <w:tc>
          <w:tcPr>
            <w:tcW w:w="232" w:type="pct"/>
            <w:tcBorders>
              <w:top w:val="single" w:sz="4" w:space="0" w:color="auto"/>
              <w:bottom w:val="single" w:sz="4" w:space="0" w:color="auto"/>
            </w:tcBorders>
            <w:noWrap/>
            <w:vAlign w:val="bottom"/>
            <w:hideMark/>
          </w:tcPr>
          <w:p w14:paraId="30C65C2B"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CN_A</w:t>
            </w:r>
          </w:p>
        </w:tc>
        <w:tc>
          <w:tcPr>
            <w:tcW w:w="240" w:type="pct"/>
            <w:tcBorders>
              <w:top w:val="single" w:sz="4" w:space="0" w:color="auto"/>
              <w:bottom w:val="single" w:sz="4" w:space="0" w:color="auto"/>
            </w:tcBorders>
            <w:noWrap/>
            <w:vAlign w:val="bottom"/>
            <w:hideMark/>
          </w:tcPr>
          <w:p w14:paraId="44CAA45A"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CN_B</w:t>
            </w:r>
          </w:p>
        </w:tc>
        <w:tc>
          <w:tcPr>
            <w:tcW w:w="239" w:type="pct"/>
            <w:tcBorders>
              <w:top w:val="single" w:sz="4" w:space="0" w:color="auto"/>
              <w:bottom w:val="single" w:sz="4" w:space="0" w:color="auto"/>
            </w:tcBorders>
            <w:noWrap/>
            <w:vAlign w:val="bottom"/>
            <w:hideMark/>
          </w:tcPr>
          <w:p w14:paraId="2D0FFC85"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CN_C</w:t>
            </w:r>
          </w:p>
        </w:tc>
        <w:tc>
          <w:tcPr>
            <w:tcW w:w="231" w:type="pct"/>
            <w:tcBorders>
              <w:top w:val="single" w:sz="4" w:space="0" w:color="auto"/>
              <w:bottom w:val="single" w:sz="4" w:space="0" w:color="auto"/>
            </w:tcBorders>
            <w:noWrap/>
            <w:vAlign w:val="bottom"/>
            <w:hideMark/>
          </w:tcPr>
          <w:p w14:paraId="59573C67"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CN_D</w:t>
            </w:r>
          </w:p>
        </w:tc>
      </w:tr>
      <w:tr w:rsidR="00FA62EE" w:rsidRPr="00D024B9" w14:paraId="564FAE58" w14:textId="77777777" w:rsidTr="00715EF0">
        <w:trPr>
          <w:trHeight w:val="295"/>
        </w:trPr>
        <w:tc>
          <w:tcPr>
            <w:tcW w:w="492" w:type="pct"/>
            <w:noWrap/>
            <w:vAlign w:val="bottom"/>
            <w:hideMark/>
          </w:tcPr>
          <w:p w14:paraId="792E08F0" w14:textId="77777777" w:rsidR="003F50C4" w:rsidRPr="00D024B9" w:rsidRDefault="003F50C4" w:rsidP="00D90273">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Tree</w:t>
            </w:r>
            <w:r>
              <w:rPr>
                <w:rFonts w:eastAsia="Times New Roman" w:cstheme="minorHAnsi"/>
                <w:color w:val="000000"/>
                <w:sz w:val="16"/>
                <w:szCs w:val="16"/>
                <w:lang w:eastAsia="en-AU"/>
              </w:rPr>
              <w:t xml:space="preserve"> </w:t>
            </w:r>
            <w:r w:rsidRPr="00D024B9">
              <w:rPr>
                <w:rFonts w:eastAsia="Times New Roman" w:cstheme="minorHAnsi"/>
                <w:color w:val="000000"/>
                <w:sz w:val="16"/>
                <w:szCs w:val="16"/>
                <w:lang w:eastAsia="en-AU"/>
              </w:rPr>
              <w:t>Cover</w:t>
            </w:r>
          </w:p>
        </w:tc>
        <w:tc>
          <w:tcPr>
            <w:tcW w:w="264" w:type="pct"/>
            <w:noWrap/>
            <w:vAlign w:val="bottom"/>
            <w:hideMark/>
          </w:tcPr>
          <w:p w14:paraId="7619D01B" w14:textId="77777777" w:rsidR="003F50C4" w:rsidRPr="00D024B9" w:rsidRDefault="003F50C4" w:rsidP="00D90273">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275" w:type="pct"/>
            <w:noWrap/>
            <w:vAlign w:val="bottom"/>
            <w:hideMark/>
          </w:tcPr>
          <w:p w14:paraId="57518262"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0.837</w:t>
            </w:r>
          </w:p>
        </w:tc>
        <w:tc>
          <w:tcPr>
            <w:tcW w:w="275" w:type="pct"/>
            <w:noWrap/>
            <w:vAlign w:val="bottom"/>
            <w:hideMark/>
          </w:tcPr>
          <w:p w14:paraId="6D03DD10"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0.891</w:t>
            </w:r>
          </w:p>
        </w:tc>
        <w:tc>
          <w:tcPr>
            <w:tcW w:w="275" w:type="pct"/>
            <w:noWrap/>
            <w:vAlign w:val="bottom"/>
            <w:hideMark/>
          </w:tcPr>
          <w:p w14:paraId="4844AB7E"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0.833</w:t>
            </w:r>
          </w:p>
        </w:tc>
        <w:tc>
          <w:tcPr>
            <w:tcW w:w="275" w:type="pct"/>
            <w:noWrap/>
            <w:vAlign w:val="bottom"/>
            <w:hideMark/>
          </w:tcPr>
          <w:p w14:paraId="0D73E435"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0.887</w:t>
            </w:r>
          </w:p>
        </w:tc>
        <w:tc>
          <w:tcPr>
            <w:tcW w:w="275" w:type="pct"/>
            <w:noWrap/>
            <w:vAlign w:val="bottom"/>
            <w:hideMark/>
          </w:tcPr>
          <w:p w14:paraId="32067A28"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0.881</w:t>
            </w:r>
          </w:p>
        </w:tc>
        <w:tc>
          <w:tcPr>
            <w:tcW w:w="275" w:type="pct"/>
            <w:noWrap/>
            <w:vAlign w:val="bottom"/>
            <w:hideMark/>
          </w:tcPr>
          <w:p w14:paraId="3D890D26"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0.856</w:t>
            </w:r>
          </w:p>
        </w:tc>
        <w:tc>
          <w:tcPr>
            <w:tcW w:w="275" w:type="pct"/>
            <w:noWrap/>
            <w:vAlign w:val="bottom"/>
            <w:hideMark/>
          </w:tcPr>
          <w:p w14:paraId="4DCA429F"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0.846</w:t>
            </w:r>
          </w:p>
        </w:tc>
        <w:tc>
          <w:tcPr>
            <w:tcW w:w="275" w:type="pct"/>
            <w:noWrap/>
            <w:vAlign w:val="bottom"/>
            <w:hideMark/>
          </w:tcPr>
          <w:p w14:paraId="636AA31A"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0.813</w:t>
            </w:r>
          </w:p>
        </w:tc>
        <w:tc>
          <w:tcPr>
            <w:tcW w:w="275" w:type="pct"/>
            <w:noWrap/>
            <w:vAlign w:val="bottom"/>
            <w:hideMark/>
          </w:tcPr>
          <w:p w14:paraId="0D001861"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0.805</w:t>
            </w:r>
          </w:p>
        </w:tc>
        <w:tc>
          <w:tcPr>
            <w:tcW w:w="275" w:type="pct"/>
            <w:noWrap/>
            <w:vAlign w:val="bottom"/>
            <w:hideMark/>
          </w:tcPr>
          <w:p w14:paraId="57B40559"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0.783</w:t>
            </w:r>
          </w:p>
        </w:tc>
        <w:tc>
          <w:tcPr>
            <w:tcW w:w="275" w:type="pct"/>
            <w:noWrap/>
            <w:vAlign w:val="bottom"/>
            <w:hideMark/>
          </w:tcPr>
          <w:p w14:paraId="303E0571"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0.798</w:t>
            </w:r>
          </w:p>
        </w:tc>
        <w:tc>
          <w:tcPr>
            <w:tcW w:w="275" w:type="pct"/>
            <w:noWrap/>
            <w:vAlign w:val="bottom"/>
            <w:hideMark/>
          </w:tcPr>
          <w:p w14:paraId="56639F49"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0.899</w:t>
            </w:r>
          </w:p>
        </w:tc>
        <w:tc>
          <w:tcPr>
            <w:tcW w:w="232" w:type="pct"/>
            <w:noWrap/>
            <w:vAlign w:val="bottom"/>
            <w:hideMark/>
          </w:tcPr>
          <w:p w14:paraId="46E28830"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30</w:t>
            </w:r>
          </w:p>
        </w:tc>
        <w:tc>
          <w:tcPr>
            <w:tcW w:w="240" w:type="pct"/>
            <w:noWrap/>
            <w:vAlign w:val="bottom"/>
            <w:hideMark/>
          </w:tcPr>
          <w:p w14:paraId="7B8F7D04"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30</w:t>
            </w:r>
          </w:p>
        </w:tc>
        <w:tc>
          <w:tcPr>
            <w:tcW w:w="239" w:type="pct"/>
            <w:noWrap/>
            <w:vAlign w:val="bottom"/>
            <w:hideMark/>
          </w:tcPr>
          <w:p w14:paraId="4ABBEBA7"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41</w:t>
            </w:r>
          </w:p>
        </w:tc>
        <w:tc>
          <w:tcPr>
            <w:tcW w:w="231" w:type="pct"/>
            <w:tcBorders>
              <w:top w:val="single" w:sz="4" w:space="0" w:color="auto"/>
              <w:bottom w:val="nil"/>
            </w:tcBorders>
            <w:noWrap/>
            <w:vAlign w:val="bottom"/>
            <w:hideMark/>
          </w:tcPr>
          <w:p w14:paraId="264C4068" w14:textId="77777777" w:rsidR="003F50C4" w:rsidRPr="00715EF0" w:rsidRDefault="003F50C4" w:rsidP="00D90273">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48</w:t>
            </w:r>
          </w:p>
        </w:tc>
      </w:tr>
      <w:tr w:rsidR="00FA62EE" w:rsidRPr="00D024B9" w14:paraId="6D7B8556" w14:textId="77777777" w:rsidTr="00715EF0">
        <w:trPr>
          <w:trHeight w:val="295"/>
        </w:trPr>
        <w:tc>
          <w:tcPr>
            <w:tcW w:w="492" w:type="pct"/>
            <w:noWrap/>
            <w:vAlign w:val="bottom"/>
            <w:hideMark/>
          </w:tcPr>
          <w:p w14:paraId="49E05AA2" w14:textId="713F3BAC" w:rsidR="003F50C4" w:rsidRPr="00D024B9" w:rsidRDefault="003F50C4" w:rsidP="003F50C4">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Sh</w:t>
            </w:r>
            <w:r>
              <w:rPr>
                <w:rFonts w:eastAsia="Times New Roman" w:cstheme="minorHAnsi"/>
                <w:color w:val="000000"/>
                <w:sz w:val="16"/>
                <w:szCs w:val="16"/>
                <w:lang w:eastAsia="en-AU"/>
              </w:rPr>
              <w:t>ru</w:t>
            </w:r>
            <w:r w:rsidRPr="00D024B9">
              <w:rPr>
                <w:rFonts w:eastAsia="Times New Roman" w:cstheme="minorHAnsi"/>
                <w:color w:val="000000"/>
                <w:sz w:val="16"/>
                <w:szCs w:val="16"/>
                <w:lang w:eastAsia="en-AU"/>
              </w:rPr>
              <w:t>bland</w:t>
            </w:r>
            <w:r>
              <w:rPr>
                <w:rFonts w:eastAsia="Times New Roman" w:cstheme="minorHAnsi"/>
                <w:color w:val="000000"/>
                <w:sz w:val="16"/>
                <w:szCs w:val="16"/>
                <w:lang w:eastAsia="en-AU"/>
              </w:rPr>
              <w:t xml:space="preserve"> + ILM</w:t>
            </w:r>
          </w:p>
        </w:tc>
        <w:tc>
          <w:tcPr>
            <w:tcW w:w="264" w:type="pct"/>
            <w:noWrap/>
            <w:vAlign w:val="bottom"/>
            <w:hideMark/>
          </w:tcPr>
          <w:p w14:paraId="3F01CB93" w14:textId="77777777" w:rsidR="003F50C4" w:rsidRPr="00D024B9" w:rsidRDefault="003F50C4" w:rsidP="003F50C4">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c>
          <w:tcPr>
            <w:tcW w:w="275" w:type="pct"/>
            <w:noWrap/>
            <w:vAlign w:val="bottom"/>
            <w:hideMark/>
          </w:tcPr>
          <w:p w14:paraId="42EB8E42" w14:textId="4B063463"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0.764</w:t>
            </w:r>
          </w:p>
        </w:tc>
        <w:tc>
          <w:tcPr>
            <w:tcW w:w="275" w:type="pct"/>
            <w:tcBorders>
              <w:top w:val="nil"/>
              <w:left w:val="nil"/>
              <w:bottom w:val="nil"/>
              <w:right w:val="nil"/>
            </w:tcBorders>
            <w:noWrap/>
            <w:vAlign w:val="bottom"/>
          </w:tcPr>
          <w:p w14:paraId="61BD5B3B" w14:textId="6CFC18D8"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0.757</w:t>
            </w:r>
          </w:p>
        </w:tc>
        <w:tc>
          <w:tcPr>
            <w:tcW w:w="275" w:type="pct"/>
            <w:tcBorders>
              <w:top w:val="nil"/>
              <w:left w:val="nil"/>
              <w:bottom w:val="nil"/>
              <w:right w:val="nil"/>
            </w:tcBorders>
            <w:noWrap/>
            <w:vAlign w:val="bottom"/>
          </w:tcPr>
          <w:p w14:paraId="3861DDCC" w14:textId="1E520058"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0.784</w:t>
            </w:r>
          </w:p>
        </w:tc>
        <w:tc>
          <w:tcPr>
            <w:tcW w:w="275" w:type="pct"/>
            <w:tcBorders>
              <w:top w:val="nil"/>
              <w:left w:val="nil"/>
              <w:bottom w:val="nil"/>
              <w:right w:val="nil"/>
            </w:tcBorders>
            <w:noWrap/>
            <w:vAlign w:val="bottom"/>
          </w:tcPr>
          <w:p w14:paraId="1D869C26" w14:textId="4AE3FCC5"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0.971</w:t>
            </w:r>
          </w:p>
        </w:tc>
        <w:tc>
          <w:tcPr>
            <w:tcW w:w="275" w:type="pct"/>
            <w:tcBorders>
              <w:top w:val="nil"/>
              <w:left w:val="nil"/>
              <w:bottom w:val="nil"/>
              <w:right w:val="nil"/>
            </w:tcBorders>
            <w:noWrap/>
            <w:vAlign w:val="bottom"/>
          </w:tcPr>
          <w:p w14:paraId="50212AC1" w14:textId="2764F260"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0.906</w:t>
            </w:r>
          </w:p>
        </w:tc>
        <w:tc>
          <w:tcPr>
            <w:tcW w:w="275" w:type="pct"/>
            <w:tcBorders>
              <w:top w:val="nil"/>
              <w:left w:val="nil"/>
              <w:bottom w:val="nil"/>
              <w:right w:val="nil"/>
            </w:tcBorders>
            <w:noWrap/>
            <w:vAlign w:val="bottom"/>
          </w:tcPr>
          <w:p w14:paraId="23721CDC" w14:textId="66B31A6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0.645</w:t>
            </w:r>
          </w:p>
        </w:tc>
        <w:tc>
          <w:tcPr>
            <w:tcW w:w="275" w:type="pct"/>
            <w:tcBorders>
              <w:top w:val="nil"/>
              <w:left w:val="nil"/>
              <w:bottom w:val="nil"/>
              <w:right w:val="nil"/>
            </w:tcBorders>
            <w:noWrap/>
            <w:vAlign w:val="bottom"/>
          </w:tcPr>
          <w:p w14:paraId="6BC9E93A" w14:textId="0009A15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0.462</w:t>
            </w:r>
          </w:p>
        </w:tc>
        <w:tc>
          <w:tcPr>
            <w:tcW w:w="275" w:type="pct"/>
            <w:tcBorders>
              <w:top w:val="nil"/>
              <w:left w:val="nil"/>
              <w:bottom w:val="nil"/>
              <w:right w:val="nil"/>
            </w:tcBorders>
            <w:noWrap/>
            <w:vAlign w:val="bottom"/>
          </w:tcPr>
          <w:p w14:paraId="3C0556F3" w14:textId="0C80377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0.391</w:t>
            </w:r>
          </w:p>
        </w:tc>
        <w:tc>
          <w:tcPr>
            <w:tcW w:w="275" w:type="pct"/>
            <w:tcBorders>
              <w:top w:val="nil"/>
              <w:left w:val="nil"/>
              <w:bottom w:val="nil"/>
              <w:right w:val="nil"/>
            </w:tcBorders>
            <w:noWrap/>
            <w:vAlign w:val="bottom"/>
          </w:tcPr>
          <w:p w14:paraId="33E56BF0" w14:textId="2DDD93E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0.436</w:t>
            </w:r>
          </w:p>
        </w:tc>
        <w:tc>
          <w:tcPr>
            <w:tcW w:w="275" w:type="pct"/>
            <w:tcBorders>
              <w:top w:val="nil"/>
              <w:left w:val="nil"/>
              <w:bottom w:val="nil"/>
              <w:right w:val="nil"/>
            </w:tcBorders>
            <w:noWrap/>
            <w:vAlign w:val="bottom"/>
          </w:tcPr>
          <w:p w14:paraId="036AB0DB" w14:textId="2880A03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0.473</w:t>
            </w:r>
          </w:p>
        </w:tc>
        <w:tc>
          <w:tcPr>
            <w:tcW w:w="275" w:type="pct"/>
            <w:tcBorders>
              <w:top w:val="nil"/>
              <w:left w:val="nil"/>
              <w:bottom w:val="nil"/>
              <w:right w:val="nil"/>
            </w:tcBorders>
            <w:noWrap/>
            <w:vAlign w:val="bottom"/>
          </w:tcPr>
          <w:p w14:paraId="2F0F6CCB" w14:textId="6990342D"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0.703</w:t>
            </w:r>
          </w:p>
        </w:tc>
        <w:tc>
          <w:tcPr>
            <w:tcW w:w="275" w:type="pct"/>
            <w:tcBorders>
              <w:top w:val="nil"/>
              <w:left w:val="nil"/>
              <w:bottom w:val="nil"/>
              <w:right w:val="nil"/>
            </w:tcBorders>
            <w:noWrap/>
            <w:vAlign w:val="bottom"/>
          </w:tcPr>
          <w:p w14:paraId="7DCD7A2A" w14:textId="5C2E9164"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0.679</w:t>
            </w:r>
          </w:p>
        </w:tc>
        <w:tc>
          <w:tcPr>
            <w:tcW w:w="232" w:type="pct"/>
            <w:tcBorders>
              <w:top w:val="nil"/>
              <w:left w:val="nil"/>
              <w:bottom w:val="nil"/>
              <w:right w:val="nil"/>
            </w:tcBorders>
            <w:noWrap/>
            <w:vAlign w:val="bottom"/>
          </w:tcPr>
          <w:p w14:paraId="4ED495F7" w14:textId="018C8A84"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28.5</w:t>
            </w:r>
          </w:p>
        </w:tc>
        <w:tc>
          <w:tcPr>
            <w:tcW w:w="240" w:type="pct"/>
            <w:tcBorders>
              <w:top w:val="nil"/>
              <w:left w:val="nil"/>
              <w:bottom w:val="nil"/>
              <w:right w:val="nil"/>
            </w:tcBorders>
            <w:noWrap/>
            <w:vAlign w:val="bottom"/>
          </w:tcPr>
          <w:p w14:paraId="4C8A168C" w14:textId="07AA8D9F"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28.5</w:t>
            </w:r>
          </w:p>
        </w:tc>
        <w:tc>
          <w:tcPr>
            <w:tcW w:w="239" w:type="pct"/>
            <w:tcBorders>
              <w:top w:val="nil"/>
              <w:left w:val="nil"/>
              <w:bottom w:val="nil"/>
              <w:right w:val="nil"/>
            </w:tcBorders>
            <w:noWrap/>
            <w:vAlign w:val="bottom"/>
          </w:tcPr>
          <w:p w14:paraId="688FCF53" w14:textId="362E3D0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38.9</w:t>
            </w:r>
          </w:p>
        </w:tc>
        <w:tc>
          <w:tcPr>
            <w:tcW w:w="231" w:type="pct"/>
            <w:tcBorders>
              <w:top w:val="nil"/>
              <w:left w:val="nil"/>
              <w:bottom w:val="nil"/>
              <w:right w:val="single" w:sz="4" w:space="0" w:color="auto"/>
            </w:tcBorders>
            <w:noWrap/>
            <w:vAlign w:val="bottom"/>
          </w:tcPr>
          <w:p w14:paraId="70119484" w14:textId="080D22D1"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45.6</w:t>
            </w:r>
          </w:p>
        </w:tc>
      </w:tr>
      <w:tr w:rsidR="00FA62EE" w:rsidRPr="00D024B9" w14:paraId="5FC9FE70" w14:textId="77777777" w:rsidTr="00715EF0">
        <w:trPr>
          <w:trHeight w:val="295"/>
        </w:trPr>
        <w:tc>
          <w:tcPr>
            <w:tcW w:w="492" w:type="pct"/>
            <w:noWrap/>
            <w:vAlign w:val="bottom"/>
            <w:hideMark/>
          </w:tcPr>
          <w:p w14:paraId="36B717F9" w14:textId="6A8FFDD3" w:rsidR="003F50C4" w:rsidRPr="00D024B9" w:rsidRDefault="003F50C4" w:rsidP="003F50C4">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Grassland</w:t>
            </w:r>
            <w:r>
              <w:rPr>
                <w:rFonts w:eastAsia="Times New Roman" w:cstheme="minorHAnsi"/>
                <w:color w:val="000000"/>
                <w:sz w:val="16"/>
                <w:szCs w:val="16"/>
                <w:lang w:eastAsia="en-AU"/>
              </w:rPr>
              <w:t xml:space="preserve"> + ILM</w:t>
            </w:r>
          </w:p>
        </w:tc>
        <w:tc>
          <w:tcPr>
            <w:tcW w:w="264" w:type="pct"/>
            <w:noWrap/>
            <w:vAlign w:val="bottom"/>
            <w:hideMark/>
          </w:tcPr>
          <w:p w14:paraId="291F7C4E" w14:textId="77777777" w:rsidR="003F50C4" w:rsidRPr="00D024B9" w:rsidRDefault="003F50C4" w:rsidP="003F50C4">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30</w:t>
            </w:r>
          </w:p>
        </w:tc>
        <w:tc>
          <w:tcPr>
            <w:tcW w:w="275" w:type="pct"/>
            <w:tcBorders>
              <w:top w:val="nil"/>
              <w:left w:val="nil"/>
              <w:bottom w:val="nil"/>
              <w:right w:val="nil"/>
            </w:tcBorders>
            <w:noWrap/>
            <w:vAlign w:val="bottom"/>
          </w:tcPr>
          <w:p w14:paraId="37F095CD" w14:textId="2389309F"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0.826</w:t>
            </w:r>
          </w:p>
        </w:tc>
        <w:tc>
          <w:tcPr>
            <w:tcW w:w="275" w:type="pct"/>
            <w:tcBorders>
              <w:top w:val="nil"/>
              <w:left w:val="nil"/>
              <w:bottom w:val="nil"/>
              <w:right w:val="nil"/>
            </w:tcBorders>
            <w:noWrap/>
            <w:vAlign w:val="bottom"/>
          </w:tcPr>
          <w:p w14:paraId="23AFAEAB" w14:textId="611B027A"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0.811</w:t>
            </w:r>
          </w:p>
        </w:tc>
        <w:tc>
          <w:tcPr>
            <w:tcW w:w="275" w:type="pct"/>
            <w:tcBorders>
              <w:top w:val="nil"/>
              <w:left w:val="nil"/>
              <w:bottom w:val="nil"/>
              <w:right w:val="nil"/>
            </w:tcBorders>
            <w:noWrap/>
            <w:vAlign w:val="bottom"/>
          </w:tcPr>
          <w:p w14:paraId="25CC9DC1" w14:textId="643ADD6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0.853</w:t>
            </w:r>
          </w:p>
        </w:tc>
        <w:tc>
          <w:tcPr>
            <w:tcW w:w="275" w:type="pct"/>
            <w:tcBorders>
              <w:top w:val="nil"/>
              <w:left w:val="nil"/>
              <w:bottom w:val="nil"/>
              <w:right w:val="nil"/>
            </w:tcBorders>
            <w:noWrap/>
            <w:vAlign w:val="bottom"/>
          </w:tcPr>
          <w:p w14:paraId="35CCC177" w14:textId="414DC05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1.002</w:t>
            </w:r>
          </w:p>
        </w:tc>
        <w:tc>
          <w:tcPr>
            <w:tcW w:w="275" w:type="pct"/>
            <w:tcBorders>
              <w:top w:val="nil"/>
              <w:left w:val="nil"/>
              <w:bottom w:val="nil"/>
              <w:right w:val="nil"/>
            </w:tcBorders>
            <w:noWrap/>
            <w:vAlign w:val="bottom"/>
          </w:tcPr>
          <w:p w14:paraId="0B26CF98" w14:textId="5ED9B634"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1.014</w:t>
            </w:r>
          </w:p>
        </w:tc>
        <w:tc>
          <w:tcPr>
            <w:tcW w:w="275" w:type="pct"/>
            <w:tcBorders>
              <w:top w:val="nil"/>
              <w:left w:val="nil"/>
              <w:bottom w:val="nil"/>
              <w:right w:val="nil"/>
            </w:tcBorders>
            <w:noWrap/>
            <w:vAlign w:val="bottom"/>
          </w:tcPr>
          <w:p w14:paraId="6AF6BA21" w14:textId="612FE3D9"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0.845</w:t>
            </w:r>
          </w:p>
        </w:tc>
        <w:tc>
          <w:tcPr>
            <w:tcW w:w="275" w:type="pct"/>
            <w:tcBorders>
              <w:top w:val="nil"/>
              <w:left w:val="nil"/>
              <w:bottom w:val="nil"/>
              <w:right w:val="nil"/>
            </w:tcBorders>
            <w:noWrap/>
            <w:vAlign w:val="bottom"/>
          </w:tcPr>
          <w:p w14:paraId="164F81DF" w14:textId="0544D873"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0.702</w:t>
            </w:r>
          </w:p>
        </w:tc>
        <w:tc>
          <w:tcPr>
            <w:tcW w:w="275" w:type="pct"/>
            <w:tcBorders>
              <w:top w:val="nil"/>
              <w:left w:val="nil"/>
              <w:bottom w:val="nil"/>
              <w:right w:val="nil"/>
            </w:tcBorders>
            <w:noWrap/>
            <w:vAlign w:val="bottom"/>
          </w:tcPr>
          <w:p w14:paraId="0336017C" w14:textId="3D30545F"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0.586</w:t>
            </w:r>
          </w:p>
        </w:tc>
        <w:tc>
          <w:tcPr>
            <w:tcW w:w="275" w:type="pct"/>
            <w:tcBorders>
              <w:top w:val="nil"/>
              <w:left w:val="nil"/>
              <w:bottom w:val="nil"/>
              <w:right w:val="nil"/>
            </w:tcBorders>
            <w:noWrap/>
            <w:vAlign w:val="bottom"/>
          </w:tcPr>
          <w:p w14:paraId="49E3B1BC" w14:textId="02219AE1"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0.604</w:t>
            </w:r>
          </w:p>
        </w:tc>
        <w:tc>
          <w:tcPr>
            <w:tcW w:w="275" w:type="pct"/>
            <w:tcBorders>
              <w:top w:val="nil"/>
              <w:left w:val="nil"/>
              <w:bottom w:val="nil"/>
              <w:right w:val="nil"/>
            </w:tcBorders>
            <w:noWrap/>
            <w:vAlign w:val="bottom"/>
          </w:tcPr>
          <w:p w14:paraId="3F266246" w14:textId="5E3F5F76"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0.654</w:t>
            </w:r>
          </w:p>
        </w:tc>
        <w:tc>
          <w:tcPr>
            <w:tcW w:w="275" w:type="pct"/>
            <w:tcBorders>
              <w:top w:val="nil"/>
              <w:left w:val="nil"/>
              <w:bottom w:val="nil"/>
              <w:right w:val="nil"/>
            </w:tcBorders>
            <w:noWrap/>
            <w:vAlign w:val="bottom"/>
          </w:tcPr>
          <w:p w14:paraId="3E94F444" w14:textId="403E14C6"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0.740</w:t>
            </w:r>
          </w:p>
        </w:tc>
        <w:tc>
          <w:tcPr>
            <w:tcW w:w="275" w:type="pct"/>
            <w:tcBorders>
              <w:top w:val="nil"/>
              <w:left w:val="nil"/>
              <w:bottom w:val="nil"/>
              <w:right w:val="nil"/>
            </w:tcBorders>
            <w:noWrap/>
            <w:vAlign w:val="bottom"/>
          </w:tcPr>
          <w:p w14:paraId="736BB090" w14:textId="28AFD7C8"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0.804</w:t>
            </w:r>
          </w:p>
        </w:tc>
        <w:tc>
          <w:tcPr>
            <w:tcW w:w="232" w:type="pct"/>
            <w:tcBorders>
              <w:top w:val="nil"/>
              <w:left w:val="nil"/>
              <w:bottom w:val="nil"/>
              <w:right w:val="nil"/>
            </w:tcBorders>
            <w:noWrap/>
            <w:vAlign w:val="bottom"/>
          </w:tcPr>
          <w:p w14:paraId="056178AE" w14:textId="7CF5E40D"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27</w:t>
            </w:r>
          </w:p>
        </w:tc>
        <w:tc>
          <w:tcPr>
            <w:tcW w:w="240" w:type="pct"/>
            <w:tcBorders>
              <w:top w:val="nil"/>
              <w:left w:val="nil"/>
              <w:bottom w:val="nil"/>
              <w:right w:val="nil"/>
            </w:tcBorders>
            <w:noWrap/>
            <w:vAlign w:val="bottom"/>
          </w:tcPr>
          <w:p w14:paraId="075F6223" w14:textId="003AC31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27</w:t>
            </w:r>
          </w:p>
        </w:tc>
        <w:tc>
          <w:tcPr>
            <w:tcW w:w="239" w:type="pct"/>
            <w:tcBorders>
              <w:top w:val="nil"/>
              <w:left w:val="nil"/>
              <w:bottom w:val="nil"/>
              <w:right w:val="nil"/>
            </w:tcBorders>
            <w:noWrap/>
            <w:vAlign w:val="bottom"/>
          </w:tcPr>
          <w:p w14:paraId="714491A8" w14:textId="695BAA5D"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36.9</w:t>
            </w:r>
          </w:p>
        </w:tc>
        <w:tc>
          <w:tcPr>
            <w:tcW w:w="231" w:type="pct"/>
            <w:tcBorders>
              <w:top w:val="nil"/>
              <w:left w:val="nil"/>
              <w:bottom w:val="nil"/>
              <w:right w:val="single" w:sz="4" w:space="0" w:color="auto"/>
            </w:tcBorders>
            <w:noWrap/>
            <w:vAlign w:val="bottom"/>
          </w:tcPr>
          <w:p w14:paraId="6E94DC08" w14:textId="7CA39D88"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43.2</w:t>
            </w:r>
          </w:p>
        </w:tc>
      </w:tr>
      <w:tr w:rsidR="00FA62EE" w:rsidRPr="00D024B9" w14:paraId="35E18BE4" w14:textId="77777777" w:rsidTr="00715EF0">
        <w:trPr>
          <w:trHeight w:val="295"/>
        </w:trPr>
        <w:tc>
          <w:tcPr>
            <w:tcW w:w="492" w:type="pct"/>
            <w:noWrap/>
            <w:vAlign w:val="bottom"/>
            <w:hideMark/>
          </w:tcPr>
          <w:p w14:paraId="6332FF4E" w14:textId="026DBD0F" w:rsidR="003F50C4" w:rsidRPr="00D024B9" w:rsidRDefault="003F50C4" w:rsidP="003F50C4">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Cropland</w:t>
            </w:r>
            <w:r>
              <w:rPr>
                <w:rFonts w:eastAsia="Times New Roman" w:cstheme="minorHAnsi"/>
                <w:color w:val="000000"/>
                <w:sz w:val="16"/>
                <w:szCs w:val="16"/>
                <w:lang w:eastAsia="en-AU"/>
              </w:rPr>
              <w:t xml:space="preserve"> + ILM</w:t>
            </w:r>
          </w:p>
        </w:tc>
        <w:tc>
          <w:tcPr>
            <w:tcW w:w="264" w:type="pct"/>
            <w:noWrap/>
            <w:vAlign w:val="bottom"/>
            <w:hideMark/>
          </w:tcPr>
          <w:p w14:paraId="36792D67" w14:textId="77777777" w:rsidR="003F50C4" w:rsidRPr="00D024B9" w:rsidRDefault="003F50C4" w:rsidP="003F50C4">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40</w:t>
            </w:r>
          </w:p>
        </w:tc>
        <w:tc>
          <w:tcPr>
            <w:tcW w:w="275" w:type="pct"/>
            <w:tcBorders>
              <w:top w:val="nil"/>
              <w:left w:val="nil"/>
              <w:bottom w:val="nil"/>
              <w:right w:val="nil"/>
            </w:tcBorders>
            <w:noWrap/>
            <w:vAlign w:val="bottom"/>
          </w:tcPr>
          <w:p w14:paraId="61CF88A1" w14:textId="74DBF98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0.820</w:t>
            </w:r>
          </w:p>
        </w:tc>
        <w:tc>
          <w:tcPr>
            <w:tcW w:w="275" w:type="pct"/>
            <w:tcBorders>
              <w:top w:val="nil"/>
              <w:left w:val="nil"/>
              <w:bottom w:val="nil"/>
              <w:right w:val="nil"/>
            </w:tcBorders>
            <w:noWrap/>
            <w:vAlign w:val="bottom"/>
          </w:tcPr>
          <w:p w14:paraId="71B97BE0" w14:textId="3601C27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1.140</w:t>
            </w:r>
          </w:p>
        </w:tc>
        <w:tc>
          <w:tcPr>
            <w:tcW w:w="275" w:type="pct"/>
            <w:tcBorders>
              <w:top w:val="nil"/>
              <w:left w:val="nil"/>
              <w:bottom w:val="nil"/>
              <w:right w:val="nil"/>
            </w:tcBorders>
            <w:noWrap/>
            <w:vAlign w:val="bottom"/>
          </w:tcPr>
          <w:p w14:paraId="73D23616" w14:textId="7C8ED94C"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1.452</w:t>
            </w:r>
          </w:p>
        </w:tc>
        <w:tc>
          <w:tcPr>
            <w:tcW w:w="275" w:type="pct"/>
            <w:tcBorders>
              <w:top w:val="nil"/>
              <w:left w:val="nil"/>
              <w:bottom w:val="nil"/>
              <w:right w:val="nil"/>
            </w:tcBorders>
            <w:noWrap/>
            <w:vAlign w:val="bottom"/>
          </w:tcPr>
          <w:p w14:paraId="6271D19E" w14:textId="0F33390A"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1.140</w:t>
            </w:r>
          </w:p>
        </w:tc>
        <w:tc>
          <w:tcPr>
            <w:tcW w:w="275" w:type="pct"/>
            <w:tcBorders>
              <w:top w:val="nil"/>
              <w:left w:val="nil"/>
              <w:bottom w:val="nil"/>
              <w:right w:val="nil"/>
            </w:tcBorders>
            <w:noWrap/>
            <w:vAlign w:val="bottom"/>
          </w:tcPr>
          <w:p w14:paraId="43837C54" w14:textId="3B1FF4FF"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0.852</w:t>
            </w:r>
          </w:p>
        </w:tc>
        <w:tc>
          <w:tcPr>
            <w:tcW w:w="275" w:type="pct"/>
            <w:tcBorders>
              <w:top w:val="nil"/>
              <w:left w:val="nil"/>
              <w:bottom w:val="nil"/>
              <w:right w:val="nil"/>
            </w:tcBorders>
            <w:noWrap/>
            <w:vAlign w:val="bottom"/>
          </w:tcPr>
          <w:p w14:paraId="26458BDE" w14:textId="5406B599"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0.660</w:t>
            </w:r>
          </w:p>
        </w:tc>
        <w:tc>
          <w:tcPr>
            <w:tcW w:w="275" w:type="pct"/>
            <w:tcBorders>
              <w:top w:val="nil"/>
              <w:left w:val="nil"/>
              <w:bottom w:val="nil"/>
              <w:right w:val="nil"/>
            </w:tcBorders>
            <w:noWrap/>
            <w:vAlign w:val="bottom"/>
          </w:tcPr>
          <w:p w14:paraId="551385F6" w14:textId="20719C0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0.660</w:t>
            </w:r>
          </w:p>
        </w:tc>
        <w:tc>
          <w:tcPr>
            <w:tcW w:w="275" w:type="pct"/>
            <w:tcBorders>
              <w:top w:val="nil"/>
              <w:left w:val="nil"/>
              <w:bottom w:val="nil"/>
              <w:right w:val="nil"/>
            </w:tcBorders>
            <w:noWrap/>
            <w:vAlign w:val="bottom"/>
          </w:tcPr>
          <w:p w14:paraId="6906FEB0" w14:textId="417C8706"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0.360</w:t>
            </w:r>
          </w:p>
        </w:tc>
        <w:tc>
          <w:tcPr>
            <w:tcW w:w="275" w:type="pct"/>
            <w:tcBorders>
              <w:top w:val="nil"/>
              <w:left w:val="nil"/>
              <w:bottom w:val="nil"/>
              <w:right w:val="nil"/>
            </w:tcBorders>
            <w:noWrap/>
            <w:vAlign w:val="bottom"/>
          </w:tcPr>
          <w:p w14:paraId="4C659B5A" w14:textId="6154C506"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0.360</w:t>
            </w:r>
          </w:p>
        </w:tc>
        <w:tc>
          <w:tcPr>
            <w:tcW w:w="275" w:type="pct"/>
            <w:tcBorders>
              <w:top w:val="nil"/>
              <w:left w:val="nil"/>
              <w:bottom w:val="nil"/>
              <w:right w:val="nil"/>
            </w:tcBorders>
            <w:noWrap/>
            <w:vAlign w:val="bottom"/>
          </w:tcPr>
          <w:p w14:paraId="7105975F" w14:textId="0C175AD6"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0.360</w:t>
            </w:r>
          </w:p>
        </w:tc>
        <w:tc>
          <w:tcPr>
            <w:tcW w:w="275" w:type="pct"/>
            <w:tcBorders>
              <w:top w:val="nil"/>
              <w:left w:val="nil"/>
              <w:bottom w:val="nil"/>
              <w:right w:val="nil"/>
            </w:tcBorders>
            <w:noWrap/>
            <w:vAlign w:val="bottom"/>
          </w:tcPr>
          <w:p w14:paraId="7E8D02E1" w14:textId="77048D8B"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0.360</w:t>
            </w:r>
          </w:p>
        </w:tc>
        <w:tc>
          <w:tcPr>
            <w:tcW w:w="275" w:type="pct"/>
            <w:tcBorders>
              <w:top w:val="nil"/>
              <w:left w:val="nil"/>
              <w:bottom w:val="nil"/>
              <w:right w:val="nil"/>
            </w:tcBorders>
            <w:noWrap/>
            <w:vAlign w:val="bottom"/>
          </w:tcPr>
          <w:p w14:paraId="02B47D2F" w14:textId="04B70A7B"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0.700</w:t>
            </w:r>
          </w:p>
        </w:tc>
        <w:tc>
          <w:tcPr>
            <w:tcW w:w="232" w:type="pct"/>
            <w:tcBorders>
              <w:top w:val="nil"/>
              <w:left w:val="nil"/>
              <w:bottom w:val="nil"/>
              <w:right w:val="nil"/>
            </w:tcBorders>
            <w:noWrap/>
            <w:vAlign w:val="bottom"/>
          </w:tcPr>
          <w:p w14:paraId="613328E6" w14:textId="7D19C342"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60.3</w:t>
            </w:r>
          </w:p>
        </w:tc>
        <w:tc>
          <w:tcPr>
            <w:tcW w:w="240" w:type="pct"/>
            <w:tcBorders>
              <w:top w:val="nil"/>
              <w:left w:val="nil"/>
              <w:bottom w:val="nil"/>
              <w:right w:val="nil"/>
            </w:tcBorders>
            <w:noWrap/>
            <w:vAlign w:val="bottom"/>
          </w:tcPr>
          <w:p w14:paraId="02B4DB93" w14:textId="6064AC1E"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70.2</w:t>
            </w:r>
          </w:p>
        </w:tc>
        <w:tc>
          <w:tcPr>
            <w:tcW w:w="239" w:type="pct"/>
            <w:tcBorders>
              <w:top w:val="nil"/>
              <w:left w:val="nil"/>
              <w:bottom w:val="nil"/>
              <w:right w:val="nil"/>
            </w:tcBorders>
            <w:noWrap/>
            <w:vAlign w:val="bottom"/>
          </w:tcPr>
          <w:p w14:paraId="6F583C9D" w14:textId="112BDF88"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76.5</w:t>
            </w:r>
          </w:p>
        </w:tc>
        <w:tc>
          <w:tcPr>
            <w:tcW w:w="231" w:type="pct"/>
            <w:tcBorders>
              <w:top w:val="nil"/>
              <w:left w:val="nil"/>
              <w:bottom w:val="nil"/>
              <w:right w:val="single" w:sz="4" w:space="0" w:color="auto"/>
            </w:tcBorders>
            <w:noWrap/>
            <w:vAlign w:val="bottom"/>
          </w:tcPr>
          <w:p w14:paraId="271A454E" w14:textId="5B2B15B5"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80.1</w:t>
            </w:r>
          </w:p>
        </w:tc>
      </w:tr>
      <w:tr w:rsidR="00226D69" w:rsidRPr="00D024B9" w14:paraId="32D37511" w14:textId="77777777" w:rsidTr="00715EF0">
        <w:trPr>
          <w:trHeight w:val="295"/>
        </w:trPr>
        <w:tc>
          <w:tcPr>
            <w:tcW w:w="492" w:type="pct"/>
            <w:noWrap/>
            <w:vAlign w:val="bottom"/>
            <w:hideMark/>
          </w:tcPr>
          <w:p w14:paraId="28C07967" w14:textId="77777777" w:rsidR="003F50C4" w:rsidRPr="00D024B9" w:rsidRDefault="003F50C4" w:rsidP="003F50C4">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Bui</w:t>
            </w:r>
            <w:r>
              <w:rPr>
                <w:rFonts w:eastAsia="Times New Roman" w:cstheme="minorHAnsi"/>
                <w:color w:val="000000"/>
                <w:sz w:val="16"/>
                <w:szCs w:val="16"/>
                <w:lang w:eastAsia="en-AU"/>
              </w:rPr>
              <w:t>l</w:t>
            </w:r>
            <w:r w:rsidRPr="00D024B9">
              <w:rPr>
                <w:rFonts w:eastAsia="Times New Roman" w:cstheme="minorHAnsi"/>
                <w:color w:val="000000"/>
                <w:sz w:val="16"/>
                <w:szCs w:val="16"/>
                <w:lang w:eastAsia="en-AU"/>
              </w:rPr>
              <w:t>t-up</w:t>
            </w:r>
          </w:p>
        </w:tc>
        <w:tc>
          <w:tcPr>
            <w:tcW w:w="264" w:type="pct"/>
            <w:noWrap/>
            <w:vAlign w:val="bottom"/>
            <w:hideMark/>
          </w:tcPr>
          <w:p w14:paraId="7AFE3A82" w14:textId="77777777" w:rsidR="003F50C4" w:rsidRPr="00D024B9" w:rsidRDefault="003F50C4" w:rsidP="003F50C4">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50</w:t>
            </w:r>
          </w:p>
        </w:tc>
        <w:tc>
          <w:tcPr>
            <w:tcW w:w="275" w:type="pct"/>
            <w:noWrap/>
            <w:vAlign w:val="bottom"/>
            <w:hideMark/>
          </w:tcPr>
          <w:p w14:paraId="0617821E"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w:t>
            </w:r>
          </w:p>
        </w:tc>
        <w:tc>
          <w:tcPr>
            <w:tcW w:w="275" w:type="pct"/>
            <w:noWrap/>
            <w:vAlign w:val="bottom"/>
            <w:hideMark/>
          </w:tcPr>
          <w:p w14:paraId="4EE77A29"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0.475</w:t>
            </w:r>
          </w:p>
        </w:tc>
        <w:tc>
          <w:tcPr>
            <w:tcW w:w="275" w:type="pct"/>
            <w:noWrap/>
            <w:vAlign w:val="bottom"/>
            <w:hideMark/>
          </w:tcPr>
          <w:p w14:paraId="214658C1"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0.475</w:t>
            </w:r>
          </w:p>
        </w:tc>
        <w:tc>
          <w:tcPr>
            <w:tcW w:w="275" w:type="pct"/>
            <w:noWrap/>
            <w:vAlign w:val="bottom"/>
            <w:hideMark/>
          </w:tcPr>
          <w:p w14:paraId="22C7A022"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0.45</w:t>
            </w:r>
          </w:p>
        </w:tc>
        <w:tc>
          <w:tcPr>
            <w:tcW w:w="275" w:type="pct"/>
            <w:noWrap/>
            <w:vAlign w:val="bottom"/>
            <w:hideMark/>
          </w:tcPr>
          <w:p w14:paraId="5F56FEC8"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0.45</w:t>
            </w:r>
          </w:p>
        </w:tc>
        <w:tc>
          <w:tcPr>
            <w:tcW w:w="275" w:type="pct"/>
            <w:noWrap/>
            <w:vAlign w:val="bottom"/>
            <w:hideMark/>
          </w:tcPr>
          <w:p w14:paraId="277934F8"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w:t>
            </w:r>
          </w:p>
        </w:tc>
        <w:tc>
          <w:tcPr>
            <w:tcW w:w="275" w:type="pct"/>
            <w:noWrap/>
            <w:vAlign w:val="bottom"/>
            <w:hideMark/>
          </w:tcPr>
          <w:p w14:paraId="6FF1E0AA"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w:t>
            </w:r>
          </w:p>
        </w:tc>
        <w:tc>
          <w:tcPr>
            <w:tcW w:w="275" w:type="pct"/>
            <w:noWrap/>
            <w:vAlign w:val="bottom"/>
            <w:hideMark/>
          </w:tcPr>
          <w:p w14:paraId="2D44BA0B"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0.25</w:t>
            </w:r>
          </w:p>
        </w:tc>
        <w:tc>
          <w:tcPr>
            <w:tcW w:w="275" w:type="pct"/>
            <w:noWrap/>
            <w:vAlign w:val="bottom"/>
            <w:hideMark/>
          </w:tcPr>
          <w:p w14:paraId="40A1FB35"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0.25</w:t>
            </w:r>
          </w:p>
        </w:tc>
        <w:tc>
          <w:tcPr>
            <w:tcW w:w="275" w:type="pct"/>
            <w:noWrap/>
            <w:vAlign w:val="bottom"/>
            <w:hideMark/>
          </w:tcPr>
          <w:p w14:paraId="212EF779"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0.25</w:t>
            </w:r>
          </w:p>
        </w:tc>
        <w:tc>
          <w:tcPr>
            <w:tcW w:w="275" w:type="pct"/>
            <w:noWrap/>
            <w:vAlign w:val="bottom"/>
            <w:hideMark/>
          </w:tcPr>
          <w:p w14:paraId="21D8A0EB"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0.25</w:t>
            </w:r>
          </w:p>
        </w:tc>
        <w:tc>
          <w:tcPr>
            <w:tcW w:w="275" w:type="pct"/>
            <w:noWrap/>
            <w:vAlign w:val="bottom"/>
            <w:hideMark/>
          </w:tcPr>
          <w:p w14:paraId="0EA2278C"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w:t>
            </w:r>
          </w:p>
        </w:tc>
        <w:tc>
          <w:tcPr>
            <w:tcW w:w="232" w:type="pct"/>
            <w:noWrap/>
            <w:vAlign w:val="bottom"/>
            <w:hideMark/>
          </w:tcPr>
          <w:p w14:paraId="7DD3E6F8"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91</w:t>
            </w:r>
          </w:p>
        </w:tc>
        <w:tc>
          <w:tcPr>
            <w:tcW w:w="240" w:type="pct"/>
            <w:noWrap/>
            <w:vAlign w:val="bottom"/>
            <w:hideMark/>
          </w:tcPr>
          <w:p w14:paraId="4550B260"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91</w:t>
            </w:r>
          </w:p>
        </w:tc>
        <w:tc>
          <w:tcPr>
            <w:tcW w:w="239" w:type="pct"/>
            <w:noWrap/>
            <w:vAlign w:val="bottom"/>
            <w:hideMark/>
          </w:tcPr>
          <w:p w14:paraId="43D7F780"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91</w:t>
            </w:r>
          </w:p>
        </w:tc>
        <w:tc>
          <w:tcPr>
            <w:tcW w:w="231" w:type="pct"/>
            <w:tcBorders>
              <w:top w:val="nil"/>
              <w:bottom w:val="nil"/>
            </w:tcBorders>
            <w:noWrap/>
            <w:vAlign w:val="bottom"/>
            <w:hideMark/>
          </w:tcPr>
          <w:p w14:paraId="4F3EAF2F" w14:textId="77777777" w:rsidR="003F50C4" w:rsidRPr="00715EF0" w:rsidRDefault="003F50C4" w:rsidP="003F50C4">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91</w:t>
            </w:r>
          </w:p>
        </w:tc>
      </w:tr>
      <w:tr w:rsidR="00FA62EE" w:rsidRPr="00D024B9" w14:paraId="1965BBFE" w14:textId="77777777" w:rsidTr="00715EF0">
        <w:trPr>
          <w:trHeight w:val="295"/>
        </w:trPr>
        <w:tc>
          <w:tcPr>
            <w:tcW w:w="492" w:type="pct"/>
            <w:noWrap/>
            <w:vAlign w:val="bottom"/>
            <w:hideMark/>
          </w:tcPr>
          <w:p w14:paraId="753EE297" w14:textId="482B2732" w:rsidR="00715EF0" w:rsidRPr="00D024B9" w:rsidRDefault="00715EF0" w:rsidP="00715EF0">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Bare/Sparse</w:t>
            </w:r>
            <w:r>
              <w:rPr>
                <w:rFonts w:eastAsia="Times New Roman" w:cstheme="minorHAnsi"/>
                <w:color w:val="000000"/>
                <w:sz w:val="16"/>
                <w:szCs w:val="16"/>
                <w:lang w:eastAsia="en-AU"/>
              </w:rPr>
              <w:t xml:space="preserve"> + ILM</w:t>
            </w:r>
          </w:p>
        </w:tc>
        <w:tc>
          <w:tcPr>
            <w:tcW w:w="264" w:type="pct"/>
            <w:noWrap/>
            <w:vAlign w:val="bottom"/>
            <w:hideMark/>
          </w:tcPr>
          <w:p w14:paraId="0887BDC2"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60</w:t>
            </w:r>
          </w:p>
        </w:tc>
        <w:tc>
          <w:tcPr>
            <w:tcW w:w="275" w:type="pct"/>
            <w:noWrap/>
            <w:vAlign w:val="bottom"/>
          </w:tcPr>
          <w:p w14:paraId="5A877B8A" w14:textId="54B66BA5"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0.230</w:t>
            </w:r>
          </w:p>
        </w:tc>
        <w:tc>
          <w:tcPr>
            <w:tcW w:w="275" w:type="pct"/>
            <w:tcBorders>
              <w:top w:val="nil"/>
              <w:left w:val="nil"/>
              <w:bottom w:val="nil"/>
              <w:right w:val="nil"/>
            </w:tcBorders>
            <w:noWrap/>
            <w:vAlign w:val="bottom"/>
          </w:tcPr>
          <w:p w14:paraId="1A9B4297" w14:textId="00EF7BE6"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0.546</w:t>
            </w:r>
          </w:p>
        </w:tc>
        <w:tc>
          <w:tcPr>
            <w:tcW w:w="275" w:type="pct"/>
            <w:tcBorders>
              <w:top w:val="nil"/>
              <w:left w:val="nil"/>
              <w:bottom w:val="nil"/>
              <w:right w:val="nil"/>
            </w:tcBorders>
            <w:noWrap/>
            <w:vAlign w:val="bottom"/>
          </w:tcPr>
          <w:p w14:paraId="51564C15" w14:textId="7E70E32B"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0.546</w:t>
            </w:r>
          </w:p>
        </w:tc>
        <w:tc>
          <w:tcPr>
            <w:tcW w:w="275" w:type="pct"/>
            <w:tcBorders>
              <w:top w:val="nil"/>
              <w:left w:val="nil"/>
              <w:bottom w:val="nil"/>
              <w:right w:val="nil"/>
            </w:tcBorders>
            <w:noWrap/>
            <w:vAlign w:val="bottom"/>
          </w:tcPr>
          <w:p w14:paraId="76B1A86D" w14:textId="4BC7E6CD"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0.518</w:t>
            </w:r>
          </w:p>
        </w:tc>
        <w:tc>
          <w:tcPr>
            <w:tcW w:w="275" w:type="pct"/>
            <w:tcBorders>
              <w:top w:val="nil"/>
              <w:left w:val="nil"/>
              <w:bottom w:val="nil"/>
              <w:right w:val="nil"/>
            </w:tcBorders>
            <w:noWrap/>
            <w:vAlign w:val="bottom"/>
          </w:tcPr>
          <w:p w14:paraId="189765E5" w14:textId="4EEE275B"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0.518</w:t>
            </w:r>
          </w:p>
        </w:tc>
        <w:tc>
          <w:tcPr>
            <w:tcW w:w="275" w:type="pct"/>
            <w:tcBorders>
              <w:top w:val="nil"/>
              <w:left w:val="nil"/>
              <w:bottom w:val="nil"/>
              <w:right w:val="nil"/>
            </w:tcBorders>
            <w:noWrap/>
            <w:vAlign w:val="bottom"/>
          </w:tcPr>
          <w:p w14:paraId="032CC542" w14:textId="2168A294"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0.230</w:t>
            </w:r>
          </w:p>
        </w:tc>
        <w:tc>
          <w:tcPr>
            <w:tcW w:w="275" w:type="pct"/>
            <w:tcBorders>
              <w:top w:val="nil"/>
              <w:left w:val="nil"/>
              <w:bottom w:val="nil"/>
              <w:right w:val="nil"/>
            </w:tcBorders>
            <w:noWrap/>
            <w:vAlign w:val="bottom"/>
          </w:tcPr>
          <w:p w14:paraId="679817E4" w14:textId="4631DD69"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0.230</w:t>
            </w:r>
          </w:p>
        </w:tc>
        <w:tc>
          <w:tcPr>
            <w:tcW w:w="275" w:type="pct"/>
            <w:tcBorders>
              <w:top w:val="nil"/>
              <w:left w:val="nil"/>
              <w:bottom w:val="nil"/>
              <w:right w:val="nil"/>
            </w:tcBorders>
            <w:noWrap/>
            <w:vAlign w:val="bottom"/>
          </w:tcPr>
          <w:p w14:paraId="50D97865" w14:textId="0207D03A"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0.288</w:t>
            </w:r>
          </w:p>
        </w:tc>
        <w:tc>
          <w:tcPr>
            <w:tcW w:w="275" w:type="pct"/>
            <w:tcBorders>
              <w:top w:val="nil"/>
              <w:left w:val="nil"/>
              <w:bottom w:val="nil"/>
              <w:right w:val="nil"/>
            </w:tcBorders>
            <w:noWrap/>
            <w:vAlign w:val="bottom"/>
          </w:tcPr>
          <w:p w14:paraId="41ECA11E" w14:textId="00CBF4B3"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0.288</w:t>
            </w:r>
          </w:p>
        </w:tc>
        <w:tc>
          <w:tcPr>
            <w:tcW w:w="275" w:type="pct"/>
            <w:tcBorders>
              <w:top w:val="nil"/>
              <w:left w:val="nil"/>
              <w:bottom w:val="nil"/>
              <w:right w:val="nil"/>
            </w:tcBorders>
            <w:noWrap/>
            <w:vAlign w:val="bottom"/>
          </w:tcPr>
          <w:p w14:paraId="2DEDE15A" w14:textId="2B77304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0.288</w:t>
            </w:r>
          </w:p>
        </w:tc>
        <w:tc>
          <w:tcPr>
            <w:tcW w:w="275" w:type="pct"/>
            <w:tcBorders>
              <w:top w:val="nil"/>
              <w:left w:val="nil"/>
              <w:bottom w:val="nil"/>
              <w:right w:val="nil"/>
            </w:tcBorders>
            <w:noWrap/>
            <w:vAlign w:val="bottom"/>
          </w:tcPr>
          <w:p w14:paraId="19EB114A" w14:textId="1683D594"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0.288</w:t>
            </w:r>
          </w:p>
        </w:tc>
        <w:tc>
          <w:tcPr>
            <w:tcW w:w="275" w:type="pct"/>
            <w:tcBorders>
              <w:top w:val="nil"/>
              <w:left w:val="nil"/>
              <w:bottom w:val="nil"/>
              <w:right w:val="nil"/>
            </w:tcBorders>
            <w:noWrap/>
            <w:vAlign w:val="bottom"/>
          </w:tcPr>
          <w:p w14:paraId="6A030452" w14:textId="5AA5418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0.230</w:t>
            </w:r>
          </w:p>
        </w:tc>
        <w:tc>
          <w:tcPr>
            <w:tcW w:w="232" w:type="pct"/>
            <w:tcBorders>
              <w:top w:val="nil"/>
              <w:left w:val="nil"/>
              <w:bottom w:val="nil"/>
              <w:right w:val="nil"/>
            </w:tcBorders>
            <w:noWrap/>
            <w:vAlign w:val="bottom"/>
          </w:tcPr>
          <w:p w14:paraId="10C99FB9" w14:textId="7AFE7CE4"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86.5</w:t>
            </w:r>
          </w:p>
        </w:tc>
        <w:tc>
          <w:tcPr>
            <w:tcW w:w="240" w:type="pct"/>
            <w:tcBorders>
              <w:top w:val="nil"/>
              <w:left w:val="nil"/>
              <w:bottom w:val="nil"/>
              <w:right w:val="nil"/>
            </w:tcBorders>
            <w:noWrap/>
            <w:vAlign w:val="bottom"/>
          </w:tcPr>
          <w:p w14:paraId="22013F32" w14:textId="100A2A85"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86.5</w:t>
            </w:r>
          </w:p>
        </w:tc>
        <w:tc>
          <w:tcPr>
            <w:tcW w:w="239" w:type="pct"/>
            <w:tcBorders>
              <w:top w:val="nil"/>
              <w:left w:val="nil"/>
              <w:bottom w:val="nil"/>
              <w:right w:val="nil"/>
            </w:tcBorders>
            <w:noWrap/>
            <w:vAlign w:val="bottom"/>
          </w:tcPr>
          <w:p w14:paraId="24E2237A" w14:textId="710DF52C"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86.5</w:t>
            </w:r>
          </w:p>
        </w:tc>
        <w:tc>
          <w:tcPr>
            <w:tcW w:w="231" w:type="pct"/>
            <w:tcBorders>
              <w:top w:val="nil"/>
              <w:left w:val="nil"/>
              <w:bottom w:val="nil"/>
              <w:right w:val="single" w:sz="4" w:space="0" w:color="auto"/>
            </w:tcBorders>
            <w:noWrap/>
            <w:vAlign w:val="bottom"/>
          </w:tcPr>
          <w:p w14:paraId="1277CFA6" w14:textId="3F83966A"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hAnsi="Calibri" w:cs="Calibri"/>
                <w:color w:val="000000"/>
                <w:sz w:val="16"/>
                <w:szCs w:val="16"/>
              </w:rPr>
              <w:t>86.5</w:t>
            </w:r>
          </w:p>
        </w:tc>
      </w:tr>
      <w:tr w:rsidR="00C52A91" w:rsidRPr="00D024B9" w14:paraId="2D004574" w14:textId="77777777" w:rsidTr="00C12EDA">
        <w:trPr>
          <w:trHeight w:val="295"/>
        </w:trPr>
        <w:tc>
          <w:tcPr>
            <w:tcW w:w="492" w:type="pct"/>
            <w:noWrap/>
            <w:vAlign w:val="bottom"/>
            <w:hideMark/>
          </w:tcPr>
          <w:p w14:paraId="6EE9CAF3" w14:textId="77777777" w:rsidR="00715EF0" w:rsidRPr="00D024B9" w:rsidRDefault="00715EF0" w:rsidP="00715EF0">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Water body</w:t>
            </w:r>
          </w:p>
        </w:tc>
        <w:tc>
          <w:tcPr>
            <w:tcW w:w="264" w:type="pct"/>
            <w:noWrap/>
            <w:vAlign w:val="bottom"/>
            <w:hideMark/>
          </w:tcPr>
          <w:p w14:paraId="1A1BB7A7"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80</w:t>
            </w:r>
          </w:p>
        </w:tc>
        <w:tc>
          <w:tcPr>
            <w:tcW w:w="275" w:type="pct"/>
            <w:noWrap/>
            <w:vAlign w:val="bottom"/>
            <w:hideMark/>
          </w:tcPr>
          <w:p w14:paraId="34614062"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1.03</w:t>
            </w:r>
          </w:p>
        </w:tc>
        <w:tc>
          <w:tcPr>
            <w:tcW w:w="275" w:type="pct"/>
            <w:noWrap/>
            <w:vAlign w:val="bottom"/>
            <w:hideMark/>
          </w:tcPr>
          <w:p w14:paraId="11EFCAB8"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1.028</w:t>
            </w:r>
          </w:p>
        </w:tc>
        <w:tc>
          <w:tcPr>
            <w:tcW w:w="275" w:type="pct"/>
            <w:noWrap/>
            <w:vAlign w:val="bottom"/>
            <w:hideMark/>
          </w:tcPr>
          <w:p w14:paraId="3740A386"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1.031</w:t>
            </w:r>
          </w:p>
        </w:tc>
        <w:tc>
          <w:tcPr>
            <w:tcW w:w="275" w:type="pct"/>
            <w:noWrap/>
            <w:vAlign w:val="bottom"/>
            <w:hideMark/>
          </w:tcPr>
          <w:p w14:paraId="45CE2BBD"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1.099</w:t>
            </w:r>
          </w:p>
        </w:tc>
        <w:tc>
          <w:tcPr>
            <w:tcW w:w="275" w:type="pct"/>
            <w:noWrap/>
            <w:vAlign w:val="bottom"/>
            <w:hideMark/>
          </w:tcPr>
          <w:p w14:paraId="1170C642"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1.09</w:t>
            </w:r>
          </w:p>
        </w:tc>
        <w:tc>
          <w:tcPr>
            <w:tcW w:w="275" w:type="pct"/>
            <w:noWrap/>
            <w:vAlign w:val="bottom"/>
            <w:hideMark/>
          </w:tcPr>
          <w:p w14:paraId="2E72883A"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1.035</w:t>
            </w:r>
          </w:p>
        </w:tc>
        <w:tc>
          <w:tcPr>
            <w:tcW w:w="275" w:type="pct"/>
            <w:noWrap/>
            <w:vAlign w:val="bottom"/>
            <w:hideMark/>
          </w:tcPr>
          <w:p w14:paraId="7AE0E006"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0.972</w:t>
            </w:r>
          </w:p>
        </w:tc>
        <w:tc>
          <w:tcPr>
            <w:tcW w:w="275" w:type="pct"/>
            <w:noWrap/>
            <w:vAlign w:val="bottom"/>
            <w:hideMark/>
          </w:tcPr>
          <w:p w14:paraId="1FFF46E9"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0.924</w:t>
            </w:r>
          </w:p>
        </w:tc>
        <w:tc>
          <w:tcPr>
            <w:tcW w:w="275" w:type="pct"/>
            <w:noWrap/>
            <w:vAlign w:val="bottom"/>
            <w:hideMark/>
          </w:tcPr>
          <w:p w14:paraId="1F500E85"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0.935</w:t>
            </w:r>
          </w:p>
        </w:tc>
        <w:tc>
          <w:tcPr>
            <w:tcW w:w="275" w:type="pct"/>
            <w:noWrap/>
            <w:vAlign w:val="bottom"/>
            <w:hideMark/>
          </w:tcPr>
          <w:p w14:paraId="5D49CECB"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0.954</w:t>
            </w:r>
          </w:p>
        </w:tc>
        <w:tc>
          <w:tcPr>
            <w:tcW w:w="275" w:type="pct"/>
            <w:noWrap/>
            <w:vAlign w:val="bottom"/>
            <w:hideMark/>
          </w:tcPr>
          <w:p w14:paraId="738F30B6"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1.012</w:t>
            </w:r>
          </w:p>
        </w:tc>
        <w:tc>
          <w:tcPr>
            <w:tcW w:w="275" w:type="pct"/>
            <w:noWrap/>
            <w:vAlign w:val="bottom"/>
            <w:hideMark/>
          </w:tcPr>
          <w:p w14:paraId="574CB6B1"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1.016</w:t>
            </w:r>
          </w:p>
        </w:tc>
        <w:tc>
          <w:tcPr>
            <w:tcW w:w="232" w:type="pct"/>
            <w:noWrap/>
            <w:vAlign w:val="bottom"/>
            <w:hideMark/>
          </w:tcPr>
          <w:p w14:paraId="350998D1"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99</w:t>
            </w:r>
          </w:p>
        </w:tc>
        <w:tc>
          <w:tcPr>
            <w:tcW w:w="240" w:type="pct"/>
            <w:noWrap/>
            <w:vAlign w:val="bottom"/>
            <w:hideMark/>
          </w:tcPr>
          <w:p w14:paraId="4C384EB6"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99</w:t>
            </w:r>
          </w:p>
        </w:tc>
        <w:tc>
          <w:tcPr>
            <w:tcW w:w="239" w:type="pct"/>
            <w:noWrap/>
            <w:vAlign w:val="bottom"/>
            <w:hideMark/>
          </w:tcPr>
          <w:p w14:paraId="27306C38"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99</w:t>
            </w:r>
          </w:p>
        </w:tc>
        <w:tc>
          <w:tcPr>
            <w:tcW w:w="231" w:type="pct"/>
            <w:noWrap/>
            <w:vAlign w:val="bottom"/>
            <w:hideMark/>
          </w:tcPr>
          <w:p w14:paraId="07B45A7E" w14:textId="77777777" w:rsidR="00715EF0" w:rsidRPr="00715EF0" w:rsidRDefault="00715EF0" w:rsidP="00715EF0">
            <w:pPr>
              <w:spacing w:after="0" w:line="240" w:lineRule="auto"/>
              <w:jc w:val="right"/>
              <w:rPr>
                <w:rFonts w:ascii="Calibri" w:eastAsia="Times New Roman" w:hAnsi="Calibri" w:cs="Calibri"/>
                <w:color w:val="000000"/>
                <w:sz w:val="16"/>
                <w:szCs w:val="16"/>
                <w:lang w:eastAsia="en-AU"/>
              </w:rPr>
            </w:pPr>
            <w:r w:rsidRPr="00715EF0">
              <w:rPr>
                <w:rFonts w:ascii="Calibri" w:eastAsia="Times New Roman" w:hAnsi="Calibri" w:cs="Calibri"/>
                <w:color w:val="000000"/>
                <w:sz w:val="16"/>
                <w:szCs w:val="16"/>
                <w:lang w:eastAsia="en-AU"/>
              </w:rPr>
              <w:t>99</w:t>
            </w:r>
          </w:p>
        </w:tc>
      </w:tr>
      <w:tr w:rsidR="00C52A91" w:rsidRPr="00D024B9" w14:paraId="4141A34D" w14:textId="77777777" w:rsidTr="00C12EDA">
        <w:trPr>
          <w:trHeight w:val="295"/>
        </w:trPr>
        <w:tc>
          <w:tcPr>
            <w:tcW w:w="492" w:type="pct"/>
            <w:noWrap/>
            <w:vAlign w:val="bottom"/>
            <w:hideMark/>
          </w:tcPr>
          <w:p w14:paraId="7E753706" w14:textId="77777777" w:rsidR="00715EF0" w:rsidRPr="00D024B9" w:rsidRDefault="00715EF0" w:rsidP="00715EF0">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Wetland</w:t>
            </w:r>
          </w:p>
        </w:tc>
        <w:tc>
          <w:tcPr>
            <w:tcW w:w="264" w:type="pct"/>
            <w:noWrap/>
            <w:vAlign w:val="bottom"/>
            <w:hideMark/>
          </w:tcPr>
          <w:p w14:paraId="71CCD0BF"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90</w:t>
            </w:r>
          </w:p>
        </w:tc>
        <w:tc>
          <w:tcPr>
            <w:tcW w:w="275" w:type="pct"/>
            <w:noWrap/>
            <w:vAlign w:val="bottom"/>
            <w:hideMark/>
          </w:tcPr>
          <w:p w14:paraId="59711B0F"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0.73</w:t>
            </w:r>
          </w:p>
        </w:tc>
        <w:tc>
          <w:tcPr>
            <w:tcW w:w="275" w:type="pct"/>
            <w:noWrap/>
            <w:vAlign w:val="bottom"/>
            <w:hideMark/>
          </w:tcPr>
          <w:p w14:paraId="6327E909"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0.722</w:t>
            </w:r>
          </w:p>
        </w:tc>
        <w:tc>
          <w:tcPr>
            <w:tcW w:w="275" w:type="pct"/>
            <w:noWrap/>
            <w:vAlign w:val="bottom"/>
            <w:hideMark/>
          </w:tcPr>
          <w:p w14:paraId="0D23EF44"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0.733</w:t>
            </w:r>
          </w:p>
        </w:tc>
        <w:tc>
          <w:tcPr>
            <w:tcW w:w="275" w:type="pct"/>
            <w:noWrap/>
            <w:vAlign w:val="bottom"/>
            <w:hideMark/>
          </w:tcPr>
          <w:p w14:paraId="369EB3E2"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0.886</w:t>
            </w:r>
          </w:p>
        </w:tc>
        <w:tc>
          <w:tcPr>
            <w:tcW w:w="275" w:type="pct"/>
            <w:noWrap/>
            <w:vAlign w:val="bottom"/>
            <w:hideMark/>
          </w:tcPr>
          <w:p w14:paraId="0167B714"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0.858</w:t>
            </w:r>
          </w:p>
        </w:tc>
        <w:tc>
          <w:tcPr>
            <w:tcW w:w="275" w:type="pct"/>
            <w:noWrap/>
            <w:vAlign w:val="bottom"/>
            <w:hideMark/>
          </w:tcPr>
          <w:p w14:paraId="02E722CE"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0.733</w:t>
            </w:r>
          </w:p>
        </w:tc>
        <w:tc>
          <w:tcPr>
            <w:tcW w:w="275" w:type="pct"/>
            <w:noWrap/>
            <w:vAlign w:val="bottom"/>
            <w:hideMark/>
          </w:tcPr>
          <w:p w14:paraId="782EF693"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0.579</w:t>
            </w:r>
          </w:p>
        </w:tc>
        <w:tc>
          <w:tcPr>
            <w:tcW w:w="275" w:type="pct"/>
            <w:noWrap/>
            <w:vAlign w:val="bottom"/>
            <w:hideMark/>
          </w:tcPr>
          <w:p w14:paraId="3CB66484"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0.469</w:t>
            </w:r>
          </w:p>
        </w:tc>
        <w:tc>
          <w:tcPr>
            <w:tcW w:w="275" w:type="pct"/>
            <w:noWrap/>
            <w:vAlign w:val="bottom"/>
            <w:hideMark/>
          </w:tcPr>
          <w:p w14:paraId="3C3AF7E4"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0.509</w:t>
            </w:r>
          </w:p>
        </w:tc>
        <w:tc>
          <w:tcPr>
            <w:tcW w:w="275" w:type="pct"/>
            <w:noWrap/>
            <w:vAlign w:val="bottom"/>
            <w:hideMark/>
          </w:tcPr>
          <w:p w14:paraId="3D44BACC"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0.549</w:t>
            </w:r>
          </w:p>
        </w:tc>
        <w:tc>
          <w:tcPr>
            <w:tcW w:w="275" w:type="pct"/>
            <w:noWrap/>
            <w:vAlign w:val="bottom"/>
            <w:hideMark/>
          </w:tcPr>
          <w:p w14:paraId="10BEFD34"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0.701</w:t>
            </w:r>
          </w:p>
        </w:tc>
        <w:tc>
          <w:tcPr>
            <w:tcW w:w="275" w:type="pct"/>
            <w:noWrap/>
            <w:vAlign w:val="bottom"/>
            <w:hideMark/>
          </w:tcPr>
          <w:p w14:paraId="0A04663F"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0.697</w:t>
            </w:r>
          </w:p>
        </w:tc>
        <w:tc>
          <w:tcPr>
            <w:tcW w:w="232" w:type="pct"/>
            <w:noWrap/>
            <w:vAlign w:val="bottom"/>
            <w:hideMark/>
          </w:tcPr>
          <w:p w14:paraId="65D334C2"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49</w:t>
            </w:r>
          </w:p>
        </w:tc>
        <w:tc>
          <w:tcPr>
            <w:tcW w:w="240" w:type="pct"/>
            <w:noWrap/>
            <w:vAlign w:val="bottom"/>
            <w:hideMark/>
          </w:tcPr>
          <w:p w14:paraId="729BE751"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69</w:t>
            </w:r>
          </w:p>
        </w:tc>
        <w:tc>
          <w:tcPr>
            <w:tcW w:w="239" w:type="pct"/>
            <w:noWrap/>
            <w:vAlign w:val="bottom"/>
            <w:hideMark/>
          </w:tcPr>
          <w:p w14:paraId="6205FD65"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79</w:t>
            </w:r>
          </w:p>
        </w:tc>
        <w:tc>
          <w:tcPr>
            <w:tcW w:w="231" w:type="pct"/>
            <w:noWrap/>
            <w:vAlign w:val="bottom"/>
            <w:hideMark/>
          </w:tcPr>
          <w:p w14:paraId="1AD6E5FC" w14:textId="77777777" w:rsidR="00715EF0" w:rsidRPr="00715EF0" w:rsidRDefault="00715EF0" w:rsidP="00715EF0">
            <w:pPr>
              <w:spacing w:after="0" w:line="240" w:lineRule="auto"/>
              <w:jc w:val="right"/>
              <w:rPr>
                <w:rFonts w:eastAsia="Times New Roman" w:cstheme="minorHAnsi"/>
                <w:color w:val="000000"/>
                <w:sz w:val="16"/>
                <w:szCs w:val="16"/>
                <w:lang w:eastAsia="en-AU"/>
              </w:rPr>
            </w:pPr>
            <w:r w:rsidRPr="00715EF0">
              <w:rPr>
                <w:rFonts w:eastAsia="Times New Roman" w:cstheme="minorHAnsi"/>
                <w:color w:val="000000"/>
                <w:sz w:val="16"/>
                <w:szCs w:val="16"/>
                <w:lang w:eastAsia="en-AU"/>
              </w:rPr>
              <w:t>84</w:t>
            </w:r>
          </w:p>
        </w:tc>
      </w:tr>
      <w:tr w:rsidR="00C52A91" w:rsidRPr="00D024B9" w14:paraId="62F9EF3B" w14:textId="77777777" w:rsidTr="00C12EDA">
        <w:trPr>
          <w:trHeight w:val="295"/>
        </w:trPr>
        <w:tc>
          <w:tcPr>
            <w:tcW w:w="492" w:type="pct"/>
            <w:noWrap/>
            <w:vAlign w:val="bottom"/>
            <w:hideMark/>
          </w:tcPr>
          <w:p w14:paraId="0E22A801" w14:textId="77777777" w:rsidR="00715EF0" w:rsidRPr="00D024B9" w:rsidRDefault="00715EF0" w:rsidP="00715EF0">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Mangrove</w:t>
            </w:r>
          </w:p>
        </w:tc>
        <w:tc>
          <w:tcPr>
            <w:tcW w:w="264" w:type="pct"/>
            <w:noWrap/>
            <w:vAlign w:val="bottom"/>
            <w:hideMark/>
          </w:tcPr>
          <w:p w14:paraId="6293D879"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95</w:t>
            </w:r>
          </w:p>
        </w:tc>
        <w:tc>
          <w:tcPr>
            <w:tcW w:w="275" w:type="pct"/>
            <w:noWrap/>
            <w:vAlign w:val="bottom"/>
            <w:hideMark/>
          </w:tcPr>
          <w:p w14:paraId="5CE476F1"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43B3E55A"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67727374"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2CC4071A"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275" w:type="pct"/>
            <w:noWrap/>
            <w:vAlign w:val="bottom"/>
            <w:hideMark/>
          </w:tcPr>
          <w:p w14:paraId="775141BD"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0353F2F0"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75" w:type="pct"/>
            <w:noWrap/>
            <w:vAlign w:val="bottom"/>
            <w:hideMark/>
          </w:tcPr>
          <w:p w14:paraId="469B9DA8"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5AFBFFE9"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1095823C"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52B2038C"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123F0434"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0.5</w:t>
            </w:r>
          </w:p>
        </w:tc>
        <w:tc>
          <w:tcPr>
            <w:tcW w:w="275" w:type="pct"/>
            <w:noWrap/>
            <w:vAlign w:val="bottom"/>
            <w:hideMark/>
          </w:tcPr>
          <w:p w14:paraId="1690F96A"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232" w:type="pct"/>
            <w:noWrap/>
            <w:vAlign w:val="bottom"/>
            <w:hideMark/>
          </w:tcPr>
          <w:p w14:paraId="52BD05AA"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49</w:t>
            </w:r>
          </w:p>
        </w:tc>
        <w:tc>
          <w:tcPr>
            <w:tcW w:w="240" w:type="pct"/>
            <w:noWrap/>
            <w:vAlign w:val="bottom"/>
            <w:hideMark/>
          </w:tcPr>
          <w:p w14:paraId="388F2067"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69</w:t>
            </w:r>
          </w:p>
        </w:tc>
        <w:tc>
          <w:tcPr>
            <w:tcW w:w="239" w:type="pct"/>
            <w:noWrap/>
            <w:vAlign w:val="bottom"/>
            <w:hideMark/>
          </w:tcPr>
          <w:p w14:paraId="65DADA7E"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79</w:t>
            </w:r>
          </w:p>
        </w:tc>
        <w:tc>
          <w:tcPr>
            <w:tcW w:w="231" w:type="pct"/>
            <w:noWrap/>
            <w:vAlign w:val="bottom"/>
            <w:hideMark/>
          </w:tcPr>
          <w:p w14:paraId="17FD1421" w14:textId="77777777" w:rsidR="00715EF0" w:rsidRPr="00D024B9" w:rsidRDefault="00715EF0" w:rsidP="00715EF0">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84</w:t>
            </w:r>
          </w:p>
        </w:tc>
      </w:tr>
    </w:tbl>
    <w:p w14:paraId="7E67371F" w14:textId="77777777" w:rsidR="003F50C4" w:rsidRDefault="003F50C4" w:rsidP="00DB3AE9"/>
    <w:p w14:paraId="225BB3D2" w14:textId="0F1FF4A5" w:rsidR="00BC7EE1" w:rsidRDefault="00723C59" w:rsidP="00DB3AE9">
      <w:r>
        <w:t xml:space="preserve">Table 4: </w:t>
      </w:r>
      <w:r w:rsidR="00E54432">
        <w:t>C</w:t>
      </w:r>
      <w:r w:rsidR="00F32217">
        <w:t xml:space="preserve">limatic table </w:t>
      </w:r>
      <w:r w:rsidR="00E54432">
        <w:t xml:space="preserve">for Seasonal water yield model </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41"/>
        <w:gridCol w:w="552"/>
        <w:gridCol w:w="552"/>
        <w:gridCol w:w="552"/>
        <w:gridCol w:w="552"/>
        <w:gridCol w:w="552"/>
        <w:gridCol w:w="552"/>
        <w:gridCol w:w="552"/>
        <w:gridCol w:w="552"/>
        <w:gridCol w:w="552"/>
        <w:gridCol w:w="552"/>
        <w:gridCol w:w="553"/>
        <w:gridCol w:w="553"/>
        <w:gridCol w:w="553"/>
      </w:tblGrid>
      <w:tr w:rsidR="00E54432" w:rsidRPr="00D024B9" w14:paraId="5E6E9329" w14:textId="77777777" w:rsidTr="00E54432">
        <w:trPr>
          <w:trHeight w:val="288"/>
        </w:trPr>
        <w:tc>
          <w:tcPr>
            <w:tcW w:w="1005" w:type="pct"/>
            <w:noWrap/>
            <w:vAlign w:val="bottom"/>
            <w:hideMark/>
          </w:tcPr>
          <w:p w14:paraId="3DF95E89"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ECO_NAME</w:t>
            </w:r>
          </w:p>
        </w:tc>
        <w:tc>
          <w:tcPr>
            <w:tcW w:w="307" w:type="pct"/>
            <w:noWrap/>
            <w:vAlign w:val="bottom"/>
            <w:hideMark/>
          </w:tcPr>
          <w:p w14:paraId="22AC836A"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cz_id</w:t>
            </w:r>
          </w:p>
        </w:tc>
        <w:tc>
          <w:tcPr>
            <w:tcW w:w="307" w:type="pct"/>
            <w:noWrap/>
            <w:vAlign w:val="bottom"/>
            <w:hideMark/>
          </w:tcPr>
          <w:p w14:paraId="4F3A4496"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jan</w:t>
            </w:r>
          </w:p>
        </w:tc>
        <w:tc>
          <w:tcPr>
            <w:tcW w:w="307" w:type="pct"/>
            <w:noWrap/>
            <w:vAlign w:val="bottom"/>
            <w:hideMark/>
          </w:tcPr>
          <w:p w14:paraId="0966087C"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feb</w:t>
            </w:r>
          </w:p>
        </w:tc>
        <w:tc>
          <w:tcPr>
            <w:tcW w:w="307" w:type="pct"/>
            <w:noWrap/>
            <w:vAlign w:val="bottom"/>
            <w:hideMark/>
          </w:tcPr>
          <w:p w14:paraId="2A60364B"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mar</w:t>
            </w:r>
          </w:p>
        </w:tc>
        <w:tc>
          <w:tcPr>
            <w:tcW w:w="307" w:type="pct"/>
            <w:noWrap/>
            <w:vAlign w:val="bottom"/>
            <w:hideMark/>
          </w:tcPr>
          <w:p w14:paraId="480FAC65"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apr</w:t>
            </w:r>
          </w:p>
        </w:tc>
        <w:tc>
          <w:tcPr>
            <w:tcW w:w="307" w:type="pct"/>
            <w:noWrap/>
            <w:vAlign w:val="bottom"/>
            <w:hideMark/>
          </w:tcPr>
          <w:p w14:paraId="1C556DAB"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may</w:t>
            </w:r>
          </w:p>
        </w:tc>
        <w:tc>
          <w:tcPr>
            <w:tcW w:w="307" w:type="pct"/>
            <w:noWrap/>
            <w:vAlign w:val="bottom"/>
            <w:hideMark/>
          </w:tcPr>
          <w:p w14:paraId="145CFDD5"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jun</w:t>
            </w:r>
          </w:p>
        </w:tc>
        <w:tc>
          <w:tcPr>
            <w:tcW w:w="307" w:type="pct"/>
            <w:noWrap/>
            <w:vAlign w:val="bottom"/>
            <w:hideMark/>
          </w:tcPr>
          <w:p w14:paraId="4E829D82"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jul</w:t>
            </w:r>
          </w:p>
        </w:tc>
        <w:tc>
          <w:tcPr>
            <w:tcW w:w="307" w:type="pct"/>
            <w:noWrap/>
            <w:vAlign w:val="bottom"/>
            <w:hideMark/>
          </w:tcPr>
          <w:p w14:paraId="03E168DC"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aug</w:t>
            </w:r>
          </w:p>
        </w:tc>
        <w:tc>
          <w:tcPr>
            <w:tcW w:w="307" w:type="pct"/>
            <w:noWrap/>
            <w:vAlign w:val="bottom"/>
            <w:hideMark/>
          </w:tcPr>
          <w:p w14:paraId="79807139"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sep</w:t>
            </w:r>
          </w:p>
        </w:tc>
        <w:tc>
          <w:tcPr>
            <w:tcW w:w="307" w:type="pct"/>
            <w:noWrap/>
            <w:vAlign w:val="bottom"/>
            <w:hideMark/>
          </w:tcPr>
          <w:p w14:paraId="4F84857A"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oct</w:t>
            </w:r>
          </w:p>
        </w:tc>
        <w:tc>
          <w:tcPr>
            <w:tcW w:w="307" w:type="pct"/>
            <w:noWrap/>
            <w:vAlign w:val="bottom"/>
            <w:hideMark/>
          </w:tcPr>
          <w:p w14:paraId="2A017735"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nov</w:t>
            </w:r>
          </w:p>
        </w:tc>
        <w:tc>
          <w:tcPr>
            <w:tcW w:w="307" w:type="pct"/>
            <w:noWrap/>
            <w:vAlign w:val="bottom"/>
            <w:hideMark/>
          </w:tcPr>
          <w:p w14:paraId="1546F696"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dec</w:t>
            </w:r>
          </w:p>
        </w:tc>
      </w:tr>
      <w:tr w:rsidR="00E54432" w:rsidRPr="00D024B9" w14:paraId="572623F8" w14:textId="77777777" w:rsidTr="00E54432">
        <w:trPr>
          <w:trHeight w:val="288"/>
        </w:trPr>
        <w:tc>
          <w:tcPr>
            <w:tcW w:w="1005" w:type="pct"/>
            <w:noWrap/>
            <w:vAlign w:val="bottom"/>
            <w:hideMark/>
          </w:tcPr>
          <w:p w14:paraId="53106E59"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Madagascar dry deciduous forests</w:t>
            </w:r>
          </w:p>
        </w:tc>
        <w:tc>
          <w:tcPr>
            <w:tcW w:w="307" w:type="pct"/>
            <w:noWrap/>
            <w:vAlign w:val="bottom"/>
            <w:hideMark/>
          </w:tcPr>
          <w:p w14:paraId="3866401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w:t>
            </w:r>
          </w:p>
        </w:tc>
        <w:tc>
          <w:tcPr>
            <w:tcW w:w="307" w:type="pct"/>
            <w:noWrap/>
            <w:vAlign w:val="bottom"/>
            <w:hideMark/>
          </w:tcPr>
          <w:p w14:paraId="45B5CAE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26</w:t>
            </w:r>
          </w:p>
        </w:tc>
        <w:tc>
          <w:tcPr>
            <w:tcW w:w="307" w:type="pct"/>
            <w:noWrap/>
            <w:vAlign w:val="bottom"/>
            <w:hideMark/>
          </w:tcPr>
          <w:p w14:paraId="6A361F9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24</w:t>
            </w:r>
          </w:p>
        </w:tc>
        <w:tc>
          <w:tcPr>
            <w:tcW w:w="307" w:type="pct"/>
            <w:noWrap/>
            <w:vAlign w:val="bottom"/>
            <w:hideMark/>
          </w:tcPr>
          <w:p w14:paraId="3966C09E"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21</w:t>
            </w:r>
          </w:p>
        </w:tc>
        <w:tc>
          <w:tcPr>
            <w:tcW w:w="307" w:type="pct"/>
            <w:noWrap/>
            <w:vAlign w:val="bottom"/>
            <w:hideMark/>
          </w:tcPr>
          <w:p w14:paraId="35F8424B"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w:t>
            </w:r>
          </w:p>
        </w:tc>
        <w:tc>
          <w:tcPr>
            <w:tcW w:w="307" w:type="pct"/>
            <w:noWrap/>
            <w:vAlign w:val="bottom"/>
            <w:hideMark/>
          </w:tcPr>
          <w:p w14:paraId="1014095F"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w:t>
            </w:r>
          </w:p>
        </w:tc>
        <w:tc>
          <w:tcPr>
            <w:tcW w:w="307" w:type="pct"/>
            <w:noWrap/>
            <w:vAlign w:val="bottom"/>
            <w:hideMark/>
          </w:tcPr>
          <w:p w14:paraId="6BB837FB"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15489A6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w:t>
            </w:r>
          </w:p>
        </w:tc>
        <w:tc>
          <w:tcPr>
            <w:tcW w:w="307" w:type="pct"/>
            <w:noWrap/>
            <w:vAlign w:val="bottom"/>
            <w:hideMark/>
          </w:tcPr>
          <w:p w14:paraId="1D587C4C"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307" w:type="pct"/>
            <w:noWrap/>
            <w:vAlign w:val="bottom"/>
            <w:hideMark/>
          </w:tcPr>
          <w:p w14:paraId="66A53464"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307" w:type="pct"/>
            <w:noWrap/>
            <w:vAlign w:val="bottom"/>
            <w:hideMark/>
          </w:tcPr>
          <w:p w14:paraId="6AD7D6C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307" w:type="pct"/>
            <w:noWrap/>
            <w:vAlign w:val="bottom"/>
            <w:hideMark/>
          </w:tcPr>
          <w:p w14:paraId="7557E3E3"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14</w:t>
            </w:r>
          </w:p>
        </w:tc>
        <w:tc>
          <w:tcPr>
            <w:tcW w:w="307" w:type="pct"/>
            <w:noWrap/>
            <w:vAlign w:val="bottom"/>
            <w:hideMark/>
          </w:tcPr>
          <w:p w14:paraId="47CE79DE"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22</w:t>
            </w:r>
          </w:p>
        </w:tc>
      </w:tr>
      <w:tr w:rsidR="00E54432" w:rsidRPr="00D024B9" w14:paraId="3C15E4EF" w14:textId="77777777" w:rsidTr="00E54432">
        <w:trPr>
          <w:trHeight w:val="288"/>
        </w:trPr>
        <w:tc>
          <w:tcPr>
            <w:tcW w:w="1005" w:type="pct"/>
            <w:noWrap/>
            <w:vAlign w:val="bottom"/>
            <w:hideMark/>
          </w:tcPr>
          <w:p w14:paraId="6D3ED7A1"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Madagascar lowland forests</w:t>
            </w:r>
          </w:p>
        </w:tc>
        <w:tc>
          <w:tcPr>
            <w:tcW w:w="307" w:type="pct"/>
            <w:noWrap/>
            <w:vAlign w:val="bottom"/>
            <w:hideMark/>
          </w:tcPr>
          <w:p w14:paraId="1EE322F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17</w:t>
            </w:r>
          </w:p>
        </w:tc>
        <w:tc>
          <w:tcPr>
            <w:tcW w:w="307" w:type="pct"/>
            <w:noWrap/>
            <w:vAlign w:val="bottom"/>
            <w:hideMark/>
          </w:tcPr>
          <w:p w14:paraId="0AC131BB"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23</w:t>
            </w:r>
          </w:p>
        </w:tc>
        <w:tc>
          <w:tcPr>
            <w:tcW w:w="307" w:type="pct"/>
            <w:noWrap/>
            <w:vAlign w:val="bottom"/>
            <w:hideMark/>
          </w:tcPr>
          <w:p w14:paraId="309D77CD"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18</w:t>
            </w:r>
          </w:p>
        </w:tc>
        <w:tc>
          <w:tcPr>
            <w:tcW w:w="307" w:type="pct"/>
            <w:noWrap/>
            <w:vAlign w:val="bottom"/>
            <w:hideMark/>
          </w:tcPr>
          <w:p w14:paraId="2409B50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22</w:t>
            </w:r>
          </w:p>
        </w:tc>
        <w:tc>
          <w:tcPr>
            <w:tcW w:w="307" w:type="pct"/>
            <w:noWrap/>
            <w:vAlign w:val="bottom"/>
            <w:hideMark/>
          </w:tcPr>
          <w:p w14:paraId="2372F1A3"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16</w:t>
            </w:r>
          </w:p>
        </w:tc>
        <w:tc>
          <w:tcPr>
            <w:tcW w:w="307" w:type="pct"/>
            <w:noWrap/>
            <w:vAlign w:val="bottom"/>
            <w:hideMark/>
          </w:tcPr>
          <w:p w14:paraId="0BACCC1D"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11</w:t>
            </w:r>
          </w:p>
        </w:tc>
        <w:tc>
          <w:tcPr>
            <w:tcW w:w="307" w:type="pct"/>
            <w:noWrap/>
            <w:vAlign w:val="bottom"/>
            <w:hideMark/>
          </w:tcPr>
          <w:p w14:paraId="7F1F3C76"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w:t>
            </w:r>
          </w:p>
        </w:tc>
        <w:tc>
          <w:tcPr>
            <w:tcW w:w="307" w:type="pct"/>
            <w:noWrap/>
            <w:vAlign w:val="bottom"/>
            <w:hideMark/>
          </w:tcPr>
          <w:p w14:paraId="6C5F8974"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w:t>
            </w:r>
          </w:p>
        </w:tc>
        <w:tc>
          <w:tcPr>
            <w:tcW w:w="307" w:type="pct"/>
            <w:noWrap/>
            <w:vAlign w:val="bottom"/>
            <w:hideMark/>
          </w:tcPr>
          <w:p w14:paraId="28291A75"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307" w:type="pct"/>
            <w:noWrap/>
            <w:vAlign w:val="bottom"/>
            <w:hideMark/>
          </w:tcPr>
          <w:p w14:paraId="4BE8C2F6"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p>
        </w:tc>
        <w:tc>
          <w:tcPr>
            <w:tcW w:w="307" w:type="pct"/>
            <w:noWrap/>
            <w:vAlign w:val="bottom"/>
            <w:hideMark/>
          </w:tcPr>
          <w:p w14:paraId="3B8C23A5"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w:t>
            </w:r>
          </w:p>
        </w:tc>
        <w:tc>
          <w:tcPr>
            <w:tcW w:w="307" w:type="pct"/>
            <w:noWrap/>
            <w:vAlign w:val="bottom"/>
            <w:hideMark/>
          </w:tcPr>
          <w:p w14:paraId="0A404756"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w:t>
            </w:r>
          </w:p>
        </w:tc>
        <w:tc>
          <w:tcPr>
            <w:tcW w:w="307" w:type="pct"/>
            <w:noWrap/>
            <w:vAlign w:val="bottom"/>
            <w:hideMark/>
          </w:tcPr>
          <w:p w14:paraId="5EFD724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16</w:t>
            </w:r>
          </w:p>
        </w:tc>
      </w:tr>
      <w:tr w:rsidR="00E54432" w:rsidRPr="00D024B9" w14:paraId="2B2A2986" w14:textId="77777777" w:rsidTr="00E54432">
        <w:trPr>
          <w:trHeight w:val="288"/>
        </w:trPr>
        <w:tc>
          <w:tcPr>
            <w:tcW w:w="1005" w:type="pct"/>
            <w:noWrap/>
            <w:vAlign w:val="bottom"/>
            <w:hideMark/>
          </w:tcPr>
          <w:p w14:paraId="2EFC882E"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Madagascar spiny thickets</w:t>
            </w:r>
          </w:p>
        </w:tc>
        <w:tc>
          <w:tcPr>
            <w:tcW w:w="307" w:type="pct"/>
            <w:noWrap/>
            <w:vAlign w:val="bottom"/>
            <w:hideMark/>
          </w:tcPr>
          <w:p w14:paraId="29012102"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11</w:t>
            </w:r>
          </w:p>
        </w:tc>
        <w:tc>
          <w:tcPr>
            <w:tcW w:w="307" w:type="pct"/>
            <w:noWrap/>
            <w:vAlign w:val="bottom"/>
            <w:hideMark/>
          </w:tcPr>
          <w:p w14:paraId="2B5C0A7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307" w:type="pct"/>
            <w:noWrap/>
            <w:vAlign w:val="bottom"/>
            <w:hideMark/>
          </w:tcPr>
          <w:p w14:paraId="050A4EAD"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307" w:type="pct"/>
            <w:noWrap/>
            <w:vAlign w:val="bottom"/>
            <w:hideMark/>
          </w:tcPr>
          <w:p w14:paraId="7778F55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10</w:t>
            </w:r>
          </w:p>
        </w:tc>
        <w:tc>
          <w:tcPr>
            <w:tcW w:w="307" w:type="pct"/>
            <w:noWrap/>
            <w:vAlign w:val="bottom"/>
            <w:hideMark/>
          </w:tcPr>
          <w:p w14:paraId="76694181"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w:t>
            </w:r>
          </w:p>
        </w:tc>
        <w:tc>
          <w:tcPr>
            <w:tcW w:w="307" w:type="pct"/>
            <w:noWrap/>
            <w:vAlign w:val="bottom"/>
            <w:hideMark/>
          </w:tcPr>
          <w:p w14:paraId="3F02DA8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6B86B08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w:t>
            </w:r>
          </w:p>
        </w:tc>
        <w:tc>
          <w:tcPr>
            <w:tcW w:w="307" w:type="pct"/>
            <w:noWrap/>
            <w:vAlign w:val="bottom"/>
            <w:hideMark/>
          </w:tcPr>
          <w:p w14:paraId="292F276D"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w:t>
            </w:r>
          </w:p>
        </w:tc>
        <w:tc>
          <w:tcPr>
            <w:tcW w:w="307" w:type="pct"/>
            <w:noWrap/>
            <w:vAlign w:val="bottom"/>
            <w:hideMark/>
          </w:tcPr>
          <w:p w14:paraId="11084828"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p>
        </w:tc>
        <w:tc>
          <w:tcPr>
            <w:tcW w:w="307" w:type="pct"/>
            <w:noWrap/>
            <w:vAlign w:val="bottom"/>
            <w:hideMark/>
          </w:tcPr>
          <w:p w14:paraId="05C4EBEB"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w:t>
            </w:r>
          </w:p>
        </w:tc>
        <w:tc>
          <w:tcPr>
            <w:tcW w:w="307" w:type="pct"/>
            <w:noWrap/>
            <w:vAlign w:val="bottom"/>
            <w:hideMark/>
          </w:tcPr>
          <w:p w14:paraId="6E9B517D"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6</w:t>
            </w:r>
          </w:p>
        </w:tc>
        <w:tc>
          <w:tcPr>
            <w:tcW w:w="307" w:type="pct"/>
            <w:noWrap/>
            <w:vAlign w:val="bottom"/>
            <w:hideMark/>
          </w:tcPr>
          <w:p w14:paraId="57920E50"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193BEE1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r>
      <w:tr w:rsidR="00E54432" w:rsidRPr="00D024B9" w14:paraId="5BD5B2E3" w14:textId="77777777" w:rsidTr="00E54432">
        <w:trPr>
          <w:trHeight w:val="288"/>
        </w:trPr>
        <w:tc>
          <w:tcPr>
            <w:tcW w:w="1005" w:type="pct"/>
            <w:noWrap/>
            <w:vAlign w:val="bottom"/>
            <w:hideMark/>
          </w:tcPr>
          <w:p w14:paraId="0B87B780"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Madagascar subhumid forests</w:t>
            </w:r>
          </w:p>
        </w:tc>
        <w:tc>
          <w:tcPr>
            <w:tcW w:w="307" w:type="pct"/>
            <w:noWrap/>
            <w:vAlign w:val="bottom"/>
            <w:hideMark/>
          </w:tcPr>
          <w:p w14:paraId="7097575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18</w:t>
            </w:r>
          </w:p>
        </w:tc>
        <w:tc>
          <w:tcPr>
            <w:tcW w:w="307" w:type="pct"/>
            <w:noWrap/>
            <w:vAlign w:val="bottom"/>
            <w:hideMark/>
          </w:tcPr>
          <w:p w14:paraId="78FF1E30"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26</w:t>
            </w:r>
          </w:p>
        </w:tc>
        <w:tc>
          <w:tcPr>
            <w:tcW w:w="307" w:type="pct"/>
            <w:noWrap/>
            <w:vAlign w:val="bottom"/>
            <w:hideMark/>
          </w:tcPr>
          <w:p w14:paraId="6E361970"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c>
          <w:tcPr>
            <w:tcW w:w="307" w:type="pct"/>
            <w:noWrap/>
            <w:vAlign w:val="bottom"/>
            <w:hideMark/>
          </w:tcPr>
          <w:p w14:paraId="2C7ABD39"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21</w:t>
            </w:r>
          </w:p>
        </w:tc>
        <w:tc>
          <w:tcPr>
            <w:tcW w:w="307" w:type="pct"/>
            <w:noWrap/>
            <w:vAlign w:val="bottom"/>
            <w:hideMark/>
          </w:tcPr>
          <w:p w14:paraId="7BB9FDF5"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307" w:type="pct"/>
            <w:noWrap/>
            <w:vAlign w:val="bottom"/>
            <w:hideMark/>
          </w:tcPr>
          <w:p w14:paraId="2950A06F"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w:t>
            </w:r>
          </w:p>
        </w:tc>
        <w:tc>
          <w:tcPr>
            <w:tcW w:w="307" w:type="pct"/>
            <w:noWrap/>
            <w:vAlign w:val="bottom"/>
            <w:hideMark/>
          </w:tcPr>
          <w:p w14:paraId="152782B1"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w:t>
            </w:r>
          </w:p>
        </w:tc>
        <w:tc>
          <w:tcPr>
            <w:tcW w:w="307" w:type="pct"/>
            <w:noWrap/>
            <w:vAlign w:val="bottom"/>
            <w:hideMark/>
          </w:tcPr>
          <w:p w14:paraId="27CD74E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100A8907"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307" w:type="pct"/>
            <w:noWrap/>
            <w:vAlign w:val="bottom"/>
            <w:hideMark/>
          </w:tcPr>
          <w:p w14:paraId="7F37937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w:t>
            </w:r>
          </w:p>
        </w:tc>
        <w:tc>
          <w:tcPr>
            <w:tcW w:w="307" w:type="pct"/>
            <w:noWrap/>
            <w:vAlign w:val="bottom"/>
            <w:hideMark/>
          </w:tcPr>
          <w:p w14:paraId="1221A988"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9</w:t>
            </w:r>
          </w:p>
        </w:tc>
        <w:tc>
          <w:tcPr>
            <w:tcW w:w="307" w:type="pct"/>
            <w:noWrap/>
            <w:vAlign w:val="bottom"/>
            <w:hideMark/>
          </w:tcPr>
          <w:p w14:paraId="307183C6"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307" w:type="pct"/>
            <w:noWrap/>
            <w:vAlign w:val="bottom"/>
            <w:hideMark/>
          </w:tcPr>
          <w:p w14:paraId="0DD913B5"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20</w:t>
            </w:r>
          </w:p>
        </w:tc>
      </w:tr>
      <w:tr w:rsidR="00E54432" w:rsidRPr="00D024B9" w14:paraId="4F481321" w14:textId="77777777" w:rsidTr="00E54432">
        <w:trPr>
          <w:trHeight w:val="288"/>
        </w:trPr>
        <w:tc>
          <w:tcPr>
            <w:tcW w:w="1005" w:type="pct"/>
            <w:noWrap/>
            <w:vAlign w:val="bottom"/>
            <w:hideMark/>
          </w:tcPr>
          <w:p w14:paraId="303C87C8" w14:textId="77777777" w:rsidR="00723C59" w:rsidRPr="00D024B9" w:rsidRDefault="00723C59" w:rsidP="00723C59">
            <w:pPr>
              <w:spacing w:after="0" w:line="240" w:lineRule="auto"/>
              <w:rPr>
                <w:rFonts w:eastAsia="Times New Roman" w:cstheme="minorHAnsi"/>
                <w:color w:val="000000"/>
                <w:sz w:val="16"/>
                <w:szCs w:val="16"/>
                <w:lang w:eastAsia="en-AU"/>
              </w:rPr>
            </w:pPr>
            <w:r w:rsidRPr="00D024B9">
              <w:rPr>
                <w:rFonts w:eastAsia="Times New Roman" w:cstheme="minorHAnsi"/>
                <w:color w:val="000000"/>
                <w:sz w:val="16"/>
                <w:szCs w:val="16"/>
                <w:lang w:eastAsia="en-AU"/>
              </w:rPr>
              <w:t>Madagascar succulent woodlands</w:t>
            </w:r>
          </w:p>
        </w:tc>
        <w:tc>
          <w:tcPr>
            <w:tcW w:w="307" w:type="pct"/>
            <w:noWrap/>
            <w:vAlign w:val="bottom"/>
            <w:hideMark/>
          </w:tcPr>
          <w:p w14:paraId="1D31CAE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12</w:t>
            </w:r>
          </w:p>
        </w:tc>
        <w:tc>
          <w:tcPr>
            <w:tcW w:w="307" w:type="pct"/>
            <w:noWrap/>
            <w:vAlign w:val="bottom"/>
            <w:hideMark/>
          </w:tcPr>
          <w:p w14:paraId="1A4242E2"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18</w:t>
            </w:r>
          </w:p>
        </w:tc>
        <w:tc>
          <w:tcPr>
            <w:tcW w:w="307" w:type="pct"/>
            <w:noWrap/>
            <w:vAlign w:val="bottom"/>
            <w:hideMark/>
          </w:tcPr>
          <w:p w14:paraId="7B0CA3B3"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16</w:t>
            </w:r>
          </w:p>
        </w:tc>
        <w:tc>
          <w:tcPr>
            <w:tcW w:w="307" w:type="pct"/>
            <w:noWrap/>
            <w:vAlign w:val="bottom"/>
            <w:hideMark/>
          </w:tcPr>
          <w:p w14:paraId="2EF114CC"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8</w:t>
            </w:r>
          </w:p>
        </w:tc>
        <w:tc>
          <w:tcPr>
            <w:tcW w:w="307" w:type="pct"/>
            <w:noWrap/>
            <w:vAlign w:val="bottom"/>
            <w:hideMark/>
          </w:tcPr>
          <w:p w14:paraId="71B798DE"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w:t>
            </w:r>
          </w:p>
        </w:tc>
        <w:tc>
          <w:tcPr>
            <w:tcW w:w="307" w:type="pct"/>
            <w:noWrap/>
            <w:vAlign w:val="bottom"/>
            <w:hideMark/>
          </w:tcPr>
          <w:p w14:paraId="2B7076C8"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5</w:t>
            </w:r>
          </w:p>
        </w:tc>
        <w:tc>
          <w:tcPr>
            <w:tcW w:w="307" w:type="pct"/>
            <w:noWrap/>
            <w:vAlign w:val="bottom"/>
            <w:hideMark/>
          </w:tcPr>
          <w:p w14:paraId="1489B37F"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01B7C4A4"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w:t>
            </w:r>
          </w:p>
        </w:tc>
        <w:tc>
          <w:tcPr>
            <w:tcW w:w="307" w:type="pct"/>
            <w:noWrap/>
            <w:vAlign w:val="bottom"/>
            <w:hideMark/>
          </w:tcPr>
          <w:p w14:paraId="01FF6F38"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0</w:t>
            </w:r>
          </w:p>
        </w:tc>
        <w:tc>
          <w:tcPr>
            <w:tcW w:w="307" w:type="pct"/>
            <w:noWrap/>
            <w:vAlign w:val="bottom"/>
            <w:hideMark/>
          </w:tcPr>
          <w:p w14:paraId="3F5A6E32"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4</w:t>
            </w:r>
          </w:p>
        </w:tc>
        <w:tc>
          <w:tcPr>
            <w:tcW w:w="307" w:type="pct"/>
            <w:noWrap/>
            <w:vAlign w:val="bottom"/>
            <w:hideMark/>
          </w:tcPr>
          <w:p w14:paraId="0B423D25"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3</w:t>
            </w:r>
          </w:p>
        </w:tc>
        <w:tc>
          <w:tcPr>
            <w:tcW w:w="307" w:type="pct"/>
            <w:noWrap/>
            <w:vAlign w:val="bottom"/>
            <w:hideMark/>
          </w:tcPr>
          <w:p w14:paraId="07305D22"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7</w:t>
            </w:r>
          </w:p>
        </w:tc>
        <w:tc>
          <w:tcPr>
            <w:tcW w:w="307" w:type="pct"/>
            <w:noWrap/>
            <w:vAlign w:val="bottom"/>
            <w:hideMark/>
          </w:tcPr>
          <w:p w14:paraId="657186AA" w14:textId="77777777" w:rsidR="00723C59" w:rsidRPr="00D024B9" w:rsidRDefault="00723C59" w:rsidP="00723C59">
            <w:pPr>
              <w:spacing w:after="0" w:line="240" w:lineRule="auto"/>
              <w:jc w:val="right"/>
              <w:rPr>
                <w:rFonts w:eastAsia="Times New Roman" w:cstheme="minorHAnsi"/>
                <w:color w:val="000000"/>
                <w:sz w:val="16"/>
                <w:szCs w:val="16"/>
                <w:lang w:eastAsia="en-AU"/>
              </w:rPr>
            </w:pPr>
            <w:r w:rsidRPr="00D024B9">
              <w:rPr>
                <w:rFonts w:eastAsia="Times New Roman" w:cstheme="minorHAnsi"/>
                <w:color w:val="000000"/>
                <w:sz w:val="16"/>
                <w:szCs w:val="16"/>
                <w:lang w:eastAsia="en-AU"/>
              </w:rPr>
              <w:t>14</w:t>
            </w:r>
          </w:p>
        </w:tc>
      </w:tr>
    </w:tbl>
    <w:p w14:paraId="6CD8ACDB" w14:textId="24B11B0A" w:rsidR="00723C59" w:rsidRDefault="00723C59" w:rsidP="00DB3AE9">
      <w:r>
        <w:t xml:space="preserve"> </w:t>
      </w:r>
    </w:p>
    <w:p w14:paraId="419191FB" w14:textId="77777777" w:rsidR="00BC7EE1" w:rsidRPr="004D0184" w:rsidRDefault="00BC7EE1" w:rsidP="00DB3AE9"/>
    <w:p w14:paraId="763EABB8" w14:textId="77777777" w:rsidR="00A23A80" w:rsidRDefault="00A23A80" w:rsidP="00DC7A7D">
      <w:pPr>
        <w:rPr>
          <w:rFonts w:eastAsiaTheme="minorEastAsia"/>
        </w:rPr>
        <w:sectPr w:rsidR="00A23A80" w:rsidSect="00912F75">
          <w:pgSz w:w="12240" w:h="15840"/>
          <w:pgMar w:top="1440" w:right="1260" w:bottom="1440" w:left="1350" w:header="720" w:footer="720" w:gutter="0"/>
          <w:cols w:space="720"/>
          <w:docGrid w:linePitch="360"/>
        </w:sectPr>
      </w:pPr>
    </w:p>
    <w:p w14:paraId="5C4F00B2" w14:textId="47C2EEE8" w:rsidR="00D8366B" w:rsidRPr="000F7B0C" w:rsidRDefault="00D8366B" w:rsidP="706D1504">
      <w:pPr>
        <w:pStyle w:val="Heading1"/>
        <w:rPr>
          <w:rFonts w:ascii="Calibri Light" w:eastAsia="Yu Gothic Light" w:hAnsi="Calibri Light" w:cs="Times New Roman"/>
          <w:b/>
          <w:bCs/>
          <w:lang w:val="en-US"/>
        </w:rPr>
      </w:pPr>
      <w:r w:rsidRPr="706D1504">
        <w:rPr>
          <w:lang w:val="en-US"/>
        </w:rPr>
        <w:t>7. References</w:t>
      </w:r>
    </w:p>
    <w:p w14:paraId="6E097E21" w14:textId="2BF70494" w:rsidR="009C006D" w:rsidRPr="009C006D" w:rsidRDefault="00D8366B" w:rsidP="009C006D">
      <w:pPr>
        <w:widowControl w:val="0"/>
        <w:autoSpaceDE w:val="0"/>
        <w:autoSpaceDN w:val="0"/>
        <w:adjustRightInd w:val="0"/>
        <w:spacing w:line="240" w:lineRule="auto"/>
        <w:ind w:left="640" w:hanging="640"/>
        <w:rPr>
          <w:rFonts w:ascii="Calibri" w:hAnsi="Calibri" w:cs="Calibri"/>
          <w:noProof/>
          <w:szCs w:val="24"/>
        </w:rPr>
      </w:pPr>
      <w:r>
        <w:rPr>
          <w:rFonts w:cstheme="minorHAnsi"/>
          <w:color w:val="2B579A"/>
          <w:shd w:val="clear" w:color="auto" w:fill="E6E6E6"/>
          <w:lang w:val="en-US"/>
        </w:rPr>
        <w:fldChar w:fldCharType="begin" w:fldLock="1"/>
      </w:r>
      <w:r>
        <w:rPr>
          <w:rFonts w:cstheme="minorHAnsi"/>
          <w:lang w:val="en-US"/>
        </w:rPr>
        <w:instrText xml:space="preserve">ADDIN Mendeley Bibliography CSL_BIBLIOGRAPHY </w:instrText>
      </w:r>
      <w:r>
        <w:rPr>
          <w:rFonts w:cstheme="minorHAnsi"/>
          <w:color w:val="2B579A"/>
          <w:shd w:val="clear" w:color="auto" w:fill="E6E6E6"/>
          <w:lang w:val="en-US"/>
        </w:rPr>
        <w:fldChar w:fldCharType="separate"/>
      </w:r>
      <w:r w:rsidR="009C006D" w:rsidRPr="009C006D">
        <w:rPr>
          <w:rFonts w:ascii="Calibri" w:hAnsi="Calibri" w:cs="Calibri"/>
          <w:noProof/>
          <w:szCs w:val="24"/>
        </w:rPr>
        <w:t>1.</w:t>
      </w:r>
      <w:r w:rsidR="009C006D" w:rsidRPr="009C006D">
        <w:rPr>
          <w:rFonts w:ascii="Calibri" w:hAnsi="Calibri" w:cs="Calibri"/>
          <w:noProof/>
          <w:szCs w:val="24"/>
        </w:rPr>
        <w:tab/>
        <w:t xml:space="preserve">Biancalani, R., Nachtergaele, F., Petri, M. &amp; Bunning, S. </w:t>
      </w:r>
      <w:r w:rsidR="009C006D" w:rsidRPr="009C006D">
        <w:rPr>
          <w:rFonts w:ascii="Calibri" w:hAnsi="Calibri" w:cs="Calibri"/>
          <w:i/>
          <w:iCs/>
          <w:noProof/>
          <w:szCs w:val="24"/>
        </w:rPr>
        <w:t>Land Degradation Assessment in Drylands: Methodology and Results</w:t>
      </w:r>
      <w:r w:rsidR="009C006D" w:rsidRPr="009C006D">
        <w:rPr>
          <w:rFonts w:ascii="Calibri" w:hAnsi="Calibri" w:cs="Calibri"/>
          <w:noProof/>
          <w:szCs w:val="24"/>
        </w:rPr>
        <w:t>. (2013).</w:t>
      </w:r>
    </w:p>
    <w:p w14:paraId="7D38A66E"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w:t>
      </w:r>
      <w:r w:rsidRPr="009C006D">
        <w:rPr>
          <w:rFonts w:ascii="Calibri" w:hAnsi="Calibri" w:cs="Calibri"/>
          <w:noProof/>
          <w:szCs w:val="24"/>
        </w:rPr>
        <w:tab/>
        <w:t xml:space="preserve">Kosmas, C. </w:t>
      </w:r>
      <w:r w:rsidRPr="009C006D">
        <w:rPr>
          <w:rFonts w:ascii="Calibri" w:hAnsi="Calibri" w:cs="Calibri"/>
          <w:i/>
          <w:iCs/>
          <w:noProof/>
          <w:szCs w:val="24"/>
        </w:rPr>
        <w:t>et al.</w:t>
      </w:r>
      <w:r w:rsidRPr="009C006D">
        <w:rPr>
          <w:rFonts w:ascii="Calibri" w:hAnsi="Calibri" w:cs="Calibri"/>
          <w:noProof/>
          <w:szCs w:val="24"/>
        </w:rPr>
        <w:t xml:space="preserve"> Evaluation and Selection of Indicators for Land Degradation and Desertification Monitoring: Methodological Approach. </w:t>
      </w:r>
      <w:r w:rsidRPr="009C006D">
        <w:rPr>
          <w:rFonts w:ascii="Calibri" w:hAnsi="Calibri" w:cs="Calibri"/>
          <w:i/>
          <w:iCs/>
          <w:noProof/>
          <w:szCs w:val="24"/>
        </w:rPr>
        <w:t>Environ. Manage.</w:t>
      </w:r>
      <w:r w:rsidRPr="009C006D">
        <w:rPr>
          <w:rFonts w:ascii="Calibri" w:hAnsi="Calibri" w:cs="Calibri"/>
          <w:noProof/>
          <w:szCs w:val="24"/>
        </w:rPr>
        <w:t xml:space="preserve"> </w:t>
      </w:r>
      <w:r w:rsidRPr="009C006D">
        <w:rPr>
          <w:rFonts w:ascii="Calibri" w:hAnsi="Calibri" w:cs="Calibri"/>
          <w:b/>
          <w:bCs/>
          <w:noProof/>
          <w:szCs w:val="24"/>
        </w:rPr>
        <w:t>54</w:t>
      </w:r>
      <w:r w:rsidRPr="009C006D">
        <w:rPr>
          <w:rFonts w:ascii="Calibri" w:hAnsi="Calibri" w:cs="Calibri"/>
          <w:noProof/>
          <w:szCs w:val="24"/>
        </w:rPr>
        <w:t>, 951–970 (2014).</w:t>
      </w:r>
    </w:p>
    <w:p w14:paraId="0155C047"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w:t>
      </w:r>
      <w:r w:rsidRPr="009C006D">
        <w:rPr>
          <w:rFonts w:ascii="Calibri" w:hAnsi="Calibri" w:cs="Calibri"/>
          <w:noProof/>
          <w:szCs w:val="24"/>
        </w:rPr>
        <w:tab/>
        <w:t xml:space="preserve">Olsson, L. </w:t>
      </w:r>
      <w:r w:rsidRPr="009C006D">
        <w:rPr>
          <w:rFonts w:ascii="Calibri" w:hAnsi="Calibri" w:cs="Calibri"/>
          <w:i/>
          <w:iCs/>
          <w:noProof/>
          <w:szCs w:val="24"/>
        </w:rPr>
        <w:t>et al.</w:t>
      </w:r>
      <w:r w:rsidRPr="009C006D">
        <w:rPr>
          <w:rFonts w:ascii="Calibri" w:hAnsi="Calibri" w:cs="Calibri"/>
          <w:noProof/>
          <w:szCs w:val="24"/>
        </w:rPr>
        <w:t xml:space="preserve"> Climate Change and Land. in </w:t>
      </w:r>
      <w:r w:rsidRPr="009C006D">
        <w:rPr>
          <w:rFonts w:ascii="Calibri" w:hAnsi="Calibri" w:cs="Calibri"/>
          <w:i/>
          <w:iCs/>
          <w:noProof/>
          <w:szCs w:val="24"/>
        </w:rPr>
        <w:t>IPCC special report on climate change, desertification, land degradation, sustainable land management, food security, and greenhouse gas fluxes in terrestrial ecosystems</w:t>
      </w:r>
      <w:r w:rsidRPr="009C006D">
        <w:rPr>
          <w:rFonts w:ascii="Calibri" w:hAnsi="Calibri" w:cs="Calibri"/>
          <w:noProof/>
          <w:szCs w:val="24"/>
        </w:rPr>
        <w:t xml:space="preserve"> (2019).</w:t>
      </w:r>
    </w:p>
    <w:p w14:paraId="51BE101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4.</w:t>
      </w:r>
      <w:r w:rsidRPr="009C006D">
        <w:rPr>
          <w:rFonts w:ascii="Calibri" w:hAnsi="Calibri" w:cs="Calibri"/>
          <w:noProof/>
          <w:szCs w:val="24"/>
        </w:rPr>
        <w:tab/>
        <w:t>Allen, D. E., Singh, B. P. &amp; Dalal, R. C. Soil Health Indicators Under Climate Change: A Review of Current Knowledge. 25–45 (2011) doi:10.1007/978-3-642-20256-8_2.</w:t>
      </w:r>
    </w:p>
    <w:p w14:paraId="037B9029"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5.</w:t>
      </w:r>
      <w:r w:rsidRPr="009C006D">
        <w:rPr>
          <w:rFonts w:ascii="Calibri" w:hAnsi="Calibri" w:cs="Calibri"/>
          <w:noProof/>
          <w:szCs w:val="24"/>
        </w:rPr>
        <w:tab/>
        <w:t xml:space="preserve">Pettorelli, N. </w:t>
      </w:r>
      <w:r w:rsidRPr="009C006D">
        <w:rPr>
          <w:rFonts w:ascii="Calibri" w:hAnsi="Calibri" w:cs="Calibri"/>
          <w:i/>
          <w:iCs/>
          <w:noProof/>
          <w:szCs w:val="24"/>
        </w:rPr>
        <w:t>The normalized vegetation index</w:t>
      </w:r>
      <w:r w:rsidRPr="009C006D">
        <w:rPr>
          <w:rFonts w:ascii="Calibri" w:hAnsi="Calibri" w:cs="Calibri"/>
          <w:noProof/>
          <w:szCs w:val="24"/>
        </w:rPr>
        <w:t>. (Oxford University Press, 2013).</w:t>
      </w:r>
    </w:p>
    <w:p w14:paraId="3656190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6.</w:t>
      </w:r>
      <w:r w:rsidRPr="009C006D">
        <w:rPr>
          <w:rFonts w:ascii="Calibri" w:hAnsi="Calibri" w:cs="Calibri"/>
          <w:noProof/>
          <w:szCs w:val="24"/>
        </w:rPr>
        <w:tab/>
        <w:t xml:space="preserve">Abdi, A. M., Seaquist, J., Tenenbaum, D. E., Eklundh, L. &amp; Ardö, J. The supply and demand of net primary production in the Sahel. </w:t>
      </w:r>
      <w:r w:rsidRPr="009C006D">
        <w:rPr>
          <w:rFonts w:ascii="Calibri" w:hAnsi="Calibri" w:cs="Calibri"/>
          <w:i/>
          <w:iCs/>
          <w:noProof/>
          <w:szCs w:val="24"/>
        </w:rPr>
        <w:t>Environ. Res. Lett.</w:t>
      </w:r>
      <w:r w:rsidRPr="009C006D">
        <w:rPr>
          <w:rFonts w:ascii="Calibri" w:hAnsi="Calibri" w:cs="Calibri"/>
          <w:noProof/>
          <w:szCs w:val="24"/>
        </w:rPr>
        <w:t xml:space="preserve"> </w:t>
      </w:r>
      <w:r w:rsidRPr="009C006D">
        <w:rPr>
          <w:rFonts w:ascii="Calibri" w:hAnsi="Calibri" w:cs="Calibri"/>
          <w:b/>
          <w:bCs/>
          <w:noProof/>
          <w:szCs w:val="24"/>
        </w:rPr>
        <w:t>9</w:t>
      </w:r>
      <w:r w:rsidRPr="009C006D">
        <w:rPr>
          <w:rFonts w:ascii="Calibri" w:hAnsi="Calibri" w:cs="Calibri"/>
          <w:noProof/>
          <w:szCs w:val="24"/>
        </w:rPr>
        <w:t>, (2014).</w:t>
      </w:r>
    </w:p>
    <w:p w14:paraId="200A50B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7.</w:t>
      </w:r>
      <w:r w:rsidRPr="009C006D">
        <w:rPr>
          <w:rFonts w:ascii="Calibri" w:hAnsi="Calibri" w:cs="Calibri"/>
          <w:noProof/>
          <w:szCs w:val="24"/>
        </w:rPr>
        <w:tab/>
        <w:t xml:space="preserve">Robinson P. Nathaniel, Cindy M. Cox &amp; Jawoo Koo. </w:t>
      </w:r>
      <w:r w:rsidRPr="009C006D">
        <w:rPr>
          <w:rFonts w:ascii="Calibri" w:hAnsi="Calibri" w:cs="Calibri"/>
          <w:i/>
          <w:iCs/>
          <w:noProof/>
          <w:szCs w:val="24"/>
        </w:rPr>
        <w:t>Harnessing net primary productivity data for monitoring sustainable development of agriculture</w:t>
      </w:r>
      <w:r w:rsidRPr="009C006D">
        <w:rPr>
          <w:rFonts w:ascii="Calibri" w:hAnsi="Calibri" w:cs="Calibri"/>
          <w:noProof/>
          <w:szCs w:val="24"/>
        </w:rPr>
        <w:t>. https://www.ifpri.org/publication/harnessing-net-primary-productivity-data-monitoring-sustainable-development-agriculture (2016).</w:t>
      </w:r>
    </w:p>
    <w:p w14:paraId="46C696E1"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8.</w:t>
      </w:r>
      <w:r w:rsidRPr="009C006D">
        <w:rPr>
          <w:rFonts w:ascii="Calibri" w:hAnsi="Calibri" w:cs="Calibri"/>
          <w:noProof/>
          <w:szCs w:val="24"/>
        </w:rPr>
        <w:tab/>
        <w:t xml:space="preserve">Sharp, E. R. </w:t>
      </w:r>
      <w:r w:rsidRPr="009C006D">
        <w:rPr>
          <w:rFonts w:ascii="Calibri" w:hAnsi="Calibri" w:cs="Calibri"/>
          <w:i/>
          <w:iCs/>
          <w:noProof/>
          <w:szCs w:val="24"/>
        </w:rPr>
        <w:t>et al.</w:t>
      </w:r>
      <w:r w:rsidRPr="009C006D">
        <w:rPr>
          <w:rFonts w:ascii="Calibri" w:hAnsi="Calibri" w:cs="Calibri"/>
          <w:noProof/>
          <w:szCs w:val="24"/>
        </w:rPr>
        <w:t xml:space="preserve"> </w:t>
      </w:r>
      <w:r w:rsidRPr="009C006D">
        <w:rPr>
          <w:rFonts w:ascii="Calibri" w:hAnsi="Calibri" w:cs="Calibri"/>
          <w:i/>
          <w:iCs/>
          <w:noProof/>
          <w:szCs w:val="24"/>
        </w:rPr>
        <w:t>InVEST 3.5.0.post358+he23ea3e79185 User’s Guide</w:t>
      </w:r>
      <w:r w:rsidRPr="009C006D">
        <w:rPr>
          <w:rFonts w:ascii="Calibri" w:hAnsi="Calibri" w:cs="Calibri"/>
          <w:noProof/>
          <w:szCs w:val="24"/>
        </w:rPr>
        <w:t>. (2018).</w:t>
      </w:r>
    </w:p>
    <w:p w14:paraId="4B9703E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9.</w:t>
      </w:r>
      <w:r w:rsidRPr="009C006D">
        <w:rPr>
          <w:rFonts w:ascii="Calibri" w:hAnsi="Calibri" w:cs="Calibri"/>
          <w:noProof/>
          <w:szCs w:val="24"/>
        </w:rPr>
        <w:tab/>
        <w:t>USGS. Base Flow in Rivers by Water Science School. https://www.usgs.gov/special-topics/water-science-school/science/base-flow-rivers (2018).</w:t>
      </w:r>
    </w:p>
    <w:p w14:paraId="7B7D069C"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10.</w:t>
      </w:r>
      <w:r w:rsidRPr="009C006D">
        <w:rPr>
          <w:rFonts w:ascii="Calibri" w:hAnsi="Calibri" w:cs="Calibri"/>
          <w:noProof/>
          <w:szCs w:val="24"/>
        </w:rPr>
        <w:tab/>
        <w:t xml:space="preserve">Aladejana, O. O., Salami, A. T. &amp; Adetoro, O. I. O. Hydrological responses to land degradation in the Northwest Benin Owena River Basin, Nigeria. </w:t>
      </w:r>
      <w:r w:rsidRPr="009C006D">
        <w:rPr>
          <w:rFonts w:ascii="Calibri" w:hAnsi="Calibri" w:cs="Calibri"/>
          <w:i/>
          <w:iCs/>
          <w:noProof/>
          <w:szCs w:val="24"/>
        </w:rPr>
        <w:t>J. Environ. Manage.</w:t>
      </w:r>
      <w:r w:rsidRPr="009C006D">
        <w:rPr>
          <w:rFonts w:ascii="Calibri" w:hAnsi="Calibri" w:cs="Calibri"/>
          <w:noProof/>
          <w:szCs w:val="24"/>
        </w:rPr>
        <w:t xml:space="preserve"> </w:t>
      </w:r>
      <w:r w:rsidRPr="009C006D">
        <w:rPr>
          <w:rFonts w:ascii="Calibri" w:hAnsi="Calibri" w:cs="Calibri"/>
          <w:b/>
          <w:bCs/>
          <w:noProof/>
          <w:szCs w:val="24"/>
        </w:rPr>
        <w:t>225</w:t>
      </w:r>
      <w:r w:rsidRPr="009C006D">
        <w:rPr>
          <w:rFonts w:ascii="Calibri" w:hAnsi="Calibri" w:cs="Calibri"/>
          <w:noProof/>
          <w:szCs w:val="24"/>
        </w:rPr>
        <w:t>, 300–312 (2018).</w:t>
      </w:r>
    </w:p>
    <w:p w14:paraId="0673852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11.</w:t>
      </w:r>
      <w:r w:rsidRPr="009C006D">
        <w:rPr>
          <w:rFonts w:ascii="Calibri" w:hAnsi="Calibri" w:cs="Calibri"/>
          <w:noProof/>
          <w:szCs w:val="24"/>
        </w:rPr>
        <w:tab/>
        <w:t>USGS. MOD17A3HGF v006 MODIS/Terra Net Primary Production Gap-Filled Yearly L4 Global 500 m SIN Grid. https://lpdaac.usgs.gov/products/mod17a3hgfv006/ (2022).</w:t>
      </w:r>
    </w:p>
    <w:p w14:paraId="18C749F0"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12.</w:t>
      </w:r>
      <w:r w:rsidRPr="009C006D">
        <w:rPr>
          <w:rFonts w:ascii="Calibri" w:hAnsi="Calibri" w:cs="Calibri"/>
          <w:noProof/>
          <w:szCs w:val="24"/>
        </w:rPr>
        <w:tab/>
        <w:t xml:space="preserve">Styger, E., Rakotondramasy, H. M., Pfeffer, M. J., Fernandes, E. C. M. &amp; Bates, D. M. Influence of slash-and-burn farming practices on fallow succession and land degradation in the rainforest region of Madagascar. </w:t>
      </w:r>
      <w:r w:rsidRPr="009C006D">
        <w:rPr>
          <w:rFonts w:ascii="Calibri" w:hAnsi="Calibri" w:cs="Calibri"/>
          <w:i/>
          <w:iCs/>
          <w:noProof/>
          <w:szCs w:val="24"/>
        </w:rPr>
        <w:t>Agric. Ecosyst. Environ.</w:t>
      </w:r>
      <w:r w:rsidRPr="009C006D">
        <w:rPr>
          <w:rFonts w:ascii="Calibri" w:hAnsi="Calibri" w:cs="Calibri"/>
          <w:noProof/>
          <w:szCs w:val="24"/>
        </w:rPr>
        <w:t xml:space="preserve"> </w:t>
      </w:r>
      <w:r w:rsidRPr="009C006D">
        <w:rPr>
          <w:rFonts w:ascii="Calibri" w:hAnsi="Calibri" w:cs="Calibri"/>
          <w:b/>
          <w:bCs/>
          <w:noProof/>
          <w:szCs w:val="24"/>
        </w:rPr>
        <w:t>119</w:t>
      </w:r>
      <w:r w:rsidRPr="009C006D">
        <w:rPr>
          <w:rFonts w:ascii="Calibri" w:hAnsi="Calibri" w:cs="Calibri"/>
          <w:noProof/>
          <w:szCs w:val="24"/>
        </w:rPr>
        <w:t>, 257–269 (2007).</w:t>
      </w:r>
    </w:p>
    <w:p w14:paraId="306C34D6"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13.</w:t>
      </w:r>
      <w:r w:rsidRPr="009C006D">
        <w:rPr>
          <w:rFonts w:ascii="Calibri" w:hAnsi="Calibri" w:cs="Calibri"/>
          <w:noProof/>
          <w:szCs w:val="24"/>
        </w:rPr>
        <w:tab/>
        <w:t xml:space="preserve">Wallace, C. S. A., Thenkabail, P., Rodriguez, J. R. &amp; Brown, M. K. Fallow-land Algorithm based on Neighborhood and Temporal Anomalies (FANTA) to map planted versus fallowed croplands using MODIS data to assist in drought studies leading to water and food security assessments. </w:t>
      </w:r>
      <w:r w:rsidRPr="009C006D">
        <w:rPr>
          <w:rFonts w:ascii="Calibri" w:hAnsi="Calibri" w:cs="Calibri"/>
          <w:i/>
          <w:iCs/>
          <w:noProof/>
          <w:szCs w:val="24"/>
        </w:rPr>
        <w:t>GIScience Remote Sens.</w:t>
      </w:r>
      <w:r w:rsidRPr="009C006D">
        <w:rPr>
          <w:rFonts w:ascii="Calibri" w:hAnsi="Calibri" w:cs="Calibri"/>
          <w:noProof/>
          <w:szCs w:val="24"/>
        </w:rPr>
        <w:t xml:space="preserve"> </w:t>
      </w:r>
      <w:r w:rsidRPr="009C006D">
        <w:rPr>
          <w:rFonts w:ascii="Calibri" w:hAnsi="Calibri" w:cs="Calibri"/>
          <w:b/>
          <w:bCs/>
          <w:noProof/>
          <w:szCs w:val="24"/>
        </w:rPr>
        <w:t>54</w:t>
      </w:r>
      <w:r w:rsidRPr="009C006D">
        <w:rPr>
          <w:rFonts w:ascii="Calibri" w:hAnsi="Calibri" w:cs="Calibri"/>
          <w:noProof/>
          <w:szCs w:val="24"/>
        </w:rPr>
        <w:t>, 258–282 (2017).</w:t>
      </w:r>
    </w:p>
    <w:p w14:paraId="4233B582"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14.</w:t>
      </w:r>
      <w:r w:rsidRPr="009C006D">
        <w:rPr>
          <w:rFonts w:ascii="Calibri" w:hAnsi="Calibri" w:cs="Calibri"/>
          <w:noProof/>
          <w:szCs w:val="24"/>
        </w:rPr>
        <w:tab/>
        <w:t xml:space="preserve">Zeng, L., Wardlow, B. D., Xiang, D., Hu, S. &amp; Li, D. A review of vegetation phenological metrics extraction using time-series, multispectral satellite data. </w:t>
      </w:r>
      <w:r w:rsidRPr="009C006D">
        <w:rPr>
          <w:rFonts w:ascii="Calibri" w:hAnsi="Calibri" w:cs="Calibri"/>
          <w:i/>
          <w:iCs/>
          <w:noProof/>
          <w:szCs w:val="24"/>
        </w:rPr>
        <w:t>Remote Sens. Environ.</w:t>
      </w:r>
      <w:r w:rsidRPr="009C006D">
        <w:rPr>
          <w:rFonts w:ascii="Calibri" w:hAnsi="Calibri" w:cs="Calibri"/>
          <w:noProof/>
          <w:szCs w:val="24"/>
        </w:rPr>
        <w:t xml:space="preserve"> </w:t>
      </w:r>
      <w:r w:rsidRPr="009C006D">
        <w:rPr>
          <w:rFonts w:ascii="Calibri" w:hAnsi="Calibri" w:cs="Calibri"/>
          <w:b/>
          <w:bCs/>
          <w:noProof/>
          <w:szCs w:val="24"/>
        </w:rPr>
        <w:t>237</w:t>
      </w:r>
      <w:r w:rsidRPr="009C006D">
        <w:rPr>
          <w:rFonts w:ascii="Calibri" w:hAnsi="Calibri" w:cs="Calibri"/>
          <w:noProof/>
          <w:szCs w:val="24"/>
        </w:rPr>
        <w:t>, 111511 (2020).</w:t>
      </w:r>
    </w:p>
    <w:p w14:paraId="54C705CE"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15.</w:t>
      </w:r>
      <w:r w:rsidRPr="009C006D">
        <w:rPr>
          <w:rFonts w:ascii="Calibri" w:hAnsi="Calibri" w:cs="Calibri"/>
          <w:noProof/>
          <w:szCs w:val="24"/>
        </w:rPr>
        <w:tab/>
        <w:t xml:space="preserve">Steven, M. D., Malthus, T. J., Baret, F., Xu, H. &amp; Chopping, M. J. Intercalibration of vegetation indices from different sensor systems. </w:t>
      </w:r>
      <w:r w:rsidRPr="009C006D">
        <w:rPr>
          <w:rFonts w:ascii="Calibri" w:hAnsi="Calibri" w:cs="Calibri"/>
          <w:i/>
          <w:iCs/>
          <w:noProof/>
          <w:szCs w:val="24"/>
        </w:rPr>
        <w:t>Remote Sens. Environ.</w:t>
      </w:r>
      <w:r w:rsidRPr="009C006D">
        <w:rPr>
          <w:rFonts w:ascii="Calibri" w:hAnsi="Calibri" w:cs="Calibri"/>
          <w:noProof/>
          <w:szCs w:val="24"/>
        </w:rPr>
        <w:t xml:space="preserve"> </w:t>
      </w:r>
      <w:r w:rsidRPr="009C006D">
        <w:rPr>
          <w:rFonts w:ascii="Calibri" w:hAnsi="Calibri" w:cs="Calibri"/>
          <w:b/>
          <w:bCs/>
          <w:noProof/>
          <w:szCs w:val="24"/>
        </w:rPr>
        <w:t>88</w:t>
      </w:r>
      <w:r w:rsidRPr="009C006D">
        <w:rPr>
          <w:rFonts w:ascii="Calibri" w:hAnsi="Calibri" w:cs="Calibri"/>
          <w:noProof/>
          <w:szCs w:val="24"/>
        </w:rPr>
        <w:t>, 412–422 (2003).</w:t>
      </w:r>
    </w:p>
    <w:p w14:paraId="723697E9"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16.</w:t>
      </w:r>
      <w:r w:rsidRPr="009C006D">
        <w:rPr>
          <w:rFonts w:ascii="Calibri" w:hAnsi="Calibri" w:cs="Calibri"/>
          <w:noProof/>
          <w:szCs w:val="24"/>
        </w:rPr>
        <w:tab/>
        <w:t xml:space="preserve">Roy, D. P. </w:t>
      </w:r>
      <w:r w:rsidRPr="009C006D">
        <w:rPr>
          <w:rFonts w:ascii="Calibri" w:hAnsi="Calibri" w:cs="Calibri"/>
          <w:i/>
          <w:iCs/>
          <w:noProof/>
          <w:szCs w:val="24"/>
        </w:rPr>
        <w:t>et al.</w:t>
      </w:r>
      <w:r w:rsidRPr="009C006D">
        <w:rPr>
          <w:rFonts w:ascii="Calibri" w:hAnsi="Calibri" w:cs="Calibri"/>
          <w:noProof/>
          <w:szCs w:val="24"/>
        </w:rPr>
        <w:t xml:space="preserve"> Characterization of Landsat-7 to Landsat-8 reflective wavelength and normalized difference vegetation index continuity. </w:t>
      </w:r>
      <w:r w:rsidRPr="009C006D">
        <w:rPr>
          <w:rFonts w:ascii="Calibri" w:hAnsi="Calibri" w:cs="Calibri"/>
          <w:i/>
          <w:iCs/>
          <w:noProof/>
          <w:szCs w:val="24"/>
        </w:rPr>
        <w:t>Remote Sens. Environ.</w:t>
      </w:r>
      <w:r w:rsidRPr="009C006D">
        <w:rPr>
          <w:rFonts w:ascii="Calibri" w:hAnsi="Calibri" w:cs="Calibri"/>
          <w:noProof/>
          <w:szCs w:val="24"/>
        </w:rPr>
        <w:t xml:space="preserve"> </w:t>
      </w:r>
      <w:r w:rsidRPr="009C006D">
        <w:rPr>
          <w:rFonts w:ascii="Calibri" w:hAnsi="Calibri" w:cs="Calibri"/>
          <w:b/>
          <w:bCs/>
          <w:noProof/>
          <w:szCs w:val="24"/>
        </w:rPr>
        <w:t>185</w:t>
      </w:r>
      <w:r w:rsidRPr="009C006D">
        <w:rPr>
          <w:rFonts w:ascii="Calibri" w:hAnsi="Calibri" w:cs="Calibri"/>
          <w:noProof/>
          <w:szCs w:val="24"/>
        </w:rPr>
        <w:t>, 57–70 (2016).</w:t>
      </w:r>
    </w:p>
    <w:p w14:paraId="336EAAF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17.</w:t>
      </w:r>
      <w:r w:rsidRPr="009C006D">
        <w:rPr>
          <w:rFonts w:ascii="Calibri" w:hAnsi="Calibri" w:cs="Calibri"/>
          <w:noProof/>
          <w:szCs w:val="24"/>
        </w:rPr>
        <w:tab/>
        <w:t xml:space="preserve">Bullock, J. M. &amp; Ding, H. </w:t>
      </w:r>
      <w:r w:rsidRPr="009C006D">
        <w:rPr>
          <w:rFonts w:ascii="Calibri" w:hAnsi="Calibri" w:cs="Calibri"/>
          <w:i/>
          <w:iCs/>
          <w:noProof/>
          <w:szCs w:val="24"/>
        </w:rPr>
        <w:t>A guide to selecting ecosystem service models for decision-making</w:t>
      </w:r>
      <w:r w:rsidRPr="009C006D">
        <w:rPr>
          <w:rFonts w:ascii="Calibri" w:hAnsi="Calibri" w:cs="Calibri"/>
          <w:noProof/>
          <w:szCs w:val="24"/>
        </w:rPr>
        <w:t>. (2018).</w:t>
      </w:r>
    </w:p>
    <w:p w14:paraId="37A0F5EF"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18.</w:t>
      </w:r>
      <w:r w:rsidRPr="009C006D">
        <w:rPr>
          <w:rFonts w:ascii="Calibri" w:hAnsi="Calibri" w:cs="Calibri"/>
          <w:noProof/>
          <w:szCs w:val="24"/>
        </w:rPr>
        <w:tab/>
        <w:t xml:space="preserve">Neugarten, R. A. </w:t>
      </w:r>
      <w:r w:rsidRPr="009C006D">
        <w:rPr>
          <w:rFonts w:ascii="Calibri" w:hAnsi="Calibri" w:cs="Calibri"/>
          <w:i/>
          <w:iCs/>
          <w:noProof/>
          <w:szCs w:val="24"/>
        </w:rPr>
        <w:t>et al.</w:t>
      </w:r>
      <w:r w:rsidRPr="009C006D">
        <w:rPr>
          <w:rFonts w:ascii="Calibri" w:hAnsi="Calibri" w:cs="Calibri"/>
          <w:noProof/>
          <w:szCs w:val="24"/>
        </w:rPr>
        <w:t xml:space="preserve"> </w:t>
      </w:r>
      <w:r w:rsidRPr="009C006D">
        <w:rPr>
          <w:rFonts w:ascii="Calibri" w:hAnsi="Calibri" w:cs="Calibri"/>
          <w:i/>
          <w:iCs/>
          <w:noProof/>
          <w:szCs w:val="24"/>
        </w:rPr>
        <w:t>Tools for measuring, modelling, and valuing ecosystem services Guidance for Key Biodiversity Areas, natural World Heritage sites, and protected areas Best Practice Protected Area Guidelines Series No. 28</w:t>
      </w:r>
      <w:r w:rsidRPr="009C006D">
        <w:rPr>
          <w:rFonts w:ascii="Calibri" w:hAnsi="Calibri" w:cs="Calibri"/>
          <w:noProof/>
          <w:szCs w:val="24"/>
        </w:rPr>
        <w:t xml:space="preserve">. </w:t>
      </w:r>
      <w:r w:rsidRPr="009C006D">
        <w:rPr>
          <w:rFonts w:ascii="Calibri" w:hAnsi="Calibri" w:cs="Calibri"/>
          <w:i/>
          <w:iCs/>
          <w:noProof/>
          <w:szCs w:val="24"/>
        </w:rPr>
        <w:t>Best Practice Protected Area Guidelines Series</w:t>
      </w:r>
      <w:r w:rsidRPr="009C006D">
        <w:rPr>
          <w:rFonts w:ascii="Calibri" w:hAnsi="Calibri" w:cs="Calibri"/>
          <w:noProof/>
          <w:szCs w:val="24"/>
        </w:rPr>
        <w:t xml:space="preserve"> (2018).</w:t>
      </w:r>
    </w:p>
    <w:p w14:paraId="35079A81"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19.</w:t>
      </w:r>
      <w:r w:rsidRPr="009C006D">
        <w:rPr>
          <w:rFonts w:ascii="Calibri" w:hAnsi="Calibri" w:cs="Calibri"/>
          <w:noProof/>
          <w:szCs w:val="24"/>
        </w:rPr>
        <w:tab/>
        <w:t xml:space="preserve">Sharp </w:t>
      </w:r>
      <w:r w:rsidRPr="009C006D">
        <w:rPr>
          <w:rFonts w:ascii="Calibri" w:hAnsi="Calibri" w:cs="Calibri"/>
          <w:i/>
          <w:iCs/>
          <w:noProof/>
          <w:szCs w:val="24"/>
        </w:rPr>
        <w:t>et al.</w:t>
      </w:r>
      <w:r w:rsidRPr="009C006D">
        <w:rPr>
          <w:rFonts w:ascii="Calibri" w:hAnsi="Calibri" w:cs="Calibri"/>
          <w:noProof/>
          <w:szCs w:val="24"/>
        </w:rPr>
        <w:t xml:space="preserve"> </w:t>
      </w:r>
      <w:r w:rsidRPr="009C006D">
        <w:rPr>
          <w:rFonts w:ascii="Calibri" w:hAnsi="Calibri" w:cs="Calibri"/>
          <w:i/>
          <w:iCs/>
          <w:noProof/>
          <w:szCs w:val="24"/>
        </w:rPr>
        <w:t>InVEST 3.9.0.post0+ug.gbbfa26d.d20201215 User’s Guide</w:t>
      </w:r>
      <w:r w:rsidRPr="009C006D">
        <w:rPr>
          <w:rFonts w:ascii="Calibri" w:hAnsi="Calibri" w:cs="Calibri"/>
          <w:noProof/>
          <w:szCs w:val="24"/>
        </w:rPr>
        <w:t xml:space="preserve">. </w:t>
      </w:r>
      <w:r w:rsidRPr="009C006D">
        <w:rPr>
          <w:rFonts w:ascii="Calibri" w:hAnsi="Calibri" w:cs="Calibri"/>
          <w:i/>
          <w:iCs/>
          <w:noProof/>
          <w:szCs w:val="24"/>
        </w:rPr>
        <w:t>National Capital Project</w:t>
      </w:r>
      <w:r w:rsidRPr="009C006D">
        <w:rPr>
          <w:rFonts w:ascii="Calibri" w:hAnsi="Calibri" w:cs="Calibri"/>
          <w:noProof/>
          <w:szCs w:val="24"/>
        </w:rPr>
        <w:t xml:space="preserve"> http://data.naturalcapitalandresilienceplatform.org/invest-releases/documentation/current_release/index.html (2020).</w:t>
      </w:r>
    </w:p>
    <w:p w14:paraId="7FBF280B"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20.</w:t>
      </w:r>
      <w:r w:rsidRPr="009C006D">
        <w:rPr>
          <w:rFonts w:ascii="Calibri" w:hAnsi="Calibri" w:cs="Calibri"/>
          <w:noProof/>
          <w:szCs w:val="24"/>
        </w:rPr>
        <w:tab/>
        <w:t xml:space="preserve">Scordo, F. </w:t>
      </w:r>
      <w:r w:rsidRPr="009C006D">
        <w:rPr>
          <w:rFonts w:ascii="Calibri" w:hAnsi="Calibri" w:cs="Calibri"/>
          <w:i/>
          <w:iCs/>
          <w:noProof/>
          <w:szCs w:val="24"/>
        </w:rPr>
        <w:t>et al.</w:t>
      </w:r>
      <w:r w:rsidRPr="009C006D">
        <w:rPr>
          <w:rFonts w:ascii="Calibri" w:hAnsi="Calibri" w:cs="Calibri"/>
          <w:noProof/>
          <w:szCs w:val="24"/>
        </w:rPr>
        <w:t xml:space="preserve"> Modeling Water Yield: Assessing the role of site and region-specific attributes in determining model performance of the InVEST Seasonal Water Yield Model. </w:t>
      </w:r>
      <w:r w:rsidRPr="009C006D">
        <w:rPr>
          <w:rFonts w:ascii="Calibri" w:hAnsi="Calibri" w:cs="Calibri"/>
          <w:i/>
          <w:iCs/>
          <w:noProof/>
          <w:szCs w:val="24"/>
        </w:rPr>
        <w:t>Water (Switzerland)</w:t>
      </w:r>
      <w:r w:rsidRPr="009C006D">
        <w:rPr>
          <w:rFonts w:ascii="Calibri" w:hAnsi="Calibri" w:cs="Calibri"/>
          <w:noProof/>
          <w:szCs w:val="24"/>
        </w:rPr>
        <w:t xml:space="preserve"> </w:t>
      </w:r>
      <w:r w:rsidRPr="009C006D">
        <w:rPr>
          <w:rFonts w:ascii="Calibri" w:hAnsi="Calibri" w:cs="Calibri"/>
          <w:b/>
          <w:bCs/>
          <w:noProof/>
          <w:szCs w:val="24"/>
        </w:rPr>
        <w:t>10</w:t>
      </w:r>
      <w:r w:rsidRPr="009C006D">
        <w:rPr>
          <w:rFonts w:ascii="Calibri" w:hAnsi="Calibri" w:cs="Calibri"/>
          <w:noProof/>
          <w:szCs w:val="24"/>
        </w:rPr>
        <w:t>, 1–42 (2018).</w:t>
      </w:r>
    </w:p>
    <w:p w14:paraId="63701E6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21.</w:t>
      </w:r>
      <w:r w:rsidRPr="009C006D">
        <w:rPr>
          <w:rFonts w:ascii="Calibri" w:hAnsi="Calibri" w:cs="Calibri"/>
          <w:noProof/>
          <w:szCs w:val="24"/>
        </w:rPr>
        <w:tab/>
        <w:t>ESA Copernicus. Land cover classification gridded maps from 1992 to present derived from satellite observations. https://cds.climate.copernicus.eu/cdsapp#!/dataset/satellite-land-cover?tab=form (2021).</w:t>
      </w:r>
    </w:p>
    <w:p w14:paraId="5F4AA77C"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22.</w:t>
      </w:r>
      <w:r w:rsidRPr="009C006D">
        <w:rPr>
          <w:rFonts w:ascii="Calibri" w:hAnsi="Calibri" w:cs="Calibri"/>
          <w:noProof/>
          <w:szCs w:val="24"/>
        </w:rPr>
        <w:tab/>
        <w:t xml:space="preserve">Brockmann, C., Boettcher, M. &amp; Kirches, G. </w:t>
      </w:r>
      <w:r w:rsidRPr="009C006D">
        <w:rPr>
          <w:rFonts w:ascii="Calibri" w:hAnsi="Calibri" w:cs="Calibri"/>
          <w:i/>
          <w:iCs/>
          <w:noProof/>
          <w:szCs w:val="24"/>
        </w:rPr>
        <w:t>Product Quality Assurance Document CDR Land Cover ( brokered from CCI Land Cover )</w:t>
      </w:r>
      <w:r w:rsidRPr="009C006D">
        <w:rPr>
          <w:rFonts w:ascii="Calibri" w:hAnsi="Calibri" w:cs="Calibri"/>
          <w:noProof/>
          <w:szCs w:val="24"/>
        </w:rPr>
        <w:t>. (European Space Agency (ESA), 2018).</w:t>
      </w:r>
    </w:p>
    <w:p w14:paraId="4E0832FD"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23.</w:t>
      </w:r>
      <w:r w:rsidRPr="009C006D">
        <w:rPr>
          <w:rFonts w:ascii="Calibri" w:hAnsi="Calibri" w:cs="Calibri"/>
          <w:noProof/>
          <w:szCs w:val="24"/>
        </w:rPr>
        <w:tab/>
        <w:t xml:space="preserve">Tsendbazar, N. </w:t>
      </w:r>
      <w:r w:rsidRPr="009C006D">
        <w:rPr>
          <w:rFonts w:ascii="Calibri" w:hAnsi="Calibri" w:cs="Calibri"/>
          <w:i/>
          <w:iCs/>
          <w:noProof/>
          <w:szCs w:val="24"/>
        </w:rPr>
        <w:t>et al.</w:t>
      </w:r>
      <w:r w:rsidRPr="009C006D">
        <w:rPr>
          <w:rFonts w:ascii="Calibri" w:hAnsi="Calibri" w:cs="Calibri"/>
          <w:noProof/>
          <w:szCs w:val="24"/>
        </w:rPr>
        <w:t xml:space="preserve"> </w:t>
      </w:r>
      <w:r w:rsidRPr="009C006D">
        <w:rPr>
          <w:rFonts w:ascii="Calibri" w:hAnsi="Calibri" w:cs="Calibri"/>
          <w:i/>
          <w:iCs/>
          <w:noProof/>
          <w:szCs w:val="24"/>
        </w:rPr>
        <w:t>World Cover Product Validation Report (D12-PVR)</w:t>
      </w:r>
      <w:r w:rsidRPr="009C006D">
        <w:rPr>
          <w:rFonts w:ascii="Calibri" w:hAnsi="Calibri" w:cs="Calibri"/>
          <w:noProof/>
          <w:szCs w:val="24"/>
        </w:rPr>
        <w:t>. https://worldcover2020.esa.int/data/docs/WorldCover_PVR_V1.1.pdf (2021).</w:t>
      </w:r>
    </w:p>
    <w:p w14:paraId="2B98DFD0"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24.</w:t>
      </w:r>
      <w:r w:rsidRPr="009C006D">
        <w:rPr>
          <w:rFonts w:ascii="Calibri" w:hAnsi="Calibri" w:cs="Calibri"/>
          <w:noProof/>
          <w:szCs w:val="24"/>
        </w:rPr>
        <w:tab/>
        <w:t xml:space="preserve">FutureWater. </w:t>
      </w:r>
      <w:r w:rsidRPr="009C006D">
        <w:rPr>
          <w:rFonts w:ascii="Calibri" w:hAnsi="Calibri" w:cs="Calibri"/>
          <w:i/>
          <w:iCs/>
          <w:noProof/>
          <w:szCs w:val="24"/>
        </w:rPr>
        <w:t>Land Use Planning for Enhanced Resilience of Landscapes (LAUREL) Madagascar</w:t>
      </w:r>
      <w:r w:rsidRPr="009C006D">
        <w:rPr>
          <w:rFonts w:ascii="Calibri" w:hAnsi="Calibri" w:cs="Calibri"/>
          <w:noProof/>
          <w:szCs w:val="24"/>
        </w:rPr>
        <w:t>. https://www.futurewater.eu/projects/laurel/ (2020).</w:t>
      </w:r>
    </w:p>
    <w:p w14:paraId="22CF087B"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25.</w:t>
      </w:r>
      <w:r w:rsidRPr="009C006D">
        <w:rPr>
          <w:rFonts w:ascii="Calibri" w:hAnsi="Calibri" w:cs="Calibri"/>
          <w:noProof/>
          <w:szCs w:val="24"/>
        </w:rPr>
        <w:tab/>
        <w:t>UCSB. Index of /products/CHIRPS-2.0/africa_monthly/bils. https://data.chc.ucsb.edu/products/CHIRPS-2.0/africa_monthly/bils/ (2021).</w:t>
      </w:r>
    </w:p>
    <w:p w14:paraId="7B8508F5"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26.</w:t>
      </w:r>
      <w:r w:rsidRPr="009C006D">
        <w:rPr>
          <w:rFonts w:ascii="Calibri" w:hAnsi="Calibri" w:cs="Calibri"/>
          <w:noProof/>
          <w:szCs w:val="24"/>
        </w:rPr>
        <w:tab/>
        <w:t>UCSB. Index of /products/Hobbins_RefET. https://data.chc.ucsb.edu/products/Hobbins_RefET/ (2021).</w:t>
      </w:r>
    </w:p>
    <w:p w14:paraId="39B59AA3"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27.</w:t>
      </w:r>
      <w:r w:rsidRPr="009C006D">
        <w:rPr>
          <w:rFonts w:ascii="Calibri" w:hAnsi="Calibri" w:cs="Calibri"/>
          <w:noProof/>
          <w:szCs w:val="24"/>
        </w:rPr>
        <w:tab/>
        <w:t xml:space="preserve">Panagos, P. </w:t>
      </w:r>
      <w:r w:rsidRPr="009C006D">
        <w:rPr>
          <w:rFonts w:ascii="Calibri" w:hAnsi="Calibri" w:cs="Calibri"/>
          <w:i/>
          <w:iCs/>
          <w:noProof/>
          <w:szCs w:val="24"/>
        </w:rPr>
        <w:t>et al.</w:t>
      </w:r>
      <w:r w:rsidRPr="009C006D">
        <w:rPr>
          <w:rFonts w:ascii="Calibri" w:hAnsi="Calibri" w:cs="Calibri"/>
          <w:noProof/>
          <w:szCs w:val="24"/>
        </w:rPr>
        <w:t xml:space="preserve"> Global rainfall erosivity assessment based on high-temporal resolution rainfall records. </w:t>
      </w:r>
      <w:r w:rsidRPr="009C006D">
        <w:rPr>
          <w:rFonts w:ascii="Calibri" w:hAnsi="Calibri" w:cs="Calibri"/>
          <w:i/>
          <w:iCs/>
          <w:noProof/>
          <w:szCs w:val="24"/>
        </w:rPr>
        <w:t>Sci. Rep.</w:t>
      </w:r>
      <w:r w:rsidRPr="009C006D">
        <w:rPr>
          <w:rFonts w:ascii="Calibri" w:hAnsi="Calibri" w:cs="Calibri"/>
          <w:noProof/>
          <w:szCs w:val="24"/>
        </w:rPr>
        <w:t xml:space="preserve"> </w:t>
      </w:r>
      <w:r w:rsidRPr="009C006D">
        <w:rPr>
          <w:rFonts w:ascii="Calibri" w:hAnsi="Calibri" w:cs="Calibri"/>
          <w:b/>
          <w:bCs/>
          <w:noProof/>
          <w:szCs w:val="24"/>
        </w:rPr>
        <w:t>7</w:t>
      </w:r>
      <w:r w:rsidRPr="009C006D">
        <w:rPr>
          <w:rFonts w:ascii="Calibri" w:hAnsi="Calibri" w:cs="Calibri"/>
          <w:noProof/>
          <w:szCs w:val="24"/>
        </w:rPr>
        <w:t>, 4175 (2017).</w:t>
      </w:r>
    </w:p>
    <w:p w14:paraId="06FA2DF8"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28.</w:t>
      </w:r>
      <w:r w:rsidRPr="009C006D">
        <w:rPr>
          <w:rFonts w:ascii="Calibri" w:hAnsi="Calibri" w:cs="Calibri"/>
          <w:noProof/>
          <w:szCs w:val="24"/>
        </w:rPr>
        <w:tab/>
        <w:t xml:space="preserve">Hengl, T. </w:t>
      </w:r>
      <w:r w:rsidRPr="009C006D">
        <w:rPr>
          <w:rFonts w:ascii="Calibri" w:hAnsi="Calibri" w:cs="Calibri"/>
          <w:i/>
          <w:iCs/>
          <w:noProof/>
          <w:szCs w:val="24"/>
        </w:rPr>
        <w:t>et al.</w:t>
      </w:r>
      <w:r w:rsidRPr="009C006D">
        <w:rPr>
          <w:rFonts w:ascii="Calibri" w:hAnsi="Calibri" w:cs="Calibri"/>
          <w:noProof/>
          <w:szCs w:val="24"/>
        </w:rPr>
        <w:t xml:space="preserve"> African soil properties and nutrients mapped at 30 m spatial resolution using two-scale ensemble machine learning. </w:t>
      </w:r>
      <w:r w:rsidRPr="009C006D">
        <w:rPr>
          <w:rFonts w:ascii="Calibri" w:hAnsi="Calibri" w:cs="Calibri"/>
          <w:i/>
          <w:iCs/>
          <w:noProof/>
          <w:szCs w:val="24"/>
        </w:rPr>
        <w:t>Sci. Rep.</w:t>
      </w:r>
      <w:r w:rsidRPr="009C006D">
        <w:rPr>
          <w:rFonts w:ascii="Calibri" w:hAnsi="Calibri" w:cs="Calibri"/>
          <w:noProof/>
          <w:szCs w:val="24"/>
        </w:rPr>
        <w:t xml:space="preserve"> </w:t>
      </w:r>
      <w:r w:rsidRPr="009C006D">
        <w:rPr>
          <w:rFonts w:ascii="Calibri" w:hAnsi="Calibri" w:cs="Calibri"/>
          <w:b/>
          <w:bCs/>
          <w:noProof/>
          <w:szCs w:val="24"/>
        </w:rPr>
        <w:t>11</w:t>
      </w:r>
      <w:r w:rsidRPr="009C006D">
        <w:rPr>
          <w:rFonts w:ascii="Calibri" w:hAnsi="Calibri" w:cs="Calibri"/>
          <w:noProof/>
          <w:szCs w:val="24"/>
        </w:rPr>
        <w:t>, 1–18 (2021).</w:t>
      </w:r>
    </w:p>
    <w:p w14:paraId="46C232E6"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29.</w:t>
      </w:r>
      <w:r w:rsidRPr="009C006D">
        <w:rPr>
          <w:rFonts w:ascii="Calibri" w:hAnsi="Calibri" w:cs="Calibri"/>
          <w:noProof/>
          <w:szCs w:val="24"/>
        </w:rPr>
        <w:tab/>
        <w:t xml:space="preserve">Anache, J. A. A., Bacchi, C. G. V., Panachuki, E. &amp; Sobrinho, T. A. Assessment of methods for predicting soil erodibility in soil loss modeling. </w:t>
      </w:r>
      <w:r w:rsidRPr="009C006D">
        <w:rPr>
          <w:rFonts w:ascii="Calibri" w:hAnsi="Calibri" w:cs="Calibri"/>
          <w:i/>
          <w:iCs/>
          <w:noProof/>
          <w:szCs w:val="24"/>
        </w:rPr>
        <w:t>Geociências</w:t>
      </w:r>
      <w:r w:rsidRPr="009C006D">
        <w:rPr>
          <w:rFonts w:ascii="Calibri" w:hAnsi="Calibri" w:cs="Calibri"/>
          <w:noProof/>
          <w:szCs w:val="24"/>
        </w:rPr>
        <w:t xml:space="preserve"> </w:t>
      </w:r>
      <w:r w:rsidRPr="009C006D">
        <w:rPr>
          <w:rFonts w:ascii="Calibri" w:hAnsi="Calibri" w:cs="Calibri"/>
          <w:b/>
          <w:bCs/>
          <w:noProof/>
          <w:szCs w:val="24"/>
        </w:rPr>
        <w:t>34</w:t>
      </w:r>
      <w:r w:rsidRPr="009C006D">
        <w:rPr>
          <w:rFonts w:ascii="Calibri" w:hAnsi="Calibri" w:cs="Calibri"/>
          <w:noProof/>
          <w:szCs w:val="24"/>
        </w:rPr>
        <w:t>, 32–40 (2015).</w:t>
      </w:r>
    </w:p>
    <w:p w14:paraId="2327770D"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30.</w:t>
      </w:r>
      <w:r w:rsidRPr="009C006D">
        <w:rPr>
          <w:rFonts w:ascii="Calibri" w:hAnsi="Calibri" w:cs="Calibri"/>
          <w:noProof/>
          <w:szCs w:val="24"/>
        </w:rPr>
        <w:tab/>
        <w:t xml:space="preserve">Sharpley, A. N. &amp; Williams, J. R. </w:t>
      </w:r>
      <w:r w:rsidRPr="009C006D">
        <w:rPr>
          <w:rFonts w:ascii="Calibri" w:hAnsi="Calibri" w:cs="Calibri"/>
          <w:i/>
          <w:iCs/>
          <w:noProof/>
          <w:szCs w:val="24"/>
        </w:rPr>
        <w:t>EPIC: The erosion-productivity impact calculator</w:t>
      </w:r>
      <w:r w:rsidRPr="009C006D">
        <w:rPr>
          <w:rFonts w:ascii="Calibri" w:hAnsi="Calibri" w:cs="Calibri"/>
          <w:noProof/>
          <w:szCs w:val="24"/>
        </w:rPr>
        <w:t xml:space="preserve">. </w:t>
      </w:r>
      <w:r w:rsidRPr="009C006D">
        <w:rPr>
          <w:rFonts w:ascii="Calibri" w:hAnsi="Calibri" w:cs="Calibri"/>
          <w:i/>
          <w:iCs/>
          <w:noProof/>
          <w:szCs w:val="24"/>
        </w:rPr>
        <w:t>Technical Bulletin</w:t>
      </w:r>
      <w:r w:rsidRPr="009C006D">
        <w:rPr>
          <w:rFonts w:ascii="Calibri" w:hAnsi="Calibri" w:cs="Calibri"/>
          <w:noProof/>
          <w:szCs w:val="24"/>
        </w:rPr>
        <w:t xml:space="preserve"> http://agris.fao.org/agris-search/search.do?recordID=US9403696 (1990).</w:t>
      </w:r>
    </w:p>
    <w:p w14:paraId="3C0EEADD"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31.</w:t>
      </w:r>
      <w:r w:rsidRPr="009C006D">
        <w:rPr>
          <w:rFonts w:ascii="Calibri" w:hAnsi="Calibri" w:cs="Calibri"/>
          <w:noProof/>
          <w:szCs w:val="24"/>
        </w:rPr>
        <w:tab/>
        <w:t xml:space="preserve">Foster, G. R., McCool, D. K., Renard, K. G. &amp; Moldenhauer, W. C. Conversion of the universal soil loss equation to SI metric units. </w:t>
      </w:r>
      <w:r w:rsidRPr="009C006D">
        <w:rPr>
          <w:rFonts w:ascii="Calibri" w:hAnsi="Calibri" w:cs="Calibri"/>
          <w:i/>
          <w:iCs/>
          <w:noProof/>
          <w:szCs w:val="24"/>
        </w:rPr>
        <w:t>J. Soil Water Conserv.</w:t>
      </w:r>
      <w:r w:rsidRPr="009C006D">
        <w:rPr>
          <w:rFonts w:ascii="Calibri" w:hAnsi="Calibri" w:cs="Calibri"/>
          <w:noProof/>
          <w:szCs w:val="24"/>
        </w:rPr>
        <w:t xml:space="preserve"> </w:t>
      </w:r>
      <w:r w:rsidRPr="009C006D">
        <w:rPr>
          <w:rFonts w:ascii="Calibri" w:hAnsi="Calibri" w:cs="Calibri"/>
          <w:b/>
          <w:bCs/>
          <w:noProof/>
          <w:szCs w:val="24"/>
        </w:rPr>
        <w:t>36</w:t>
      </w:r>
      <w:r w:rsidRPr="009C006D">
        <w:rPr>
          <w:rFonts w:ascii="Calibri" w:hAnsi="Calibri" w:cs="Calibri"/>
          <w:noProof/>
          <w:szCs w:val="24"/>
        </w:rPr>
        <w:t>, 355–359 (1981).</w:t>
      </w:r>
    </w:p>
    <w:p w14:paraId="23550285"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32.</w:t>
      </w:r>
      <w:r w:rsidRPr="009C006D">
        <w:rPr>
          <w:rFonts w:ascii="Calibri" w:hAnsi="Calibri" w:cs="Calibri"/>
          <w:noProof/>
          <w:szCs w:val="24"/>
        </w:rPr>
        <w:tab/>
        <w:t xml:space="preserve">Zhang, X., Wang, J., Gao, Y. &amp; Wang, L. Variations and controlling factors of vegetation dynamics on the Qingzang Plateau of China over the recent 20 years. </w:t>
      </w:r>
      <w:r w:rsidRPr="009C006D">
        <w:rPr>
          <w:rFonts w:ascii="Calibri" w:hAnsi="Calibri" w:cs="Calibri"/>
          <w:i/>
          <w:iCs/>
          <w:noProof/>
          <w:szCs w:val="24"/>
        </w:rPr>
        <w:t>Geogr. Sustain.</w:t>
      </w:r>
      <w:r w:rsidRPr="009C006D">
        <w:rPr>
          <w:rFonts w:ascii="Calibri" w:hAnsi="Calibri" w:cs="Calibri"/>
          <w:noProof/>
          <w:szCs w:val="24"/>
        </w:rPr>
        <w:t xml:space="preserve"> </w:t>
      </w:r>
      <w:r w:rsidRPr="009C006D">
        <w:rPr>
          <w:rFonts w:ascii="Calibri" w:hAnsi="Calibri" w:cs="Calibri"/>
          <w:b/>
          <w:bCs/>
          <w:noProof/>
          <w:szCs w:val="24"/>
        </w:rPr>
        <w:t>2</w:t>
      </w:r>
      <w:r w:rsidRPr="009C006D">
        <w:rPr>
          <w:rFonts w:ascii="Calibri" w:hAnsi="Calibri" w:cs="Calibri"/>
          <w:noProof/>
          <w:szCs w:val="24"/>
        </w:rPr>
        <w:t>, 74–85 (2021).</w:t>
      </w:r>
    </w:p>
    <w:p w14:paraId="0F4E60D1"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33.</w:t>
      </w:r>
      <w:r w:rsidRPr="009C006D">
        <w:rPr>
          <w:rFonts w:ascii="Calibri" w:hAnsi="Calibri" w:cs="Calibri"/>
          <w:noProof/>
          <w:szCs w:val="24"/>
        </w:rPr>
        <w:tab/>
        <w:t xml:space="preserve">Wasserman, L. </w:t>
      </w:r>
      <w:r w:rsidRPr="009C006D">
        <w:rPr>
          <w:rFonts w:ascii="Calibri" w:hAnsi="Calibri" w:cs="Calibri"/>
          <w:i/>
          <w:iCs/>
          <w:noProof/>
          <w:szCs w:val="24"/>
        </w:rPr>
        <w:t>All of Statistics: A Concise Course in Statistical Inference</w:t>
      </w:r>
      <w:r w:rsidRPr="009C006D">
        <w:rPr>
          <w:rFonts w:ascii="Calibri" w:hAnsi="Calibri" w:cs="Calibri"/>
          <w:noProof/>
          <w:szCs w:val="24"/>
        </w:rPr>
        <w:t>. (Springer, 2004). doi:10.1007/978-0-387-21736-9_1.</w:t>
      </w:r>
    </w:p>
    <w:p w14:paraId="4CE4E3C1"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34.</w:t>
      </w:r>
      <w:r w:rsidRPr="009C006D">
        <w:rPr>
          <w:rFonts w:ascii="Calibri" w:hAnsi="Calibri" w:cs="Calibri"/>
          <w:noProof/>
          <w:szCs w:val="24"/>
        </w:rPr>
        <w:tab/>
        <w:t>StatisticsHowTo. Linear Regression: Simple Steps, Video. Find Equation, Coefficient, Slope - Statistics How To. https://www.statisticshowto.com/probability-and-statistics/regression-analysis/find-a-linear-regression-equation/ (2022).</w:t>
      </w:r>
    </w:p>
    <w:p w14:paraId="040234F0"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35.</w:t>
      </w:r>
      <w:r w:rsidRPr="009C006D">
        <w:rPr>
          <w:rFonts w:ascii="Calibri" w:hAnsi="Calibri" w:cs="Calibri"/>
          <w:noProof/>
          <w:szCs w:val="24"/>
        </w:rPr>
        <w:tab/>
        <w:t>Minitab. Understanding t-Tests: t-values and t-distributions. https://blog.minitab.com/en/adventures-in-statistics-2/understanding-t-tests-t-values-and-t-distributions (2016).</w:t>
      </w:r>
    </w:p>
    <w:p w14:paraId="63B59C26"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36.</w:t>
      </w:r>
      <w:r w:rsidRPr="009C006D">
        <w:rPr>
          <w:rFonts w:ascii="Calibri" w:hAnsi="Calibri" w:cs="Calibri"/>
          <w:noProof/>
          <w:szCs w:val="24"/>
        </w:rPr>
        <w:tab/>
        <w:t xml:space="preserve">Leh, M. D. K., Matlock, M. D., Cummings, E. C. &amp; Nalley, L. L. Quantifying and mapping multiple ecosystem services change in West Africa. </w:t>
      </w:r>
      <w:r w:rsidRPr="009C006D">
        <w:rPr>
          <w:rFonts w:ascii="Calibri" w:hAnsi="Calibri" w:cs="Calibri"/>
          <w:i/>
          <w:iCs/>
          <w:noProof/>
          <w:szCs w:val="24"/>
        </w:rPr>
        <w:t>Agric. Ecosyst. Environ.</w:t>
      </w:r>
      <w:r w:rsidRPr="009C006D">
        <w:rPr>
          <w:rFonts w:ascii="Calibri" w:hAnsi="Calibri" w:cs="Calibri"/>
          <w:noProof/>
          <w:szCs w:val="24"/>
        </w:rPr>
        <w:t xml:space="preserve"> </w:t>
      </w:r>
      <w:r w:rsidRPr="009C006D">
        <w:rPr>
          <w:rFonts w:ascii="Calibri" w:hAnsi="Calibri" w:cs="Calibri"/>
          <w:b/>
          <w:bCs/>
          <w:noProof/>
          <w:szCs w:val="24"/>
        </w:rPr>
        <w:t>165</w:t>
      </w:r>
      <w:r w:rsidRPr="009C006D">
        <w:rPr>
          <w:rFonts w:ascii="Calibri" w:hAnsi="Calibri" w:cs="Calibri"/>
          <w:noProof/>
          <w:szCs w:val="24"/>
        </w:rPr>
        <w:t>, 6–18 (2013).</w:t>
      </w:r>
    </w:p>
    <w:p w14:paraId="49344A27" w14:textId="77777777" w:rsidR="009C006D" w:rsidRPr="008F007F" w:rsidRDefault="009C006D" w:rsidP="009C006D">
      <w:pPr>
        <w:widowControl w:val="0"/>
        <w:autoSpaceDE w:val="0"/>
        <w:autoSpaceDN w:val="0"/>
        <w:adjustRightInd w:val="0"/>
        <w:spacing w:line="240" w:lineRule="auto"/>
        <w:ind w:left="640" w:hanging="640"/>
        <w:rPr>
          <w:rFonts w:ascii="Calibri" w:hAnsi="Calibri" w:cs="Calibri"/>
          <w:noProof/>
          <w:szCs w:val="24"/>
          <w:lang w:val="es-419"/>
        </w:rPr>
      </w:pPr>
      <w:r w:rsidRPr="009C006D">
        <w:rPr>
          <w:rFonts w:ascii="Calibri" w:hAnsi="Calibri" w:cs="Calibri"/>
          <w:noProof/>
          <w:szCs w:val="24"/>
        </w:rPr>
        <w:t>37.</w:t>
      </w:r>
      <w:r w:rsidRPr="009C006D">
        <w:rPr>
          <w:rFonts w:ascii="Calibri" w:hAnsi="Calibri" w:cs="Calibri"/>
          <w:noProof/>
          <w:szCs w:val="24"/>
        </w:rPr>
        <w:tab/>
        <w:t xml:space="preserve">Hamel, P. </w:t>
      </w:r>
      <w:r w:rsidRPr="009C006D">
        <w:rPr>
          <w:rFonts w:ascii="Calibri" w:hAnsi="Calibri" w:cs="Calibri"/>
          <w:i/>
          <w:iCs/>
          <w:noProof/>
          <w:szCs w:val="24"/>
        </w:rPr>
        <w:t>et al.</w:t>
      </w:r>
      <w:r w:rsidRPr="009C006D">
        <w:rPr>
          <w:rFonts w:ascii="Calibri" w:hAnsi="Calibri" w:cs="Calibri"/>
          <w:noProof/>
          <w:szCs w:val="24"/>
        </w:rPr>
        <w:t xml:space="preserve"> Sediment delivery modeling in practice : Comparing the effects of watershed characteristics and data resolution across hydroclimatic regions. </w:t>
      </w:r>
      <w:r w:rsidRPr="008F007F">
        <w:rPr>
          <w:rFonts w:ascii="Calibri" w:hAnsi="Calibri" w:cs="Calibri"/>
          <w:i/>
          <w:iCs/>
          <w:noProof/>
          <w:szCs w:val="24"/>
          <w:lang w:val="es-419"/>
        </w:rPr>
        <w:t>Sci. Total Environ.</w:t>
      </w:r>
      <w:r w:rsidRPr="008F007F">
        <w:rPr>
          <w:rFonts w:ascii="Calibri" w:hAnsi="Calibri" w:cs="Calibri"/>
          <w:noProof/>
          <w:szCs w:val="24"/>
          <w:lang w:val="es-419"/>
        </w:rPr>
        <w:t xml:space="preserve"> (2016) doi:10.1016/j.scitotenv.2016.12.103.</w:t>
      </w:r>
    </w:p>
    <w:p w14:paraId="760D86AB" w14:textId="77777777" w:rsidR="009C006D" w:rsidRPr="008F007F" w:rsidRDefault="009C006D" w:rsidP="009C006D">
      <w:pPr>
        <w:widowControl w:val="0"/>
        <w:autoSpaceDE w:val="0"/>
        <w:autoSpaceDN w:val="0"/>
        <w:adjustRightInd w:val="0"/>
        <w:spacing w:line="240" w:lineRule="auto"/>
        <w:ind w:left="640" w:hanging="640"/>
        <w:rPr>
          <w:rFonts w:ascii="Calibri" w:hAnsi="Calibri" w:cs="Calibri"/>
          <w:noProof/>
          <w:szCs w:val="24"/>
          <w:lang w:val="es-419"/>
        </w:rPr>
      </w:pPr>
      <w:r w:rsidRPr="008F007F">
        <w:rPr>
          <w:rFonts w:ascii="Calibri" w:hAnsi="Calibri" w:cs="Calibri"/>
          <w:noProof/>
          <w:szCs w:val="24"/>
          <w:lang w:val="es-419"/>
        </w:rPr>
        <w:t>38.</w:t>
      </w:r>
      <w:r w:rsidRPr="008F007F">
        <w:rPr>
          <w:rFonts w:ascii="Calibri" w:hAnsi="Calibri" w:cs="Calibri"/>
          <w:noProof/>
          <w:szCs w:val="24"/>
          <w:lang w:val="es-419"/>
        </w:rPr>
        <w:tab/>
        <w:t>Rakotomamonjy, E. T. Modelisation De L ’ Erosion Hydrique Des Sols Sur Un Bassin Versant d’Avaratrambolo. vol. 11 (Universite d’Antananarivo, 2016).</w:t>
      </w:r>
    </w:p>
    <w:p w14:paraId="7FF4396A"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szCs w:val="24"/>
        </w:rPr>
      </w:pPr>
      <w:r w:rsidRPr="009C006D">
        <w:rPr>
          <w:rFonts w:ascii="Calibri" w:hAnsi="Calibri" w:cs="Calibri"/>
          <w:noProof/>
          <w:szCs w:val="24"/>
        </w:rPr>
        <w:t>39.</w:t>
      </w:r>
      <w:r w:rsidRPr="009C006D">
        <w:rPr>
          <w:rFonts w:ascii="Calibri" w:hAnsi="Calibri" w:cs="Calibri"/>
          <w:noProof/>
          <w:szCs w:val="24"/>
        </w:rPr>
        <w:tab/>
        <w:t xml:space="preserve">Mabit, L. </w:t>
      </w:r>
      <w:r w:rsidRPr="009C006D">
        <w:rPr>
          <w:rFonts w:ascii="Calibri" w:hAnsi="Calibri" w:cs="Calibri"/>
          <w:i/>
          <w:iCs/>
          <w:noProof/>
          <w:szCs w:val="24"/>
        </w:rPr>
        <w:t>et al.</w:t>
      </w:r>
      <w:r w:rsidRPr="009C006D">
        <w:rPr>
          <w:rFonts w:ascii="Calibri" w:hAnsi="Calibri" w:cs="Calibri"/>
          <w:noProof/>
          <w:szCs w:val="24"/>
        </w:rPr>
        <w:t xml:space="preserve"> Promoting the use of isotopic techniques to combat soil erosion: An overview of the key role played by the SWMCN Subprogramme of the Joint FAO/IAEA Division over the last 20 years. </w:t>
      </w:r>
      <w:r w:rsidRPr="009C006D">
        <w:rPr>
          <w:rFonts w:ascii="Calibri" w:hAnsi="Calibri" w:cs="Calibri"/>
          <w:i/>
          <w:iCs/>
          <w:noProof/>
          <w:szCs w:val="24"/>
        </w:rPr>
        <w:t>L. Degrad. Dev.</w:t>
      </w:r>
      <w:r w:rsidRPr="009C006D">
        <w:rPr>
          <w:rFonts w:ascii="Calibri" w:hAnsi="Calibri" w:cs="Calibri"/>
          <w:noProof/>
          <w:szCs w:val="24"/>
        </w:rPr>
        <w:t xml:space="preserve"> </w:t>
      </w:r>
      <w:r w:rsidRPr="009C006D">
        <w:rPr>
          <w:rFonts w:ascii="Calibri" w:hAnsi="Calibri" w:cs="Calibri"/>
          <w:b/>
          <w:bCs/>
          <w:noProof/>
          <w:szCs w:val="24"/>
        </w:rPr>
        <w:t>29</w:t>
      </w:r>
      <w:r w:rsidRPr="009C006D">
        <w:rPr>
          <w:rFonts w:ascii="Calibri" w:hAnsi="Calibri" w:cs="Calibri"/>
          <w:noProof/>
          <w:szCs w:val="24"/>
        </w:rPr>
        <w:t>, 3077–3091 (2018).</w:t>
      </w:r>
    </w:p>
    <w:p w14:paraId="574B9BE8" w14:textId="77777777" w:rsidR="009C006D" w:rsidRPr="009C006D" w:rsidRDefault="009C006D" w:rsidP="009C006D">
      <w:pPr>
        <w:widowControl w:val="0"/>
        <w:autoSpaceDE w:val="0"/>
        <w:autoSpaceDN w:val="0"/>
        <w:adjustRightInd w:val="0"/>
        <w:spacing w:line="240" w:lineRule="auto"/>
        <w:ind w:left="640" w:hanging="640"/>
        <w:rPr>
          <w:rFonts w:ascii="Calibri" w:hAnsi="Calibri" w:cs="Calibri"/>
          <w:noProof/>
        </w:rPr>
      </w:pPr>
      <w:r w:rsidRPr="009C006D">
        <w:rPr>
          <w:rFonts w:ascii="Calibri" w:hAnsi="Calibri" w:cs="Calibri"/>
          <w:noProof/>
          <w:szCs w:val="24"/>
        </w:rPr>
        <w:t>40.</w:t>
      </w:r>
      <w:r w:rsidRPr="009C006D">
        <w:rPr>
          <w:rFonts w:ascii="Calibri" w:hAnsi="Calibri" w:cs="Calibri"/>
          <w:noProof/>
          <w:szCs w:val="24"/>
        </w:rPr>
        <w:tab/>
        <w:t xml:space="preserve">Rabesiranana, N. </w:t>
      </w:r>
      <w:r w:rsidRPr="009C006D">
        <w:rPr>
          <w:rFonts w:ascii="Calibri" w:hAnsi="Calibri" w:cs="Calibri"/>
          <w:i/>
          <w:iCs/>
          <w:noProof/>
          <w:szCs w:val="24"/>
        </w:rPr>
        <w:t>et al.</w:t>
      </w:r>
      <w:r w:rsidRPr="009C006D">
        <w:rPr>
          <w:rFonts w:ascii="Calibri" w:hAnsi="Calibri" w:cs="Calibri"/>
          <w:noProof/>
          <w:szCs w:val="24"/>
        </w:rPr>
        <w:t xml:space="preserve"> Assessment of soil redistribution rates by 137Cs and 210Pbex in a typical Malagasy agricultural field. </w:t>
      </w:r>
      <w:r w:rsidRPr="009C006D">
        <w:rPr>
          <w:rFonts w:ascii="Calibri" w:hAnsi="Calibri" w:cs="Calibri"/>
          <w:i/>
          <w:iCs/>
          <w:noProof/>
          <w:szCs w:val="24"/>
        </w:rPr>
        <w:t>J. Environ. Radioact.</w:t>
      </w:r>
      <w:r w:rsidRPr="009C006D">
        <w:rPr>
          <w:rFonts w:ascii="Calibri" w:hAnsi="Calibri" w:cs="Calibri"/>
          <w:noProof/>
          <w:szCs w:val="24"/>
        </w:rPr>
        <w:t xml:space="preserve"> </w:t>
      </w:r>
      <w:r w:rsidRPr="009C006D">
        <w:rPr>
          <w:rFonts w:ascii="Calibri" w:hAnsi="Calibri" w:cs="Calibri"/>
          <w:b/>
          <w:bCs/>
          <w:noProof/>
          <w:szCs w:val="24"/>
        </w:rPr>
        <w:t>152</w:t>
      </w:r>
      <w:r w:rsidRPr="009C006D">
        <w:rPr>
          <w:rFonts w:ascii="Calibri" w:hAnsi="Calibri" w:cs="Calibri"/>
          <w:noProof/>
          <w:szCs w:val="24"/>
        </w:rPr>
        <w:t>, 112–118 (2016).</w:t>
      </w:r>
    </w:p>
    <w:p w14:paraId="6AA0D9B0" w14:textId="7206A806" w:rsidR="00A23A80" w:rsidRDefault="00D8366B" w:rsidP="00A23A80">
      <w:pPr>
        <w:tabs>
          <w:tab w:val="left" w:pos="2166"/>
        </w:tabs>
        <w:rPr>
          <w:rFonts w:cstheme="minorHAnsi"/>
          <w:lang w:val="en-US"/>
        </w:rPr>
      </w:pPr>
      <w:r>
        <w:rPr>
          <w:rFonts w:cstheme="minorHAnsi"/>
          <w:color w:val="2B579A"/>
          <w:shd w:val="clear" w:color="auto" w:fill="E6E6E6"/>
          <w:lang w:val="en-US"/>
        </w:rPr>
        <w:fldChar w:fldCharType="end"/>
      </w:r>
    </w:p>
    <w:p w14:paraId="3A11ACFE" w14:textId="3C1BFC91" w:rsidR="0024500B" w:rsidRDefault="0024500B" w:rsidP="00DC7A7D">
      <w:pPr>
        <w:rPr>
          <w:rFonts w:eastAsiaTheme="minorEastAsia"/>
        </w:rPr>
      </w:pPr>
    </w:p>
    <w:p w14:paraId="18B528E9" w14:textId="77777777" w:rsidR="00D8366B" w:rsidRPr="00DC7A7D" w:rsidRDefault="00D8366B" w:rsidP="00DC7A7D">
      <w:pPr>
        <w:rPr>
          <w:rFonts w:eastAsiaTheme="minorEastAsia"/>
        </w:rPr>
      </w:pPr>
    </w:p>
    <w:sectPr w:rsidR="00D8366B" w:rsidRPr="00DC7A7D" w:rsidSect="000F7B0C">
      <w:pgSz w:w="12240" w:h="15840"/>
      <w:pgMar w:top="1440" w:right="126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2239" w14:textId="77777777" w:rsidR="0065276E" w:rsidRDefault="0065276E" w:rsidP="003C549C">
      <w:pPr>
        <w:spacing w:after="0" w:line="240" w:lineRule="auto"/>
      </w:pPr>
      <w:r>
        <w:separator/>
      </w:r>
    </w:p>
  </w:endnote>
  <w:endnote w:type="continuationSeparator" w:id="0">
    <w:p w14:paraId="3206CA41" w14:textId="77777777" w:rsidR="0065276E" w:rsidRDefault="0065276E" w:rsidP="003C549C">
      <w:pPr>
        <w:spacing w:after="0" w:line="240" w:lineRule="auto"/>
      </w:pPr>
      <w:r>
        <w:continuationSeparator/>
      </w:r>
    </w:p>
  </w:endnote>
  <w:endnote w:type="continuationNotice" w:id="1">
    <w:p w14:paraId="4DDA6150" w14:textId="77777777" w:rsidR="0065276E" w:rsidRDefault="006527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haris SIL">
    <w:altName w:val="Calibri"/>
    <w:panose1 w:val="00000000000000000000"/>
    <w:charset w:val="00"/>
    <w:family w:val="swiss"/>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Black">
    <w:charset w:val="4D"/>
    <w:family w:val="swiss"/>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URWPalladioL-Roma">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dvOT863180fb">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E63A" w14:textId="4D1FE743" w:rsidR="003F19F5" w:rsidRDefault="003F19F5">
    <w:pPr>
      <w:pStyle w:val="Footer"/>
    </w:pPr>
    <w:r>
      <w:rPr>
        <w:noProof/>
      </w:rPr>
      <mc:AlternateContent>
        <mc:Choice Requires="wps">
          <w:drawing>
            <wp:anchor distT="0" distB="0" distL="0" distR="0" simplePos="0" relativeHeight="251659264" behindDoc="0" locked="0" layoutInCell="1" allowOverlap="1" wp14:anchorId="5BF7C0F1" wp14:editId="78B0B351">
              <wp:simplePos x="635" y="635"/>
              <wp:positionH relativeFrom="page">
                <wp:align>right</wp:align>
              </wp:positionH>
              <wp:positionV relativeFrom="page">
                <wp:align>bottom</wp:align>
              </wp:positionV>
              <wp:extent cx="1172210" cy="357505"/>
              <wp:effectExtent l="0" t="0" r="0" b="0"/>
              <wp:wrapNone/>
              <wp:docPr id="205613892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3426B0F9" w14:textId="4B601D25"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F7C0F1"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fill o:detectmouseclick="t"/>
              <v:textbox style="mso-fit-shape-to-text:t" inset="0,0,20pt,15pt">
                <w:txbxContent>
                  <w:p w14:paraId="3426B0F9" w14:textId="4B601D25"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4485" w14:textId="6F233946" w:rsidR="00C566AD" w:rsidRDefault="003F19F5">
    <w:pPr>
      <w:pStyle w:val="Footer"/>
      <w:jc w:val="center"/>
    </w:pPr>
    <w:r>
      <w:rPr>
        <w:noProof/>
      </w:rPr>
      <mc:AlternateContent>
        <mc:Choice Requires="wps">
          <w:drawing>
            <wp:anchor distT="0" distB="0" distL="0" distR="0" simplePos="0" relativeHeight="251660288" behindDoc="0" locked="0" layoutInCell="1" allowOverlap="1" wp14:anchorId="35592BAA" wp14:editId="4C9DD8D1">
              <wp:simplePos x="635" y="635"/>
              <wp:positionH relativeFrom="page">
                <wp:align>right</wp:align>
              </wp:positionH>
              <wp:positionV relativeFrom="page">
                <wp:align>bottom</wp:align>
              </wp:positionV>
              <wp:extent cx="1172210" cy="357505"/>
              <wp:effectExtent l="0" t="0" r="0" b="0"/>
              <wp:wrapNone/>
              <wp:docPr id="76346283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DD379B1" w14:textId="04F03620"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592BA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fill o:detectmouseclick="t"/>
              <v:textbox style="mso-fit-shape-to-text:t" inset="0,0,20pt,15pt">
                <w:txbxContent>
                  <w:p w14:paraId="0DD379B1" w14:textId="04F03620"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v:textbox>
              <w10:wrap anchorx="page" anchory="page"/>
            </v:shape>
          </w:pict>
        </mc:Fallback>
      </mc:AlternateContent>
    </w:r>
    <w:sdt>
      <w:sdtPr>
        <w:id w:val="506801901"/>
        <w:docPartObj>
          <w:docPartGallery w:val="Page Numbers (Bottom of Page)"/>
          <w:docPartUnique/>
        </w:docPartObj>
      </w:sdtPr>
      <w:sdtEndPr>
        <w:rPr>
          <w:noProof/>
        </w:rPr>
      </w:sdtEndPr>
      <w:sdtContent>
        <w:r w:rsidR="00C566AD">
          <w:rPr>
            <w:color w:val="2B579A"/>
            <w:shd w:val="clear" w:color="auto" w:fill="E6E6E6"/>
          </w:rPr>
          <w:fldChar w:fldCharType="begin"/>
        </w:r>
        <w:r w:rsidR="00C566AD">
          <w:instrText xml:space="preserve"> PAGE   \* MERGEFORMAT </w:instrText>
        </w:r>
        <w:r w:rsidR="00C566AD">
          <w:rPr>
            <w:color w:val="2B579A"/>
            <w:shd w:val="clear" w:color="auto" w:fill="E6E6E6"/>
          </w:rPr>
          <w:fldChar w:fldCharType="separate"/>
        </w:r>
        <w:r w:rsidR="00C566AD">
          <w:rPr>
            <w:noProof/>
          </w:rPr>
          <w:t>2</w:t>
        </w:r>
        <w:r w:rsidR="00C566AD">
          <w:rPr>
            <w:color w:val="2B579A"/>
            <w:shd w:val="clear" w:color="auto" w:fill="E6E6E6"/>
          </w:rPr>
          <w:fldChar w:fldCharType="end"/>
        </w:r>
      </w:sdtContent>
    </w:sdt>
  </w:p>
  <w:p w14:paraId="486AD5E0" w14:textId="77777777" w:rsidR="00C566AD" w:rsidRDefault="00C56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2C24" w14:textId="6FE867F6" w:rsidR="003F19F5" w:rsidRDefault="003F19F5">
    <w:pPr>
      <w:pStyle w:val="Footer"/>
    </w:pPr>
    <w:r>
      <w:rPr>
        <w:noProof/>
      </w:rPr>
      <mc:AlternateContent>
        <mc:Choice Requires="wps">
          <w:drawing>
            <wp:anchor distT="0" distB="0" distL="0" distR="0" simplePos="0" relativeHeight="251658240" behindDoc="0" locked="0" layoutInCell="1" allowOverlap="1" wp14:anchorId="41E92880" wp14:editId="2762A5A1">
              <wp:simplePos x="635" y="635"/>
              <wp:positionH relativeFrom="page">
                <wp:align>right</wp:align>
              </wp:positionH>
              <wp:positionV relativeFrom="page">
                <wp:align>bottom</wp:align>
              </wp:positionV>
              <wp:extent cx="1172210" cy="357505"/>
              <wp:effectExtent l="0" t="0" r="0" b="0"/>
              <wp:wrapNone/>
              <wp:docPr id="797748853"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374098E" w14:textId="459F8A3E"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E92880"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fill o:detectmouseclick="t"/>
              <v:textbox style="mso-fit-shape-to-text:t" inset="0,0,20pt,15pt">
                <w:txbxContent>
                  <w:p w14:paraId="7374098E" w14:textId="459F8A3E" w:rsidR="003F19F5" w:rsidRPr="003F19F5" w:rsidRDefault="003F19F5" w:rsidP="003F19F5">
                    <w:pPr>
                      <w:spacing w:after="0"/>
                      <w:rPr>
                        <w:rFonts w:ascii="Aptos" w:eastAsia="Aptos" w:hAnsi="Aptos" w:cs="Aptos"/>
                        <w:noProof/>
                        <w:color w:val="000000"/>
                        <w:sz w:val="20"/>
                        <w:szCs w:val="20"/>
                      </w:rPr>
                    </w:pPr>
                    <w:r w:rsidRPr="003F19F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6256" w14:textId="77777777" w:rsidR="0065276E" w:rsidRDefault="0065276E" w:rsidP="003C549C">
      <w:pPr>
        <w:spacing w:after="0" w:line="240" w:lineRule="auto"/>
      </w:pPr>
      <w:r>
        <w:separator/>
      </w:r>
    </w:p>
  </w:footnote>
  <w:footnote w:type="continuationSeparator" w:id="0">
    <w:p w14:paraId="4490722C" w14:textId="77777777" w:rsidR="0065276E" w:rsidRDefault="0065276E" w:rsidP="003C549C">
      <w:pPr>
        <w:spacing w:after="0" w:line="240" w:lineRule="auto"/>
      </w:pPr>
      <w:r>
        <w:continuationSeparator/>
      </w:r>
    </w:p>
  </w:footnote>
  <w:footnote w:type="continuationNotice" w:id="1">
    <w:p w14:paraId="5AE6A736" w14:textId="77777777" w:rsidR="0065276E" w:rsidRDefault="0065276E">
      <w:pPr>
        <w:spacing w:after="0" w:line="240" w:lineRule="auto"/>
      </w:pPr>
    </w:p>
  </w:footnote>
  <w:footnote w:id="2">
    <w:p w14:paraId="0FE72A76" w14:textId="6FD3C059" w:rsidR="00C70F2C" w:rsidRPr="009E5320" w:rsidRDefault="00C70F2C" w:rsidP="00C70F2C">
      <w:pPr>
        <w:pStyle w:val="FootnoteText"/>
        <w:rPr>
          <w:lang w:val="en-US"/>
        </w:rPr>
      </w:pPr>
      <w:r w:rsidRPr="00713FCA">
        <w:rPr>
          <w:rStyle w:val="FootnoteReference"/>
        </w:rPr>
        <w:footnoteRef/>
      </w:r>
      <w:r>
        <w:t xml:space="preserve"> </w:t>
      </w:r>
      <w:r>
        <w:rPr>
          <w:lang w:val="en-US"/>
        </w:rPr>
        <w:t>Data were acquired from World Bank Madagascar team. Data are not published and not officially validated by the Government</w:t>
      </w:r>
      <w:r w:rsidR="00A31AA5">
        <w:rPr>
          <w:lang w:val="en-US"/>
        </w:rPr>
        <w:t xml:space="preserve"> of Madagascar.</w:t>
      </w:r>
    </w:p>
  </w:footnote>
  <w:footnote w:id="3">
    <w:p w14:paraId="4011E406" w14:textId="4D3350EB" w:rsidR="0DD0DB75" w:rsidRDefault="0DD0DB75" w:rsidP="0DD0DB75">
      <w:pPr>
        <w:pStyle w:val="FootnoteText"/>
        <w:rPr>
          <w:rFonts w:ascii="Calibri" w:eastAsia="Calibri" w:hAnsi="Calibri" w:cs="Calibri"/>
          <w:noProof/>
        </w:rPr>
      </w:pPr>
      <w:r w:rsidRPr="00713FCA">
        <w:rPr>
          <w:rStyle w:val="FootnoteReference"/>
        </w:rPr>
        <w:footnoteRef/>
      </w:r>
      <w:r w:rsidRPr="0DD0DB75">
        <w:t xml:space="preserve"> </w:t>
      </w:r>
      <w:r w:rsidR="317B518C" w:rsidRPr="0DD0DB75">
        <w:rPr>
          <w:rFonts w:ascii="Calibri" w:eastAsia="Calibri" w:hAnsi="Calibri" w:cs="Calibri"/>
          <w:noProof/>
        </w:rPr>
        <w:t>World Bank Group. 2020. State and trends of carbon pricing 2020</w:t>
      </w:r>
    </w:p>
  </w:footnote>
  <w:footnote w:id="4">
    <w:p w14:paraId="41BCADB5" w14:textId="0CDF126D" w:rsidR="0DD0DB75" w:rsidRDefault="0DD0DB75" w:rsidP="0DD0DB75">
      <w:pPr>
        <w:pStyle w:val="FootnoteText"/>
        <w:rPr>
          <w:rFonts w:ascii="Calibri" w:eastAsia="Calibri" w:hAnsi="Calibri" w:cs="Calibri"/>
          <w:noProof/>
        </w:rPr>
      </w:pPr>
      <w:r w:rsidRPr="00713FCA">
        <w:rPr>
          <w:rStyle w:val="FootnoteReference"/>
        </w:rPr>
        <w:footnoteRef/>
      </w:r>
      <w:r w:rsidRPr="0DD0DB75">
        <w:t xml:space="preserve"> </w:t>
      </w:r>
      <w:r w:rsidR="317B518C" w:rsidRPr="0DD0DB75">
        <w:rPr>
          <w:rFonts w:ascii="Calibri" w:eastAsia="Calibri" w:hAnsi="Calibri" w:cs="Calibri"/>
          <w:noProof/>
        </w:rPr>
        <w:t>Forest Carbon Partenership Facility. 2018. ER Program Name and Country: Atiala Atsinanana Emission Reduction Program, Madagascar</w:t>
      </w:r>
    </w:p>
  </w:footnote>
  <w:footnote w:id="5">
    <w:p w14:paraId="1F2B5C88" w14:textId="7E6F5D74" w:rsidR="317B518C" w:rsidRDefault="317B518C" w:rsidP="317B518C">
      <w:pPr>
        <w:pStyle w:val="FootnoteText"/>
        <w:rPr>
          <w:rFonts w:ascii="Calibri" w:eastAsia="Calibri" w:hAnsi="Calibri" w:cs="Calibri"/>
        </w:rPr>
      </w:pPr>
      <w:r w:rsidRPr="00713FCA">
        <w:rPr>
          <w:rStyle w:val="FootnoteReference"/>
        </w:rPr>
        <w:footnoteRef/>
      </w:r>
      <w:r w:rsidRPr="317B518C">
        <w:t xml:space="preserve"> </w:t>
      </w:r>
      <w:r w:rsidRPr="317B518C">
        <w:rPr>
          <w:rFonts w:ascii="Calibri" w:eastAsia="Calibri" w:hAnsi="Calibri" w:cs="Calibri"/>
          <w:color w:val="000000" w:themeColor="text1"/>
          <w:sz w:val="18"/>
          <w:szCs w:val="18"/>
        </w:rPr>
        <w:t xml:space="preserve">Razafindralambo, R. Quoted on Hockey &amp; Razafindralambo (2006) A Social Cost-Benefit Analysis of Conserving the Ranomafana-Andringitra-Pic d’Ivohibe Corridor; and </w:t>
      </w:r>
      <w:r w:rsidRPr="317B518C">
        <w:rPr>
          <w:rFonts w:ascii="Calibri" w:eastAsia="Calibri" w:hAnsi="Calibri" w:cs="Calibri"/>
          <w:sz w:val="18"/>
          <w:szCs w:val="18"/>
        </w:rPr>
        <w:t>van Kooten, G.C., Eagle, A.J., Manley, J., &amp; Smolak, T. (2004) How costly are carbon offsets? A meta-analysis of carbon forest sinks. Environmental Science &amp; Policy, 7, 239-251</w:t>
      </w:r>
    </w:p>
  </w:footnote>
  <w:footnote w:id="6">
    <w:p w14:paraId="7B4A448A" w14:textId="4FC28C6C" w:rsidR="0DD0DB75" w:rsidRDefault="0DD0DB75" w:rsidP="0DD0DB75">
      <w:pPr>
        <w:pStyle w:val="FootnoteText"/>
        <w:rPr>
          <w:rFonts w:ascii="Calibri" w:eastAsia="Calibri" w:hAnsi="Calibri" w:cs="Calibri"/>
          <w:noProof/>
        </w:rPr>
      </w:pPr>
      <w:r w:rsidRPr="00713FCA">
        <w:rPr>
          <w:rStyle w:val="FootnoteReference"/>
        </w:rPr>
        <w:footnoteRef/>
      </w:r>
      <w:r w:rsidRPr="0DD0DB75">
        <w:t xml:space="preserve"> </w:t>
      </w:r>
      <w:r w:rsidR="317B518C" w:rsidRPr="0DD0DB75">
        <w:rPr>
          <w:rFonts w:ascii="Calibri" w:eastAsia="Calibri" w:hAnsi="Calibri" w:cs="Calibri"/>
          <w:noProof/>
        </w:rPr>
        <w:t>Hockley, N. &amp; Razafindralambo, R. 2006. A Social Cost-Benefit Analysis of Conserving the Ranomafana-Andringitra-Pic d’Ivohibe Corridor</w:t>
      </w:r>
    </w:p>
  </w:footnote>
  <w:footnote w:id="7">
    <w:p w14:paraId="3CA7B181" w14:textId="00D05DBA" w:rsidR="6EBF4A07" w:rsidRDefault="6EBF4A07" w:rsidP="6EBF4A07">
      <w:pPr>
        <w:pStyle w:val="FootnoteText"/>
        <w:rPr>
          <w:rFonts w:ascii="Arial" w:eastAsia="Arial" w:hAnsi="Arial" w:cs="Arial"/>
          <w:color w:val="222222"/>
        </w:rPr>
      </w:pPr>
      <w:r w:rsidRPr="00713FCA">
        <w:rPr>
          <w:rStyle w:val="FootnoteReference"/>
        </w:rPr>
        <w:footnoteRef/>
      </w:r>
      <w:r w:rsidRPr="6EBF4A07">
        <w:t xml:space="preserve"> </w:t>
      </w:r>
      <w:r w:rsidRPr="6EBF4A07">
        <w:rPr>
          <w:rFonts w:ascii="Arial" w:eastAsia="Arial" w:hAnsi="Arial" w:cs="Arial"/>
          <w:color w:val="222222"/>
          <w:sz w:val="19"/>
          <w:szCs w:val="19"/>
        </w:rPr>
        <w:t xml:space="preserve">Nordhaus, W. D. (2017). Revisiting the social cost of carbon. </w:t>
      </w:r>
      <w:r w:rsidRPr="6EBF4A07">
        <w:rPr>
          <w:rFonts w:ascii="Arial" w:eastAsia="Arial" w:hAnsi="Arial" w:cs="Arial"/>
          <w:i/>
          <w:iCs/>
          <w:color w:val="222222"/>
          <w:sz w:val="19"/>
          <w:szCs w:val="19"/>
        </w:rPr>
        <w:t>Proceedings of the National Academy of Sciences</w:t>
      </w:r>
      <w:r w:rsidRPr="6EBF4A07">
        <w:rPr>
          <w:rFonts w:ascii="Arial" w:eastAsia="Arial" w:hAnsi="Arial" w:cs="Arial"/>
          <w:color w:val="222222"/>
          <w:sz w:val="19"/>
          <w:szCs w:val="19"/>
        </w:rPr>
        <w:t xml:space="preserve">, </w:t>
      </w:r>
      <w:r w:rsidRPr="6EBF4A07">
        <w:rPr>
          <w:rFonts w:ascii="Arial" w:eastAsia="Arial" w:hAnsi="Arial" w:cs="Arial"/>
          <w:i/>
          <w:iCs/>
          <w:color w:val="222222"/>
          <w:sz w:val="19"/>
          <w:szCs w:val="19"/>
        </w:rPr>
        <w:t>114</w:t>
      </w:r>
      <w:r w:rsidRPr="6EBF4A07">
        <w:rPr>
          <w:rFonts w:ascii="Arial" w:eastAsia="Arial" w:hAnsi="Arial" w:cs="Arial"/>
          <w:color w:val="222222"/>
          <w:sz w:val="19"/>
          <w:szCs w:val="19"/>
        </w:rPr>
        <w:t>(7), 1518-1523.</w:t>
      </w:r>
    </w:p>
  </w:footnote>
  <w:footnote w:id="8">
    <w:p w14:paraId="6A69A08B" w14:textId="41AB91E1" w:rsidR="0DD0DB75" w:rsidRDefault="0DD0DB75" w:rsidP="0DD0DB75">
      <w:pPr>
        <w:pStyle w:val="FootnoteText"/>
        <w:rPr>
          <w:rFonts w:ascii="Calibri" w:eastAsia="Calibri" w:hAnsi="Calibri" w:cs="Calibri"/>
          <w:noProof/>
          <w:color w:val="000000" w:themeColor="text1"/>
        </w:rPr>
      </w:pPr>
      <w:r w:rsidRPr="00713FCA">
        <w:rPr>
          <w:rStyle w:val="FootnoteReference"/>
        </w:rPr>
        <w:footnoteRef/>
      </w:r>
      <w:r w:rsidRPr="008F007F">
        <w:rPr>
          <w:lang w:val="es-419"/>
        </w:rPr>
        <w:t xml:space="preserve"> </w:t>
      </w:r>
      <w:r w:rsidR="317B518C" w:rsidRPr="0DD0DB75">
        <w:rPr>
          <w:rFonts w:ascii="Calibri" w:eastAsia="Calibri" w:hAnsi="Calibri" w:cs="Calibri"/>
          <w:noProof/>
          <w:color w:val="000000" w:themeColor="text1"/>
          <w:lang w:val="es-419"/>
        </w:rPr>
        <w:t xml:space="preserve">Adeogun, Niyi &amp; Sule, B. &amp; Salami, Adebayo. </w:t>
      </w:r>
      <w:r w:rsidR="317B518C" w:rsidRPr="0DD0DB75">
        <w:rPr>
          <w:rFonts w:ascii="Calibri" w:eastAsia="Calibri" w:hAnsi="Calibri" w:cs="Calibri"/>
          <w:noProof/>
          <w:color w:val="000000" w:themeColor="text1"/>
        </w:rPr>
        <w:t>(2016). Cost effectiveness of sediment management strategies for mitigation of sedimentation at Jebba Hydropower reservoir, Nigeria. Journal of King Saud University - Engineering Sciences. 30. 10.1016/j.jksues.2016.01.003</w:t>
      </w:r>
    </w:p>
  </w:footnote>
  <w:footnote w:id="9">
    <w:p w14:paraId="7C190CD4" w14:textId="68751FEA" w:rsidR="6EBF4A07" w:rsidRDefault="6EBF4A07" w:rsidP="6EBF4A07">
      <w:pPr>
        <w:pStyle w:val="FootnoteText"/>
        <w:rPr>
          <w:rFonts w:ascii="Calibri" w:eastAsia="Calibri" w:hAnsi="Calibri" w:cs="Calibri"/>
          <w:noProof/>
          <w:lang w:val="fr"/>
        </w:rPr>
      </w:pPr>
      <w:r w:rsidRPr="00713FCA">
        <w:rPr>
          <w:rStyle w:val="FootnoteReference"/>
        </w:rPr>
        <w:footnoteRef/>
      </w:r>
      <w:r w:rsidRPr="6EBF4A07">
        <w:t xml:space="preserve"> </w:t>
      </w:r>
      <w:r w:rsidR="317B518C" w:rsidRPr="6EBF4A07">
        <w:rPr>
          <w:rFonts w:ascii="Calibri" w:eastAsia="Calibri" w:hAnsi="Calibri" w:cs="Calibri"/>
          <w:noProof/>
          <w:color w:val="000000" w:themeColor="text1"/>
          <w:lang w:val="fr"/>
        </w:rPr>
        <w:t>The data source was the Office de Régulation de L'électricité Madagascar: 1) Inventaire du parc  hydroélectrique existant  Juin 2013, RI Antananarivo (RIA) ; 2)  Données Techniques, S</w:t>
      </w:r>
      <w:r w:rsidR="317B518C" w:rsidRPr="6EBF4A07">
        <w:rPr>
          <w:rFonts w:ascii="Calibri" w:eastAsia="Calibri" w:hAnsi="Calibri" w:cs="Calibri"/>
          <w:noProof/>
          <w:lang w:val="fr"/>
        </w:rPr>
        <w:t>tatistiques de Ventes, Abonnés et Productions JIRAMA</w:t>
      </w:r>
    </w:p>
  </w:footnote>
  <w:footnote w:id="10">
    <w:p w14:paraId="71F4C49C" w14:textId="5BFA1B85" w:rsidR="6EBF4A07" w:rsidRPr="008F007F" w:rsidRDefault="6EBF4A07" w:rsidP="6EBF4A07">
      <w:pPr>
        <w:pStyle w:val="FootnoteText"/>
        <w:rPr>
          <w:rFonts w:ascii="Calibri" w:eastAsia="Calibri" w:hAnsi="Calibri" w:cs="Calibri"/>
          <w:noProof/>
          <w:lang w:val="es-419"/>
        </w:rPr>
      </w:pPr>
      <w:r w:rsidRPr="00713FCA">
        <w:rPr>
          <w:rStyle w:val="FootnoteReference"/>
        </w:rPr>
        <w:footnoteRef/>
      </w:r>
      <w:r w:rsidRPr="008F007F">
        <w:rPr>
          <w:lang w:val="es-419"/>
        </w:rPr>
        <w:t xml:space="preserve"> </w:t>
      </w:r>
      <w:r w:rsidR="317B518C" w:rsidRPr="6EBF4A07">
        <w:rPr>
          <w:rFonts w:ascii="Calibri" w:eastAsia="Calibri" w:hAnsi="Calibri" w:cs="Calibri"/>
          <w:noProof/>
          <w:lang w:val="fr"/>
        </w:rPr>
        <w:t xml:space="preserve">Office de Régulation de L'électricité Madagascar : Donnés Techniques, Tarifs. </w:t>
      </w:r>
      <w:r w:rsidR="317B518C" w:rsidRPr="008F007F">
        <w:rPr>
          <w:rFonts w:ascii="Calibri" w:eastAsia="Calibri" w:hAnsi="Calibri" w:cs="Calibri"/>
          <w:noProof/>
          <w:lang w:val="es-419"/>
        </w:rPr>
        <w:t>(</w:t>
      </w:r>
      <w:hyperlink r:id="rId1">
        <w:r w:rsidR="317B518C" w:rsidRPr="008F007F">
          <w:rPr>
            <w:rStyle w:val="Hyperlink"/>
            <w:rFonts w:ascii="Calibri" w:eastAsia="Calibri" w:hAnsi="Calibri" w:cs="Calibri"/>
            <w:noProof/>
            <w:lang w:val="es-419"/>
          </w:rPr>
          <w:t>http://www.ore.mg/jargon.html</w:t>
        </w:r>
      </w:hyperlink>
      <w:r w:rsidR="317B518C" w:rsidRPr="008F007F">
        <w:rPr>
          <w:rFonts w:ascii="Calibri" w:eastAsia="Calibri" w:hAnsi="Calibri" w:cs="Calibri"/>
          <w:noProof/>
          <w:lang w:val="es-419"/>
        </w:rPr>
        <w:t>).</w:t>
      </w:r>
    </w:p>
  </w:footnote>
  <w:footnote w:id="11">
    <w:p w14:paraId="4AC2A540" w14:textId="1A60005C" w:rsidR="6EBF4A07" w:rsidRDefault="6EBF4A07" w:rsidP="6EBF4A07">
      <w:pPr>
        <w:pStyle w:val="FootnoteText"/>
        <w:rPr>
          <w:rFonts w:ascii="Calibri" w:eastAsia="Calibri" w:hAnsi="Calibri" w:cs="Calibri"/>
          <w:noProof/>
          <w:color w:val="000000" w:themeColor="text1"/>
        </w:rPr>
      </w:pPr>
      <w:r w:rsidRPr="00713FCA">
        <w:rPr>
          <w:rStyle w:val="FootnoteReference"/>
        </w:rPr>
        <w:footnoteRef/>
      </w:r>
      <w:r w:rsidRPr="008F007F">
        <w:rPr>
          <w:lang w:val="es-419"/>
        </w:rPr>
        <w:t xml:space="preserve"> </w:t>
      </w:r>
      <w:r w:rsidR="317B518C" w:rsidRPr="6EBF4A07">
        <w:rPr>
          <w:rFonts w:ascii="Calibri" w:eastAsia="Calibri" w:hAnsi="Calibri" w:cs="Calibri"/>
          <w:noProof/>
          <w:color w:val="000000" w:themeColor="text1"/>
          <w:lang w:val="es-419"/>
        </w:rPr>
        <w:t xml:space="preserve">Udayakumara, E.P., &amp; Gunawardena, U. (2017). </w:t>
      </w:r>
      <w:r w:rsidR="317B518C" w:rsidRPr="6EBF4A07">
        <w:rPr>
          <w:rFonts w:ascii="Calibri" w:eastAsia="Calibri" w:hAnsi="Calibri" w:cs="Calibri"/>
          <w:noProof/>
          <w:color w:val="000000" w:themeColor="text1"/>
        </w:rPr>
        <w:t>Reducing Siltation and Increasing Hydropower Generation from the Rantambe Reservoir, Sri Lanka</w:t>
      </w:r>
    </w:p>
  </w:footnote>
  <w:footnote w:id="12">
    <w:p w14:paraId="21D3F269" w14:textId="0E73F4D5" w:rsidR="008F007F" w:rsidRPr="008F007F" w:rsidRDefault="008F007F">
      <w:pPr>
        <w:pStyle w:val="FootnoteText"/>
      </w:pPr>
      <w:r w:rsidRPr="00713FCA">
        <w:rPr>
          <w:rStyle w:val="FootnoteReference"/>
        </w:rPr>
        <w:footnoteRef/>
      </w:r>
      <w:r>
        <w:t xml:space="preserve"> </w:t>
      </w:r>
      <w:r w:rsidRPr="008F007F">
        <w:t>Brune, Gunnar M. 1953. Trap efficiency of reservoirs. Transactions, American Geophysical Union, 34(3), 407.</w:t>
      </w:r>
    </w:p>
  </w:footnote>
  <w:footnote w:id="13">
    <w:p w14:paraId="04593566" w14:textId="11AA2F66" w:rsidR="6EBF4A07" w:rsidRDefault="6EBF4A07" w:rsidP="6EBF4A07">
      <w:pPr>
        <w:spacing w:line="276" w:lineRule="auto"/>
      </w:pPr>
      <w:r w:rsidRPr="00713FCA">
        <w:rPr>
          <w:rStyle w:val="FootnoteReference"/>
        </w:rPr>
        <w:footnoteRef/>
      </w:r>
      <w:r w:rsidRPr="6EBF4A07">
        <w:rPr>
          <w:sz w:val="20"/>
          <w:szCs w:val="20"/>
        </w:rPr>
        <w:t xml:space="preserve"> </w:t>
      </w:r>
      <w:r w:rsidRPr="6EBF4A07">
        <w:rPr>
          <w:rFonts w:ascii="Calibri" w:eastAsia="Calibri" w:hAnsi="Calibri" w:cs="Calibri"/>
          <w:color w:val="000000" w:themeColor="text1"/>
          <w:sz w:val="20"/>
          <w:szCs w:val="20"/>
        </w:rPr>
        <w:t>Annandale, G. W., Morris, G. L.Karki, P., 2016. Extending the life of reservoirs : sustainable sediment management for dams and run-of-river hydropower, World Bank Group. , Washington, D.C</w:t>
      </w:r>
    </w:p>
  </w:footnote>
  <w:footnote w:id="14">
    <w:p w14:paraId="76B4E1DE" w14:textId="17FA267C" w:rsidR="6EBF4A07" w:rsidRDefault="6EBF4A07" w:rsidP="6EBF4A07">
      <w:pPr>
        <w:spacing w:line="276" w:lineRule="auto"/>
      </w:pPr>
      <w:r w:rsidRPr="00713FCA">
        <w:rPr>
          <w:rStyle w:val="FootnoteReference"/>
        </w:rPr>
        <w:footnoteRef/>
      </w:r>
      <w:r w:rsidRPr="6EBF4A07">
        <w:rPr>
          <w:sz w:val="20"/>
          <w:szCs w:val="20"/>
        </w:rPr>
        <w:t xml:space="preserve"> </w:t>
      </w:r>
      <w:r w:rsidRPr="008F007F">
        <w:rPr>
          <w:rFonts w:ascii="Calibri" w:eastAsia="Calibri" w:hAnsi="Calibri" w:cs="Calibri"/>
          <w:color w:val="000000" w:themeColor="text1"/>
          <w:sz w:val="20"/>
          <w:szCs w:val="20"/>
          <w:lang w:val="en-US"/>
        </w:rPr>
        <w:t xml:space="preserve">WEDA’s Technical Report: “Reservoir Dredging: A Practical Overview”; WEDA, 2021 Available online at: </w:t>
      </w:r>
      <w:r w:rsidR="00720430">
        <w:fldChar w:fldCharType="begin"/>
      </w:r>
      <w:r w:rsidR="00720430">
        <w:instrText>HYPERLINK \h</w:instrText>
      </w:r>
      <w:r w:rsidR="00720430">
        <w:fldChar w:fldCharType="separate"/>
      </w:r>
      <w:r w:rsidR="00720430">
        <w:rPr>
          <w:b/>
          <w:bCs/>
          <w:lang w:val="en-US"/>
        </w:rPr>
        <w:t>Error! Hyperlink reference not valid.</w:t>
      </w:r>
      <w:r w:rsidR="00720430">
        <w:rPr>
          <w:b/>
          <w:bCs/>
          <w:lang w:val="en-US"/>
        </w:rPr>
        <w:fldChar w:fldCharType="end"/>
      </w:r>
    </w:p>
  </w:footnote>
  <w:footnote w:id="15">
    <w:p w14:paraId="4254DF30" w14:textId="77246B60" w:rsidR="6EBF4A07" w:rsidRDefault="6EBF4A07" w:rsidP="6EBF4A07">
      <w:pPr>
        <w:spacing w:line="276" w:lineRule="auto"/>
      </w:pPr>
      <w:r w:rsidRPr="00713FCA">
        <w:rPr>
          <w:rStyle w:val="FootnoteReference"/>
        </w:rPr>
        <w:footnoteRef/>
      </w:r>
      <w:r w:rsidRPr="6EBF4A07">
        <w:rPr>
          <w:sz w:val="20"/>
          <w:szCs w:val="20"/>
        </w:rPr>
        <w:t xml:space="preserve"> </w:t>
      </w:r>
      <w:r w:rsidRPr="6EBF4A07">
        <w:rPr>
          <w:rFonts w:ascii="Calibri" w:eastAsia="Calibri" w:hAnsi="Calibri" w:cs="Calibri"/>
          <w:color w:val="000000" w:themeColor="text1"/>
          <w:sz w:val="20"/>
          <w:szCs w:val="20"/>
        </w:rPr>
        <w:t>Grimaldi, S., Angeluccetti, I., Coviello, V., &amp; Vezza, P. (2013). Cost-Effectiveness of Soil and Water Conservation Measures on the Catchment Sediment Budget-The Laaba Watershed Case Study, Burkina Faso. Land Degradation &amp; Development, 26(7), 737–747. doi:10.1002/ldr.2212</w:t>
      </w:r>
    </w:p>
  </w:footnote>
  <w:footnote w:id="16">
    <w:p w14:paraId="36AEBBBC" w14:textId="4987F4A2" w:rsidR="6EBF4A07" w:rsidRDefault="6EBF4A07" w:rsidP="6EBF4A07">
      <w:pPr>
        <w:spacing w:line="257" w:lineRule="auto"/>
        <w:rPr>
          <w:rFonts w:ascii="Calibri" w:eastAsia="Calibri" w:hAnsi="Calibri" w:cs="Calibri"/>
          <w:noProof/>
        </w:rPr>
      </w:pPr>
      <w:r w:rsidRPr="00713FCA">
        <w:rPr>
          <w:rStyle w:val="FootnoteReference"/>
        </w:rPr>
        <w:footnoteRef/>
      </w:r>
      <w:r w:rsidRPr="6EBF4A07">
        <w:rPr>
          <w:sz w:val="20"/>
          <w:szCs w:val="20"/>
        </w:rPr>
        <w:t xml:space="preserve"> </w:t>
      </w:r>
      <w:r w:rsidRPr="008F007F">
        <w:rPr>
          <w:rFonts w:ascii="Calibri" w:eastAsia="Calibri" w:hAnsi="Calibri" w:cs="Calibri"/>
          <w:noProof/>
          <w:sz w:val="20"/>
          <w:szCs w:val="20"/>
        </w:rPr>
        <w:t>Both countries classified by the World Bank as low-income economies and with GDP (international dollars) of  46.08 billion $ in 2019 and   47.53 billion $ in 2020 in Burkina Faso and   42.76 billion $ in 2019 and 45.5 billion $ in 2020 Madagascar.</w:t>
      </w:r>
    </w:p>
  </w:footnote>
  <w:footnote w:id="17">
    <w:p w14:paraId="17D86DED" w14:textId="37448877" w:rsidR="008F007F" w:rsidRPr="008F007F" w:rsidRDefault="008F007F">
      <w:pPr>
        <w:pStyle w:val="FootnoteText"/>
        <w:rPr>
          <w:lang w:val="en-US"/>
        </w:rPr>
      </w:pPr>
      <w:r w:rsidRPr="00713FCA">
        <w:rPr>
          <w:rStyle w:val="FootnoteReference"/>
        </w:rPr>
        <w:footnoteRef/>
      </w:r>
      <w:r>
        <w:t xml:space="preserve"> </w:t>
      </w:r>
      <w:r w:rsidRPr="008F007F">
        <w:t>Lehner, B., C. Reidy Liermann, C. Revenga, C. Vörösmarty, B. Fekete, P. Crouzet, P. Döll, M. Endejan, K. Frenken, J. Magome, C. Nilsson, J.C. Robertson, R. Rodel, N. Sindorf, and D. Wisser. 2011. High-resolution mapping of the world’s reservoirs and dams for sustainable river-flow management. Frontiers in Ecology and the Environment 9 (9): 494-502.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6F"/>
    <w:multiLevelType w:val="hybridMultilevel"/>
    <w:tmpl w:val="F9443BAA"/>
    <w:lvl w:ilvl="0" w:tplc="04090001">
      <w:start w:val="1"/>
      <w:numFmt w:val="bullet"/>
      <w:lvlText w:val=""/>
      <w:lvlJc w:val="left"/>
      <w:pPr>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 w15:restartNumberingAfterBreak="0">
    <w:nsid w:val="05D45858"/>
    <w:multiLevelType w:val="hybridMultilevel"/>
    <w:tmpl w:val="FFFFFFFF"/>
    <w:lvl w:ilvl="0" w:tplc="F87EB870">
      <w:start w:val="1"/>
      <w:numFmt w:val="decimal"/>
      <w:lvlText w:val="%1."/>
      <w:lvlJc w:val="left"/>
      <w:pPr>
        <w:ind w:left="720" w:hanging="360"/>
      </w:pPr>
    </w:lvl>
    <w:lvl w:ilvl="1" w:tplc="46BE6F4E">
      <w:start w:val="1"/>
      <w:numFmt w:val="lowerLetter"/>
      <w:lvlText w:val="%2."/>
      <w:lvlJc w:val="left"/>
      <w:pPr>
        <w:ind w:left="1440" w:hanging="360"/>
      </w:pPr>
    </w:lvl>
    <w:lvl w:ilvl="2" w:tplc="7312E514">
      <w:start w:val="1"/>
      <w:numFmt w:val="lowerRoman"/>
      <w:lvlText w:val="%3."/>
      <w:lvlJc w:val="right"/>
      <w:pPr>
        <w:ind w:left="2160" w:hanging="180"/>
      </w:pPr>
    </w:lvl>
    <w:lvl w:ilvl="3" w:tplc="B290BE80">
      <w:start w:val="1"/>
      <w:numFmt w:val="decimal"/>
      <w:lvlText w:val="%4."/>
      <w:lvlJc w:val="left"/>
      <w:pPr>
        <w:ind w:left="2880" w:hanging="360"/>
      </w:pPr>
    </w:lvl>
    <w:lvl w:ilvl="4" w:tplc="CF6AAA12">
      <w:start w:val="1"/>
      <w:numFmt w:val="lowerLetter"/>
      <w:lvlText w:val="%5."/>
      <w:lvlJc w:val="left"/>
      <w:pPr>
        <w:ind w:left="3600" w:hanging="360"/>
      </w:pPr>
    </w:lvl>
    <w:lvl w:ilvl="5" w:tplc="13B0A2A8">
      <w:start w:val="1"/>
      <w:numFmt w:val="lowerRoman"/>
      <w:lvlText w:val="%6."/>
      <w:lvlJc w:val="right"/>
      <w:pPr>
        <w:ind w:left="4320" w:hanging="180"/>
      </w:pPr>
    </w:lvl>
    <w:lvl w:ilvl="6" w:tplc="82D49ECA">
      <w:start w:val="1"/>
      <w:numFmt w:val="decimal"/>
      <w:lvlText w:val="%7."/>
      <w:lvlJc w:val="left"/>
      <w:pPr>
        <w:ind w:left="5040" w:hanging="360"/>
      </w:pPr>
    </w:lvl>
    <w:lvl w:ilvl="7" w:tplc="41E081C4">
      <w:start w:val="1"/>
      <w:numFmt w:val="lowerLetter"/>
      <w:lvlText w:val="%8."/>
      <w:lvlJc w:val="left"/>
      <w:pPr>
        <w:ind w:left="5760" w:hanging="360"/>
      </w:pPr>
    </w:lvl>
    <w:lvl w:ilvl="8" w:tplc="BEEACA62">
      <w:start w:val="1"/>
      <w:numFmt w:val="lowerRoman"/>
      <w:lvlText w:val="%9."/>
      <w:lvlJc w:val="right"/>
      <w:pPr>
        <w:ind w:left="6480" w:hanging="180"/>
      </w:pPr>
    </w:lvl>
  </w:abstractNum>
  <w:abstractNum w:abstractNumId="2" w15:restartNumberingAfterBreak="0">
    <w:nsid w:val="07242624"/>
    <w:multiLevelType w:val="hybridMultilevel"/>
    <w:tmpl w:val="B972F93A"/>
    <w:lvl w:ilvl="0" w:tplc="D54A06F2">
      <w:start w:val="1"/>
      <w:numFmt w:val="bullet"/>
      <w:lvlText w:val="•"/>
      <w:lvlJc w:val="left"/>
      <w:pPr>
        <w:tabs>
          <w:tab w:val="num" w:pos="720"/>
        </w:tabs>
        <w:ind w:left="720" w:hanging="360"/>
      </w:pPr>
      <w:rPr>
        <w:rFonts w:ascii="Arial" w:hAnsi="Arial" w:hint="default"/>
      </w:rPr>
    </w:lvl>
    <w:lvl w:ilvl="1" w:tplc="BBB0F8FE" w:tentative="1">
      <w:start w:val="1"/>
      <w:numFmt w:val="bullet"/>
      <w:lvlText w:val="•"/>
      <w:lvlJc w:val="left"/>
      <w:pPr>
        <w:tabs>
          <w:tab w:val="num" w:pos="1440"/>
        </w:tabs>
        <w:ind w:left="1440" w:hanging="360"/>
      </w:pPr>
      <w:rPr>
        <w:rFonts w:ascii="Arial" w:hAnsi="Arial" w:hint="default"/>
      </w:rPr>
    </w:lvl>
    <w:lvl w:ilvl="2" w:tplc="EA3C9556" w:tentative="1">
      <w:start w:val="1"/>
      <w:numFmt w:val="bullet"/>
      <w:lvlText w:val="•"/>
      <w:lvlJc w:val="left"/>
      <w:pPr>
        <w:tabs>
          <w:tab w:val="num" w:pos="2160"/>
        </w:tabs>
        <w:ind w:left="2160" w:hanging="360"/>
      </w:pPr>
      <w:rPr>
        <w:rFonts w:ascii="Arial" w:hAnsi="Arial" w:hint="default"/>
      </w:rPr>
    </w:lvl>
    <w:lvl w:ilvl="3" w:tplc="9FDC4328" w:tentative="1">
      <w:start w:val="1"/>
      <w:numFmt w:val="bullet"/>
      <w:lvlText w:val="•"/>
      <w:lvlJc w:val="left"/>
      <w:pPr>
        <w:tabs>
          <w:tab w:val="num" w:pos="2880"/>
        </w:tabs>
        <w:ind w:left="2880" w:hanging="360"/>
      </w:pPr>
      <w:rPr>
        <w:rFonts w:ascii="Arial" w:hAnsi="Arial" w:hint="default"/>
      </w:rPr>
    </w:lvl>
    <w:lvl w:ilvl="4" w:tplc="E64EFF3C" w:tentative="1">
      <w:start w:val="1"/>
      <w:numFmt w:val="bullet"/>
      <w:lvlText w:val="•"/>
      <w:lvlJc w:val="left"/>
      <w:pPr>
        <w:tabs>
          <w:tab w:val="num" w:pos="3600"/>
        </w:tabs>
        <w:ind w:left="3600" w:hanging="360"/>
      </w:pPr>
      <w:rPr>
        <w:rFonts w:ascii="Arial" w:hAnsi="Arial" w:hint="default"/>
      </w:rPr>
    </w:lvl>
    <w:lvl w:ilvl="5" w:tplc="3D9CF136" w:tentative="1">
      <w:start w:val="1"/>
      <w:numFmt w:val="bullet"/>
      <w:lvlText w:val="•"/>
      <w:lvlJc w:val="left"/>
      <w:pPr>
        <w:tabs>
          <w:tab w:val="num" w:pos="4320"/>
        </w:tabs>
        <w:ind w:left="4320" w:hanging="360"/>
      </w:pPr>
      <w:rPr>
        <w:rFonts w:ascii="Arial" w:hAnsi="Arial" w:hint="default"/>
      </w:rPr>
    </w:lvl>
    <w:lvl w:ilvl="6" w:tplc="418E76D4" w:tentative="1">
      <w:start w:val="1"/>
      <w:numFmt w:val="bullet"/>
      <w:lvlText w:val="•"/>
      <w:lvlJc w:val="left"/>
      <w:pPr>
        <w:tabs>
          <w:tab w:val="num" w:pos="5040"/>
        </w:tabs>
        <w:ind w:left="5040" w:hanging="360"/>
      </w:pPr>
      <w:rPr>
        <w:rFonts w:ascii="Arial" w:hAnsi="Arial" w:hint="default"/>
      </w:rPr>
    </w:lvl>
    <w:lvl w:ilvl="7" w:tplc="1D58FD96" w:tentative="1">
      <w:start w:val="1"/>
      <w:numFmt w:val="bullet"/>
      <w:lvlText w:val="•"/>
      <w:lvlJc w:val="left"/>
      <w:pPr>
        <w:tabs>
          <w:tab w:val="num" w:pos="5760"/>
        </w:tabs>
        <w:ind w:left="5760" w:hanging="360"/>
      </w:pPr>
      <w:rPr>
        <w:rFonts w:ascii="Arial" w:hAnsi="Arial" w:hint="default"/>
      </w:rPr>
    </w:lvl>
    <w:lvl w:ilvl="8" w:tplc="FCDE8B7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803F80"/>
    <w:multiLevelType w:val="hybridMultilevel"/>
    <w:tmpl w:val="B4C8E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D0A4C"/>
    <w:multiLevelType w:val="multilevel"/>
    <w:tmpl w:val="E42C2BDA"/>
    <w:lvl w:ilvl="0">
      <w:start w:val="1"/>
      <w:numFmt w:val="decimal"/>
      <w:lvlText w:val="%1."/>
      <w:lvlJc w:val="left"/>
      <w:pPr>
        <w:ind w:left="720" w:hanging="360"/>
      </w:pPr>
      <w:rPr>
        <w:rFonts w:hint="default"/>
        <w:color w:val="00000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2AA4AAC"/>
    <w:multiLevelType w:val="multilevel"/>
    <w:tmpl w:val="B928A796"/>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87C0A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CB3F0F"/>
    <w:multiLevelType w:val="multilevel"/>
    <w:tmpl w:val="B928A796"/>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D795D28"/>
    <w:multiLevelType w:val="hybridMultilevel"/>
    <w:tmpl w:val="5B8EA8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1377FF1"/>
    <w:multiLevelType w:val="hybridMultilevel"/>
    <w:tmpl w:val="0E5E84A4"/>
    <w:lvl w:ilvl="0" w:tplc="7528D9F0">
      <w:start w:val="1"/>
      <w:numFmt w:val="bullet"/>
      <w:lvlText w:val="•"/>
      <w:lvlJc w:val="left"/>
      <w:pPr>
        <w:tabs>
          <w:tab w:val="num" w:pos="360"/>
        </w:tabs>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27E70BC"/>
    <w:multiLevelType w:val="hybridMultilevel"/>
    <w:tmpl w:val="FFFFFFFF"/>
    <w:lvl w:ilvl="0" w:tplc="4AE83D2A">
      <w:start w:val="1"/>
      <w:numFmt w:val="decimal"/>
      <w:lvlText w:val="%1."/>
      <w:lvlJc w:val="left"/>
      <w:pPr>
        <w:ind w:left="720" w:hanging="360"/>
      </w:pPr>
    </w:lvl>
    <w:lvl w:ilvl="1" w:tplc="C81EC1C0">
      <w:start w:val="1"/>
      <w:numFmt w:val="lowerLetter"/>
      <w:lvlText w:val="%2."/>
      <w:lvlJc w:val="left"/>
      <w:pPr>
        <w:ind w:left="1440" w:hanging="360"/>
      </w:pPr>
    </w:lvl>
    <w:lvl w:ilvl="2" w:tplc="97D42844">
      <w:start w:val="1"/>
      <w:numFmt w:val="lowerRoman"/>
      <w:lvlText w:val="%3."/>
      <w:lvlJc w:val="right"/>
      <w:pPr>
        <w:ind w:left="2160" w:hanging="180"/>
      </w:pPr>
    </w:lvl>
    <w:lvl w:ilvl="3" w:tplc="181407BA">
      <w:start w:val="1"/>
      <w:numFmt w:val="decimal"/>
      <w:lvlText w:val="%4."/>
      <w:lvlJc w:val="left"/>
      <w:pPr>
        <w:ind w:left="2880" w:hanging="360"/>
      </w:pPr>
    </w:lvl>
    <w:lvl w:ilvl="4" w:tplc="D7428B82">
      <w:start w:val="1"/>
      <w:numFmt w:val="lowerLetter"/>
      <w:lvlText w:val="%5."/>
      <w:lvlJc w:val="left"/>
      <w:pPr>
        <w:ind w:left="3600" w:hanging="360"/>
      </w:pPr>
    </w:lvl>
    <w:lvl w:ilvl="5" w:tplc="7E226EB8">
      <w:start w:val="1"/>
      <w:numFmt w:val="lowerRoman"/>
      <w:lvlText w:val="%6."/>
      <w:lvlJc w:val="right"/>
      <w:pPr>
        <w:ind w:left="4320" w:hanging="180"/>
      </w:pPr>
    </w:lvl>
    <w:lvl w:ilvl="6" w:tplc="039A6462">
      <w:start w:val="1"/>
      <w:numFmt w:val="decimal"/>
      <w:lvlText w:val="%7."/>
      <w:lvlJc w:val="left"/>
      <w:pPr>
        <w:ind w:left="5040" w:hanging="360"/>
      </w:pPr>
    </w:lvl>
    <w:lvl w:ilvl="7" w:tplc="728AAB00">
      <w:start w:val="1"/>
      <w:numFmt w:val="lowerLetter"/>
      <w:lvlText w:val="%8."/>
      <w:lvlJc w:val="left"/>
      <w:pPr>
        <w:ind w:left="5760" w:hanging="360"/>
      </w:pPr>
    </w:lvl>
    <w:lvl w:ilvl="8" w:tplc="A1D011F8">
      <w:start w:val="1"/>
      <w:numFmt w:val="lowerRoman"/>
      <w:lvlText w:val="%9."/>
      <w:lvlJc w:val="right"/>
      <w:pPr>
        <w:ind w:left="6480" w:hanging="180"/>
      </w:pPr>
    </w:lvl>
  </w:abstractNum>
  <w:abstractNum w:abstractNumId="11" w15:restartNumberingAfterBreak="0">
    <w:nsid w:val="25322CE6"/>
    <w:multiLevelType w:val="hybridMultilevel"/>
    <w:tmpl w:val="FFFFFFFF"/>
    <w:lvl w:ilvl="0" w:tplc="3BA45A80">
      <w:start w:val="1"/>
      <w:numFmt w:val="bullet"/>
      <w:lvlText w:val="•"/>
      <w:lvlJc w:val="left"/>
      <w:pPr>
        <w:ind w:left="720" w:hanging="360"/>
      </w:pPr>
      <w:rPr>
        <w:rFonts w:ascii="Arial" w:hAnsi="Arial" w:hint="default"/>
      </w:rPr>
    </w:lvl>
    <w:lvl w:ilvl="1" w:tplc="57D4CACC">
      <w:start w:val="1"/>
      <w:numFmt w:val="bullet"/>
      <w:lvlText w:val="o"/>
      <w:lvlJc w:val="left"/>
      <w:pPr>
        <w:ind w:left="1440" w:hanging="360"/>
      </w:pPr>
      <w:rPr>
        <w:rFonts w:ascii="Courier New" w:hAnsi="Courier New" w:hint="default"/>
      </w:rPr>
    </w:lvl>
    <w:lvl w:ilvl="2" w:tplc="A4668E1A">
      <w:start w:val="1"/>
      <w:numFmt w:val="bullet"/>
      <w:lvlText w:val=""/>
      <w:lvlJc w:val="left"/>
      <w:pPr>
        <w:ind w:left="2160" w:hanging="360"/>
      </w:pPr>
      <w:rPr>
        <w:rFonts w:ascii="Wingdings" w:hAnsi="Wingdings" w:hint="default"/>
      </w:rPr>
    </w:lvl>
    <w:lvl w:ilvl="3" w:tplc="26F289E2">
      <w:start w:val="1"/>
      <w:numFmt w:val="bullet"/>
      <w:lvlText w:val=""/>
      <w:lvlJc w:val="left"/>
      <w:pPr>
        <w:ind w:left="2880" w:hanging="360"/>
      </w:pPr>
      <w:rPr>
        <w:rFonts w:ascii="Symbol" w:hAnsi="Symbol" w:hint="default"/>
      </w:rPr>
    </w:lvl>
    <w:lvl w:ilvl="4" w:tplc="07325918">
      <w:start w:val="1"/>
      <w:numFmt w:val="bullet"/>
      <w:lvlText w:val="o"/>
      <w:lvlJc w:val="left"/>
      <w:pPr>
        <w:ind w:left="3600" w:hanging="360"/>
      </w:pPr>
      <w:rPr>
        <w:rFonts w:ascii="Courier New" w:hAnsi="Courier New" w:hint="default"/>
      </w:rPr>
    </w:lvl>
    <w:lvl w:ilvl="5" w:tplc="64D26CA6">
      <w:start w:val="1"/>
      <w:numFmt w:val="bullet"/>
      <w:lvlText w:val=""/>
      <w:lvlJc w:val="left"/>
      <w:pPr>
        <w:ind w:left="4320" w:hanging="360"/>
      </w:pPr>
      <w:rPr>
        <w:rFonts w:ascii="Wingdings" w:hAnsi="Wingdings" w:hint="default"/>
      </w:rPr>
    </w:lvl>
    <w:lvl w:ilvl="6" w:tplc="74460E48">
      <w:start w:val="1"/>
      <w:numFmt w:val="bullet"/>
      <w:lvlText w:val=""/>
      <w:lvlJc w:val="left"/>
      <w:pPr>
        <w:ind w:left="5040" w:hanging="360"/>
      </w:pPr>
      <w:rPr>
        <w:rFonts w:ascii="Symbol" w:hAnsi="Symbol" w:hint="default"/>
      </w:rPr>
    </w:lvl>
    <w:lvl w:ilvl="7" w:tplc="3820A2AA">
      <w:start w:val="1"/>
      <w:numFmt w:val="bullet"/>
      <w:lvlText w:val="o"/>
      <w:lvlJc w:val="left"/>
      <w:pPr>
        <w:ind w:left="5760" w:hanging="360"/>
      </w:pPr>
      <w:rPr>
        <w:rFonts w:ascii="Courier New" w:hAnsi="Courier New" w:hint="default"/>
      </w:rPr>
    </w:lvl>
    <w:lvl w:ilvl="8" w:tplc="C5E0A4D6">
      <w:start w:val="1"/>
      <w:numFmt w:val="bullet"/>
      <w:lvlText w:val=""/>
      <w:lvlJc w:val="left"/>
      <w:pPr>
        <w:ind w:left="6480" w:hanging="360"/>
      </w:pPr>
      <w:rPr>
        <w:rFonts w:ascii="Wingdings" w:hAnsi="Wingdings" w:hint="default"/>
      </w:rPr>
    </w:lvl>
  </w:abstractNum>
  <w:abstractNum w:abstractNumId="12" w15:restartNumberingAfterBreak="0">
    <w:nsid w:val="279663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1A1A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E90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067D33"/>
    <w:multiLevelType w:val="hybridMultilevel"/>
    <w:tmpl w:val="BDB2F1E4"/>
    <w:lvl w:ilvl="0" w:tplc="52A4D7AE">
      <w:start w:val="1"/>
      <w:numFmt w:val="decimal"/>
      <w:lvlText w:val="%1."/>
      <w:lvlJc w:val="left"/>
      <w:pPr>
        <w:tabs>
          <w:tab w:val="num" w:pos="720"/>
        </w:tabs>
        <w:ind w:left="720" w:hanging="360"/>
      </w:pPr>
    </w:lvl>
    <w:lvl w:ilvl="1" w:tplc="E3140844" w:tentative="1">
      <w:start w:val="1"/>
      <w:numFmt w:val="decimal"/>
      <w:lvlText w:val="%2."/>
      <w:lvlJc w:val="left"/>
      <w:pPr>
        <w:tabs>
          <w:tab w:val="num" w:pos="1440"/>
        </w:tabs>
        <w:ind w:left="1440" w:hanging="360"/>
      </w:pPr>
    </w:lvl>
    <w:lvl w:ilvl="2" w:tplc="824AB2DE" w:tentative="1">
      <w:start w:val="1"/>
      <w:numFmt w:val="decimal"/>
      <w:lvlText w:val="%3."/>
      <w:lvlJc w:val="left"/>
      <w:pPr>
        <w:tabs>
          <w:tab w:val="num" w:pos="2160"/>
        </w:tabs>
        <w:ind w:left="2160" w:hanging="360"/>
      </w:pPr>
    </w:lvl>
    <w:lvl w:ilvl="3" w:tplc="6364491C" w:tentative="1">
      <w:start w:val="1"/>
      <w:numFmt w:val="decimal"/>
      <w:lvlText w:val="%4."/>
      <w:lvlJc w:val="left"/>
      <w:pPr>
        <w:tabs>
          <w:tab w:val="num" w:pos="2880"/>
        </w:tabs>
        <w:ind w:left="2880" w:hanging="360"/>
      </w:pPr>
    </w:lvl>
    <w:lvl w:ilvl="4" w:tplc="432C5686" w:tentative="1">
      <w:start w:val="1"/>
      <w:numFmt w:val="decimal"/>
      <w:lvlText w:val="%5."/>
      <w:lvlJc w:val="left"/>
      <w:pPr>
        <w:tabs>
          <w:tab w:val="num" w:pos="3600"/>
        </w:tabs>
        <w:ind w:left="3600" w:hanging="360"/>
      </w:pPr>
    </w:lvl>
    <w:lvl w:ilvl="5" w:tplc="E378FD08" w:tentative="1">
      <w:start w:val="1"/>
      <w:numFmt w:val="decimal"/>
      <w:lvlText w:val="%6."/>
      <w:lvlJc w:val="left"/>
      <w:pPr>
        <w:tabs>
          <w:tab w:val="num" w:pos="4320"/>
        </w:tabs>
        <w:ind w:left="4320" w:hanging="360"/>
      </w:pPr>
    </w:lvl>
    <w:lvl w:ilvl="6" w:tplc="A7502700" w:tentative="1">
      <w:start w:val="1"/>
      <w:numFmt w:val="decimal"/>
      <w:lvlText w:val="%7."/>
      <w:lvlJc w:val="left"/>
      <w:pPr>
        <w:tabs>
          <w:tab w:val="num" w:pos="5040"/>
        </w:tabs>
        <w:ind w:left="5040" w:hanging="360"/>
      </w:pPr>
    </w:lvl>
    <w:lvl w:ilvl="7" w:tplc="7A8EFCA0" w:tentative="1">
      <w:start w:val="1"/>
      <w:numFmt w:val="decimal"/>
      <w:lvlText w:val="%8."/>
      <w:lvlJc w:val="left"/>
      <w:pPr>
        <w:tabs>
          <w:tab w:val="num" w:pos="5760"/>
        </w:tabs>
        <w:ind w:left="5760" w:hanging="360"/>
      </w:pPr>
    </w:lvl>
    <w:lvl w:ilvl="8" w:tplc="509AAE6E" w:tentative="1">
      <w:start w:val="1"/>
      <w:numFmt w:val="decimal"/>
      <w:lvlText w:val="%9."/>
      <w:lvlJc w:val="left"/>
      <w:pPr>
        <w:tabs>
          <w:tab w:val="num" w:pos="6480"/>
        </w:tabs>
        <w:ind w:left="6480" w:hanging="360"/>
      </w:pPr>
    </w:lvl>
  </w:abstractNum>
  <w:abstractNum w:abstractNumId="16" w15:restartNumberingAfterBreak="0">
    <w:nsid w:val="42E804B4"/>
    <w:multiLevelType w:val="hybridMultilevel"/>
    <w:tmpl w:val="FFFFFFFF"/>
    <w:lvl w:ilvl="0" w:tplc="53EA8B2E">
      <w:start w:val="1"/>
      <w:numFmt w:val="bullet"/>
      <w:lvlText w:val="·"/>
      <w:lvlJc w:val="left"/>
      <w:pPr>
        <w:ind w:left="720" w:hanging="360"/>
      </w:pPr>
      <w:rPr>
        <w:rFonts w:ascii="Symbol" w:hAnsi="Symbol" w:hint="default"/>
      </w:rPr>
    </w:lvl>
    <w:lvl w:ilvl="1" w:tplc="C38C5452">
      <w:start w:val="1"/>
      <w:numFmt w:val="bullet"/>
      <w:lvlText w:val="o"/>
      <w:lvlJc w:val="left"/>
      <w:pPr>
        <w:ind w:left="1440" w:hanging="360"/>
      </w:pPr>
      <w:rPr>
        <w:rFonts w:ascii="Courier New" w:hAnsi="Courier New" w:hint="default"/>
      </w:rPr>
    </w:lvl>
    <w:lvl w:ilvl="2" w:tplc="50D8CB32">
      <w:start w:val="1"/>
      <w:numFmt w:val="bullet"/>
      <w:lvlText w:val=""/>
      <w:lvlJc w:val="left"/>
      <w:pPr>
        <w:ind w:left="2160" w:hanging="360"/>
      </w:pPr>
      <w:rPr>
        <w:rFonts w:ascii="Wingdings" w:hAnsi="Wingdings" w:hint="default"/>
      </w:rPr>
    </w:lvl>
    <w:lvl w:ilvl="3" w:tplc="B1CA1F98">
      <w:start w:val="1"/>
      <w:numFmt w:val="bullet"/>
      <w:lvlText w:val="·"/>
      <w:lvlJc w:val="left"/>
      <w:pPr>
        <w:ind w:left="2880" w:hanging="360"/>
      </w:pPr>
      <w:rPr>
        <w:rFonts w:ascii="Symbol" w:hAnsi="Symbol" w:hint="default"/>
      </w:rPr>
    </w:lvl>
    <w:lvl w:ilvl="4" w:tplc="5E1015FE">
      <w:start w:val="1"/>
      <w:numFmt w:val="bullet"/>
      <w:lvlText w:val="o"/>
      <w:lvlJc w:val="left"/>
      <w:pPr>
        <w:ind w:left="3600" w:hanging="360"/>
      </w:pPr>
      <w:rPr>
        <w:rFonts w:ascii="Courier New" w:hAnsi="Courier New" w:hint="default"/>
      </w:rPr>
    </w:lvl>
    <w:lvl w:ilvl="5" w:tplc="0C601146">
      <w:start w:val="1"/>
      <w:numFmt w:val="bullet"/>
      <w:lvlText w:val=""/>
      <w:lvlJc w:val="left"/>
      <w:pPr>
        <w:ind w:left="4320" w:hanging="360"/>
      </w:pPr>
      <w:rPr>
        <w:rFonts w:ascii="Wingdings" w:hAnsi="Wingdings" w:hint="default"/>
      </w:rPr>
    </w:lvl>
    <w:lvl w:ilvl="6" w:tplc="301E5FE0">
      <w:start w:val="1"/>
      <w:numFmt w:val="bullet"/>
      <w:lvlText w:val=""/>
      <w:lvlJc w:val="left"/>
      <w:pPr>
        <w:ind w:left="5040" w:hanging="360"/>
      </w:pPr>
      <w:rPr>
        <w:rFonts w:ascii="Symbol" w:hAnsi="Symbol" w:hint="default"/>
      </w:rPr>
    </w:lvl>
    <w:lvl w:ilvl="7" w:tplc="801C12E6">
      <w:start w:val="1"/>
      <w:numFmt w:val="bullet"/>
      <w:lvlText w:val="o"/>
      <w:lvlJc w:val="left"/>
      <w:pPr>
        <w:ind w:left="5760" w:hanging="360"/>
      </w:pPr>
      <w:rPr>
        <w:rFonts w:ascii="Courier New" w:hAnsi="Courier New" w:hint="default"/>
      </w:rPr>
    </w:lvl>
    <w:lvl w:ilvl="8" w:tplc="6378567A">
      <w:start w:val="1"/>
      <w:numFmt w:val="bullet"/>
      <w:lvlText w:val=""/>
      <w:lvlJc w:val="left"/>
      <w:pPr>
        <w:ind w:left="6480" w:hanging="360"/>
      </w:pPr>
      <w:rPr>
        <w:rFonts w:ascii="Wingdings" w:hAnsi="Wingdings" w:hint="default"/>
      </w:rPr>
    </w:lvl>
  </w:abstractNum>
  <w:abstractNum w:abstractNumId="17" w15:restartNumberingAfterBreak="0">
    <w:nsid w:val="46090B32"/>
    <w:multiLevelType w:val="hybridMultilevel"/>
    <w:tmpl w:val="BBB0C4D0"/>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7AD6A68"/>
    <w:multiLevelType w:val="hybridMultilevel"/>
    <w:tmpl w:val="FFFFFFFF"/>
    <w:lvl w:ilvl="0" w:tplc="AB72CAA6">
      <w:start w:val="1"/>
      <w:numFmt w:val="decimal"/>
      <w:lvlText w:val="%1."/>
      <w:lvlJc w:val="left"/>
      <w:pPr>
        <w:ind w:left="720" w:hanging="360"/>
      </w:pPr>
    </w:lvl>
    <w:lvl w:ilvl="1" w:tplc="FD82F9EE">
      <w:start w:val="1"/>
      <w:numFmt w:val="lowerLetter"/>
      <w:lvlText w:val="%2."/>
      <w:lvlJc w:val="left"/>
      <w:pPr>
        <w:ind w:left="1440" w:hanging="360"/>
      </w:pPr>
    </w:lvl>
    <w:lvl w:ilvl="2" w:tplc="B9AC8676">
      <w:start w:val="1"/>
      <w:numFmt w:val="lowerRoman"/>
      <w:lvlText w:val="%3."/>
      <w:lvlJc w:val="right"/>
      <w:pPr>
        <w:ind w:left="2160" w:hanging="180"/>
      </w:pPr>
    </w:lvl>
    <w:lvl w:ilvl="3" w:tplc="E3804240">
      <w:start w:val="1"/>
      <w:numFmt w:val="decimal"/>
      <w:lvlText w:val="%4."/>
      <w:lvlJc w:val="left"/>
      <w:pPr>
        <w:ind w:left="2880" w:hanging="360"/>
      </w:pPr>
    </w:lvl>
    <w:lvl w:ilvl="4" w:tplc="1D32568C">
      <w:start w:val="1"/>
      <w:numFmt w:val="lowerLetter"/>
      <w:lvlText w:val="%5."/>
      <w:lvlJc w:val="left"/>
      <w:pPr>
        <w:ind w:left="3600" w:hanging="360"/>
      </w:pPr>
    </w:lvl>
    <w:lvl w:ilvl="5" w:tplc="ACE8EB40">
      <w:start w:val="1"/>
      <w:numFmt w:val="lowerRoman"/>
      <w:lvlText w:val="%6."/>
      <w:lvlJc w:val="right"/>
      <w:pPr>
        <w:ind w:left="4320" w:hanging="180"/>
      </w:pPr>
    </w:lvl>
    <w:lvl w:ilvl="6" w:tplc="9160BCFA">
      <w:start w:val="1"/>
      <w:numFmt w:val="decimal"/>
      <w:lvlText w:val="%7."/>
      <w:lvlJc w:val="left"/>
      <w:pPr>
        <w:ind w:left="5040" w:hanging="360"/>
      </w:pPr>
    </w:lvl>
    <w:lvl w:ilvl="7" w:tplc="72F457A2">
      <w:start w:val="1"/>
      <w:numFmt w:val="lowerLetter"/>
      <w:lvlText w:val="%8."/>
      <w:lvlJc w:val="left"/>
      <w:pPr>
        <w:ind w:left="5760" w:hanging="360"/>
      </w:pPr>
    </w:lvl>
    <w:lvl w:ilvl="8" w:tplc="7CEAA67E">
      <w:start w:val="1"/>
      <w:numFmt w:val="lowerRoman"/>
      <w:lvlText w:val="%9."/>
      <w:lvlJc w:val="right"/>
      <w:pPr>
        <w:ind w:left="6480" w:hanging="180"/>
      </w:pPr>
    </w:lvl>
  </w:abstractNum>
  <w:abstractNum w:abstractNumId="19" w15:restartNumberingAfterBreak="0">
    <w:nsid w:val="4B5D67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7220D2"/>
    <w:multiLevelType w:val="hybridMultilevel"/>
    <w:tmpl w:val="8D86C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48C4E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36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3F2ECB"/>
    <w:multiLevelType w:val="multilevel"/>
    <w:tmpl w:val="3E826944"/>
    <w:lvl w:ilvl="0">
      <w:start w:val="2"/>
      <w:numFmt w:val="decimal"/>
      <w:lvlText w:val="%1."/>
      <w:lvlJc w:val="left"/>
      <w:pPr>
        <w:ind w:left="384" w:hanging="38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1D596D"/>
    <w:multiLevelType w:val="hybridMultilevel"/>
    <w:tmpl w:val="249A7DB8"/>
    <w:lvl w:ilvl="0" w:tplc="DE586E0C">
      <w:start w:val="1"/>
      <w:numFmt w:val="decimal"/>
      <w:lvlText w:val="%1."/>
      <w:lvlJc w:val="left"/>
      <w:pPr>
        <w:ind w:left="720" w:hanging="360"/>
      </w:pPr>
      <w:rPr>
        <w:rFonts w:eastAsiaTheme="minorHAnsi" w:hint="default"/>
        <w:color w:val="auto"/>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F8F4A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B203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36430F0"/>
    <w:multiLevelType w:val="multilevel"/>
    <w:tmpl w:val="7B44453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8" w15:restartNumberingAfterBreak="0">
    <w:nsid w:val="6B655CD4"/>
    <w:multiLevelType w:val="hybridMultilevel"/>
    <w:tmpl w:val="261EA67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6DED7194"/>
    <w:multiLevelType w:val="hybridMultilevel"/>
    <w:tmpl w:val="3384965A"/>
    <w:lvl w:ilvl="0" w:tplc="7528D9F0">
      <w:start w:val="1"/>
      <w:numFmt w:val="bullet"/>
      <w:lvlText w:val="•"/>
      <w:lvlJc w:val="left"/>
      <w:pPr>
        <w:tabs>
          <w:tab w:val="num" w:pos="720"/>
        </w:tabs>
        <w:ind w:left="720" w:hanging="360"/>
      </w:pPr>
      <w:rPr>
        <w:rFonts w:ascii="Arial" w:hAnsi="Arial" w:hint="default"/>
      </w:rPr>
    </w:lvl>
    <w:lvl w:ilvl="1" w:tplc="4776D01E" w:tentative="1">
      <w:start w:val="1"/>
      <w:numFmt w:val="bullet"/>
      <w:lvlText w:val="•"/>
      <w:lvlJc w:val="left"/>
      <w:pPr>
        <w:tabs>
          <w:tab w:val="num" w:pos="1440"/>
        </w:tabs>
        <w:ind w:left="1440" w:hanging="360"/>
      </w:pPr>
      <w:rPr>
        <w:rFonts w:ascii="Arial" w:hAnsi="Arial" w:hint="default"/>
      </w:rPr>
    </w:lvl>
    <w:lvl w:ilvl="2" w:tplc="CF3E02D0" w:tentative="1">
      <w:start w:val="1"/>
      <w:numFmt w:val="bullet"/>
      <w:lvlText w:val="•"/>
      <w:lvlJc w:val="left"/>
      <w:pPr>
        <w:tabs>
          <w:tab w:val="num" w:pos="2160"/>
        </w:tabs>
        <w:ind w:left="2160" w:hanging="360"/>
      </w:pPr>
      <w:rPr>
        <w:rFonts w:ascii="Arial" w:hAnsi="Arial" w:hint="default"/>
      </w:rPr>
    </w:lvl>
    <w:lvl w:ilvl="3" w:tplc="6606771C" w:tentative="1">
      <w:start w:val="1"/>
      <w:numFmt w:val="bullet"/>
      <w:lvlText w:val="•"/>
      <w:lvlJc w:val="left"/>
      <w:pPr>
        <w:tabs>
          <w:tab w:val="num" w:pos="2880"/>
        </w:tabs>
        <w:ind w:left="2880" w:hanging="360"/>
      </w:pPr>
      <w:rPr>
        <w:rFonts w:ascii="Arial" w:hAnsi="Arial" w:hint="default"/>
      </w:rPr>
    </w:lvl>
    <w:lvl w:ilvl="4" w:tplc="021A028C" w:tentative="1">
      <w:start w:val="1"/>
      <w:numFmt w:val="bullet"/>
      <w:lvlText w:val="•"/>
      <w:lvlJc w:val="left"/>
      <w:pPr>
        <w:tabs>
          <w:tab w:val="num" w:pos="3600"/>
        </w:tabs>
        <w:ind w:left="3600" w:hanging="360"/>
      </w:pPr>
      <w:rPr>
        <w:rFonts w:ascii="Arial" w:hAnsi="Arial" w:hint="default"/>
      </w:rPr>
    </w:lvl>
    <w:lvl w:ilvl="5" w:tplc="3086C95A" w:tentative="1">
      <w:start w:val="1"/>
      <w:numFmt w:val="bullet"/>
      <w:lvlText w:val="•"/>
      <w:lvlJc w:val="left"/>
      <w:pPr>
        <w:tabs>
          <w:tab w:val="num" w:pos="4320"/>
        </w:tabs>
        <w:ind w:left="4320" w:hanging="360"/>
      </w:pPr>
      <w:rPr>
        <w:rFonts w:ascii="Arial" w:hAnsi="Arial" w:hint="default"/>
      </w:rPr>
    </w:lvl>
    <w:lvl w:ilvl="6" w:tplc="09B4A554" w:tentative="1">
      <w:start w:val="1"/>
      <w:numFmt w:val="bullet"/>
      <w:lvlText w:val="•"/>
      <w:lvlJc w:val="left"/>
      <w:pPr>
        <w:tabs>
          <w:tab w:val="num" w:pos="5040"/>
        </w:tabs>
        <w:ind w:left="5040" w:hanging="360"/>
      </w:pPr>
      <w:rPr>
        <w:rFonts w:ascii="Arial" w:hAnsi="Arial" w:hint="default"/>
      </w:rPr>
    </w:lvl>
    <w:lvl w:ilvl="7" w:tplc="2676E754" w:tentative="1">
      <w:start w:val="1"/>
      <w:numFmt w:val="bullet"/>
      <w:lvlText w:val="•"/>
      <w:lvlJc w:val="left"/>
      <w:pPr>
        <w:tabs>
          <w:tab w:val="num" w:pos="5760"/>
        </w:tabs>
        <w:ind w:left="5760" w:hanging="360"/>
      </w:pPr>
      <w:rPr>
        <w:rFonts w:ascii="Arial" w:hAnsi="Arial" w:hint="default"/>
      </w:rPr>
    </w:lvl>
    <w:lvl w:ilvl="8" w:tplc="1D7A59F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F1E11B6"/>
    <w:multiLevelType w:val="hybridMultilevel"/>
    <w:tmpl w:val="FFFFFFFF"/>
    <w:lvl w:ilvl="0" w:tplc="4440E116">
      <w:start w:val="1"/>
      <w:numFmt w:val="decimal"/>
      <w:lvlText w:val="%1."/>
      <w:lvlJc w:val="left"/>
      <w:pPr>
        <w:ind w:left="720" w:hanging="360"/>
      </w:pPr>
    </w:lvl>
    <w:lvl w:ilvl="1" w:tplc="A6967680">
      <w:start w:val="1"/>
      <w:numFmt w:val="lowerLetter"/>
      <w:lvlText w:val="%2."/>
      <w:lvlJc w:val="left"/>
      <w:pPr>
        <w:ind w:left="1440" w:hanging="360"/>
      </w:pPr>
    </w:lvl>
    <w:lvl w:ilvl="2" w:tplc="AE72C38A">
      <w:start w:val="1"/>
      <w:numFmt w:val="lowerRoman"/>
      <w:lvlText w:val="%3."/>
      <w:lvlJc w:val="right"/>
      <w:pPr>
        <w:ind w:left="2160" w:hanging="180"/>
      </w:pPr>
    </w:lvl>
    <w:lvl w:ilvl="3" w:tplc="23D05BB4">
      <w:start w:val="1"/>
      <w:numFmt w:val="decimal"/>
      <w:lvlText w:val="%4."/>
      <w:lvlJc w:val="left"/>
      <w:pPr>
        <w:ind w:left="2880" w:hanging="360"/>
      </w:pPr>
    </w:lvl>
    <w:lvl w:ilvl="4" w:tplc="692E70A8">
      <w:start w:val="1"/>
      <w:numFmt w:val="lowerLetter"/>
      <w:lvlText w:val="%5."/>
      <w:lvlJc w:val="left"/>
      <w:pPr>
        <w:ind w:left="3600" w:hanging="360"/>
      </w:pPr>
    </w:lvl>
    <w:lvl w:ilvl="5" w:tplc="63BA7650">
      <w:start w:val="1"/>
      <w:numFmt w:val="lowerRoman"/>
      <w:lvlText w:val="%6."/>
      <w:lvlJc w:val="right"/>
      <w:pPr>
        <w:ind w:left="4320" w:hanging="180"/>
      </w:pPr>
    </w:lvl>
    <w:lvl w:ilvl="6" w:tplc="5D645A82">
      <w:start w:val="1"/>
      <w:numFmt w:val="decimal"/>
      <w:lvlText w:val="%7."/>
      <w:lvlJc w:val="left"/>
      <w:pPr>
        <w:ind w:left="5040" w:hanging="360"/>
      </w:pPr>
    </w:lvl>
    <w:lvl w:ilvl="7" w:tplc="A1ACBA96">
      <w:start w:val="1"/>
      <w:numFmt w:val="lowerLetter"/>
      <w:lvlText w:val="%8."/>
      <w:lvlJc w:val="left"/>
      <w:pPr>
        <w:ind w:left="5760" w:hanging="360"/>
      </w:pPr>
    </w:lvl>
    <w:lvl w:ilvl="8" w:tplc="A8DA253E">
      <w:start w:val="1"/>
      <w:numFmt w:val="lowerRoman"/>
      <w:lvlText w:val="%9."/>
      <w:lvlJc w:val="right"/>
      <w:pPr>
        <w:ind w:left="6480" w:hanging="180"/>
      </w:pPr>
    </w:lvl>
  </w:abstractNum>
  <w:abstractNum w:abstractNumId="31" w15:restartNumberingAfterBreak="0">
    <w:nsid w:val="6F4866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FF4BC0"/>
    <w:multiLevelType w:val="hybridMultilevel"/>
    <w:tmpl w:val="FFFFFFFF"/>
    <w:lvl w:ilvl="0" w:tplc="B1187A58">
      <w:start w:val="1"/>
      <w:numFmt w:val="decimal"/>
      <w:lvlText w:val="%1."/>
      <w:lvlJc w:val="left"/>
      <w:pPr>
        <w:ind w:left="720" w:hanging="360"/>
      </w:pPr>
    </w:lvl>
    <w:lvl w:ilvl="1" w:tplc="012433C4">
      <w:start w:val="1"/>
      <w:numFmt w:val="lowerLetter"/>
      <w:lvlText w:val="%2."/>
      <w:lvlJc w:val="left"/>
      <w:pPr>
        <w:ind w:left="1440" w:hanging="360"/>
      </w:pPr>
    </w:lvl>
    <w:lvl w:ilvl="2" w:tplc="58C6FD6A">
      <w:start w:val="2"/>
      <w:numFmt w:val="decimal"/>
      <w:lvlText w:val="%3."/>
      <w:lvlJc w:val="left"/>
      <w:pPr>
        <w:ind w:left="2160" w:hanging="180"/>
      </w:pPr>
    </w:lvl>
    <w:lvl w:ilvl="3" w:tplc="5A724BB2">
      <w:start w:val="1"/>
      <w:numFmt w:val="decimal"/>
      <w:lvlText w:val="%4."/>
      <w:lvlJc w:val="left"/>
      <w:pPr>
        <w:ind w:left="2880" w:hanging="360"/>
      </w:pPr>
    </w:lvl>
    <w:lvl w:ilvl="4" w:tplc="64D6EDD6">
      <w:start w:val="1"/>
      <w:numFmt w:val="lowerLetter"/>
      <w:lvlText w:val="%5."/>
      <w:lvlJc w:val="left"/>
      <w:pPr>
        <w:ind w:left="3600" w:hanging="360"/>
      </w:pPr>
    </w:lvl>
    <w:lvl w:ilvl="5" w:tplc="E5101ED2">
      <w:start w:val="1"/>
      <w:numFmt w:val="lowerRoman"/>
      <w:lvlText w:val="%6."/>
      <w:lvlJc w:val="right"/>
      <w:pPr>
        <w:ind w:left="4320" w:hanging="180"/>
      </w:pPr>
    </w:lvl>
    <w:lvl w:ilvl="6" w:tplc="B31E0F64">
      <w:start w:val="1"/>
      <w:numFmt w:val="decimal"/>
      <w:lvlText w:val="%7."/>
      <w:lvlJc w:val="left"/>
      <w:pPr>
        <w:ind w:left="5040" w:hanging="360"/>
      </w:pPr>
    </w:lvl>
    <w:lvl w:ilvl="7" w:tplc="C3E83370">
      <w:start w:val="1"/>
      <w:numFmt w:val="lowerLetter"/>
      <w:lvlText w:val="%8."/>
      <w:lvlJc w:val="left"/>
      <w:pPr>
        <w:ind w:left="5760" w:hanging="360"/>
      </w:pPr>
    </w:lvl>
    <w:lvl w:ilvl="8" w:tplc="D6481B12">
      <w:start w:val="1"/>
      <w:numFmt w:val="lowerRoman"/>
      <w:lvlText w:val="%9."/>
      <w:lvlJc w:val="right"/>
      <w:pPr>
        <w:ind w:left="6480" w:hanging="180"/>
      </w:pPr>
    </w:lvl>
  </w:abstractNum>
  <w:abstractNum w:abstractNumId="33" w15:restartNumberingAfterBreak="0">
    <w:nsid w:val="794F2F1C"/>
    <w:multiLevelType w:val="hybridMultilevel"/>
    <w:tmpl w:val="FFFFFFFF"/>
    <w:lvl w:ilvl="0" w:tplc="1E167516">
      <w:start w:val="1"/>
      <w:numFmt w:val="decimal"/>
      <w:lvlText w:val="%1."/>
      <w:lvlJc w:val="left"/>
      <w:pPr>
        <w:ind w:left="720" w:hanging="360"/>
      </w:pPr>
    </w:lvl>
    <w:lvl w:ilvl="1" w:tplc="52EED97C">
      <w:start w:val="1"/>
      <w:numFmt w:val="lowerLetter"/>
      <w:lvlText w:val="%2."/>
      <w:lvlJc w:val="left"/>
      <w:pPr>
        <w:ind w:left="1440" w:hanging="360"/>
      </w:pPr>
    </w:lvl>
    <w:lvl w:ilvl="2" w:tplc="E2349B68">
      <w:start w:val="1"/>
      <w:numFmt w:val="lowerRoman"/>
      <w:lvlText w:val="%3."/>
      <w:lvlJc w:val="right"/>
      <w:pPr>
        <w:ind w:left="2160" w:hanging="180"/>
      </w:pPr>
    </w:lvl>
    <w:lvl w:ilvl="3" w:tplc="88E2EBB6">
      <w:start w:val="1"/>
      <w:numFmt w:val="decimal"/>
      <w:lvlText w:val="%4."/>
      <w:lvlJc w:val="left"/>
      <w:pPr>
        <w:ind w:left="2880" w:hanging="360"/>
      </w:pPr>
    </w:lvl>
    <w:lvl w:ilvl="4" w:tplc="2EDE4202">
      <w:start w:val="1"/>
      <w:numFmt w:val="lowerLetter"/>
      <w:lvlText w:val="%5."/>
      <w:lvlJc w:val="left"/>
      <w:pPr>
        <w:ind w:left="3600" w:hanging="360"/>
      </w:pPr>
    </w:lvl>
    <w:lvl w:ilvl="5" w:tplc="B5D4FDDA">
      <w:start w:val="1"/>
      <w:numFmt w:val="lowerRoman"/>
      <w:lvlText w:val="%6."/>
      <w:lvlJc w:val="right"/>
      <w:pPr>
        <w:ind w:left="4320" w:hanging="180"/>
      </w:pPr>
    </w:lvl>
    <w:lvl w:ilvl="6" w:tplc="224E9578">
      <w:start w:val="1"/>
      <w:numFmt w:val="decimal"/>
      <w:lvlText w:val="%7."/>
      <w:lvlJc w:val="left"/>
      <w:pPr>
        <w:ind w:left="5040" w:hanging="360"/>
      </w:pPr>
    </w:lvl>
    <w:lvl w:ilvl="7" w:tplc="9E8497C6">
      <w:start w:val="1"/>
      <w:numFmt w:val="lowerLetter"/>
      <w:lvlText w:val="%8."/>
      <w:lvlJc w:val="left"/>
      <w:pPr>
        <w:ind w:left="5760" w:hanging="360"/>
      </w:pPr>
    </w:lvl>
    <w:lvl w:ilvl="8" w:tplc="F99EC4BC">
      <w:start w:val="1"/>
      <w:numFmt w:val="lowerRoman"/>
      <w:lvlText w:val="%9."/>
      <w:lvlJc w:val="right"/>
      <w:pPr>
        <w:ind w:left="6480" w:hanging="180"/>
      </w:pPr>
    </w:lvl>
  </w:abstractNum>
  <w:abstractNum w:abstractNumId="34" w15:restartNumberingAfterBreak="0">
    <w:nsid w:val="79A3342E"/>
    <w:multiLevelType w:val="hybridMultilevel"/>
    <w:tmpl w:val="1CECF1B0"/>
    <w:lvl w:ilvl="0" w:tplc="7A3A9542">
      <w:start w:val="1"/>
      <w:numFmt w:val="lowerLetter"/>
      <w:lvlText w:val="%1."/>
      <w:lvlJc w:val="left"/>
      <w:pPr>
        <w:ind w:left="720" w:hanging="360"/>
      </w:pPr>
    </w:lvl>
    <w:lvl w:ilvl="1" w:tplc="6F8A7A6C">
      <w:start w:val="1"/>
      <w:numFmt w:val="lowerLetter"/>
      <w:lvlText w:val="%2."/>
      <w:lvlJc w:val="left"/>
      <w:pPr>
        <w:ind w:left="1440" w:hanging="360"/>
      </w:pPr>
    </w:lvl>
    <w:lvl w:ilvl="2" w:tplc="241A846C">
      <w:start w:val="1"/>
      <w:numFmt w:val="lowerRoman"/>
      <w:lvlText w:val="%3."/>
      <w:lvlJc w:val="right"/>
      <w:pPr>
        <w:ind w:left="2160" w:hanging="180"/>
      </w:pPr>
    </w:lvl>
    <w:lvl w:ilvl="3" w:tplc="815C1602">
      <w:start w:val="1"/>
      <w:numFmt w:val="decimal"/>
      <w:lvlText w:val="%4."/>
      <w:lvlJc w:val="left"/>
      <w:pPr>
        <w:ind w:left="2880" w:hanging="360"/>
      </w:pPr>
    </w:lvl>
    <w:lvl w:ilvl="4" w:tplc="C7743B82">
      <w:start w:val="1"/>
      <w:numFmt w:val="lowerLetter"/>
      <w:lvlText w:val="%5."/>
      <w:lvlJc w:val="left"/>
      <w:pPr>
        <w:ind w:left="3600" w:hanging="360"/>
      </w:pPr>
    </w:lvl>
    <w:lvl w:ilvl="5" w:tplc="33DCE53A">
      <w:start w:val="1"/>
      <w:numFmt w:val="lowerRoman"/>
      <w:lvlText w:val="%6."/>
      <w:lvlJc w:val="right"/>
      <w:pPr>
        <w:ind w:left="4320" w:hanging="180"/>
      </w:pPr>
    </w:lvl>
    <w:lvl w:ilvl="6" w:tplc="5E60169E">
      <w:start w:val="1"/>
      <w:numFmt w:val="decimal"/>
      <w:lvlText w:val="%7."/>
      <w:lvlJc w:val="left"/>
      <w:pPr>
        <w:ind w:left="5040" w:hanging="360"/>
      </w:pPr>
    </w:lvl>
    <w:lvl w:ilvl="7" w:tplc="2C24CE48">
      <w:start w:val="1"/>
      <w:numFmt w:val="lowerLetter"/>
      <w:lvlText w:val="%8."/>
      <w:lvlJc w:val="left"/>
      <w:pPr>
        <w:ind w:left="5760" w:hanging="360"/>
      </w:pPr>
    </w:lvl>
    <w:lvl w:ilvl="8" w:tplc="16A05246">
      <w:start w:val="1"/>
      <w:numFmt w:val="lowerRoman"/>
      <w:lvlText w:val="%9."/>
      <w:lvlJc w:val="right"/>
      <w:pPr>
        <w:ind w:left="6480" w:hanging="180"/>
      </w:pPr>
    </w:lvl>
  </w:abstractNum>
  <w:abstractNum w:abstractNumId="35" w15:restartNumberingAfterBreak="0">
    <w:nsid w:val="7BC450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F07459"/>
    <w:multiLevelType w:val="multilevel"/>
    <w:tmpl w:val="B928A796"/>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DE63927"/>
    <w:multiLevelType w:val="hybridMultilevel"/>
    <w:tmpl w:val="FFFFFFFF"/>
    <w:lvl w:ilvl="0" w:tplc="98EAB4D8">
      <w:start w:val="2"/>
      <w:numFmt w:val="decimal"/>
      <w:lvlText w:val="%1."/>
      <w:lvlJc w:val="left"/>
      <w:pPr>
        <w:ind w:left="720" w:hanging="360"/>
      </w:pPr>
    </w:lvl>
    <w:lvl w:ilvl="1" w:tplc="5FCA2662">
      <w:start w:val="1"/>
      <w:numFmt w:val="decimal"/>
      <w:lvlText w:val="%2."/>
      <w:lvlJc w:val="left"/>
      <w:pPr>
        <w:ind w:left="1440" w:hanging="360"/>
      </w:pPr>
    </w:lvl>
    <w:lvl w:ilvl="2" w:tplc="E2E4DC38">
      <w:start w:val="1"/>
      <w:numFmt w:val="decimal"/>
      <w:lvlText w:val="%3."/>
      <w:lvlJc w:val="left"/>
      <w:pPr>
        <w:ind w:left="2160" w:hanging="180"/>
      </w:pPr>
    </w:lvl>
    <w:lvl w:ilvl="3" w:tplc="CC72CE9E">
      <w:start w:val="1"/>
      <w:numFmt w:val="decimal"/>
      <w:lvlText w:val="%4."/>
      <w:lvlJc w:val="left"/>
      <w:pPr>
        <w:ind w:left="2880" w:hanging="360"/>
      </w:pPr>
    </w:lvl>
    <w:lvl w:ilvl="4" w:tplc="230AA874">
      <w:start w:val="1"/>
      <w:numFmt w:val="lowerLetter"/>
      <w:lvlText w:val="%5."/>
      <w:lvlJc w:val="left"/>
      <w:pPr>
        <w:ind w:left="3600" w:hanging="360"/>
      </w:pPr>
    </w:lvl>
    <w:lvl w:ilvl="5" w:tplc="E71840E6">
      <w:start w:val="1"/>
      <w:numFmt w:val="lowerRoman"/>
      <w:lvlText w:val="%6."/>
      <w:lvlJc w:val="right"/>
      <w:pPr>
        <w:ind w:left="4320" w:hanging="180"/>
      </w:pPr>
    </w:lvl>
    <w:lvl w:ilvl="6" w:tplc="0C2A0140">
      <w:start w:val="1"/>
      <w:numFmt w:val="decimal"/>
      <w:lvlText w:val="%7."/>
      <w:lvlJc w:val="left"/>
      <w:pPr>
        <w:ind w:left="5040" w:hanging="360"/>
      </w:pPr>
    </w:lvl>
    <w:lvl w:ilvl="7" w:tplc="40E2A190">
      <w:start w:val="1"/>
      <w:numFmt w:val="lowerLetter"/>
      <w:lvlText w:val="%8."/>
      <w:lvlJc w:val="left"/>
      <w:pPr>
        <w:ind w:left="5760" w:hanging="360"/>
      </w:pPr>
    </w:lvl>
    <w:lvl w:ilvl="8" w:tplc="AF224C62">
      <w:start w:val="1"/>
      <w:numFmt w:val="lowerRoman"/>
      <w:lvlText w:val="%9."/>
      <w:lvlJc w:val="right"/>
      <w:pPr>
        <w:ind w:left="6480" w:hanging="180"/>
      </w:pPr>
    </w:lvl>
  </w:abstractNum>
  <w:num w:numId="1" w16cid:durableId="1287547365">
    <w:abstractNumId w:val="34"/>
  </w:num>
  <w:num w:numId="2" w16cid:durableId="959653976">
    <w:abstractNumId w:val="4"/>
  </w:num>
  <w:num w:numId="3" w16cid:durableId="2104956871">
    <w:abstractNumId w:val="24"/>
  </w:num>
  <w:num w:numId="4" w16cid:durableId="1475104053">
    <w:abstractNumId w:val="17"/>
  </w:num>
  <w:num w:numId="5" w16cid:durableId="136609196">
    <w:abstractNumId w:val="23"/>
  </w:num>
  <w:num w:numId="6" w16cid:durableId="751581978">
    <w:abstractNumId w:val="27"/>
  </w:num>
  <w:num w:numId="7" w16cid:durableId="526597833">
    <w:abstractNumId w:val="8"/>
  </w:num>
  <w:num w:numId="8" w16cid:durableId="409350852">
    <w:abstractNumId w:val="7"/>
  </w:num>
  <w:num w:numId="9" w16cid:durableId="1915814251">
    <w:abstractNumId w:val="18"/>
  </w:num>
  <w:num w:numId="10" w16cid:durableId="1161849581">
    <w:abstractNumId w:val="11"/>
  </w:num>
  <w:num w:numId="11" w16cid:durableId="287931732">
    <w:abstractNumId w:val="33"/>
  </w:num>
  <w:num w:numId="12" w16cid:durableId="584918605">
    <w:abstractNumId w:val="32"/>
  </w:num>
  <w:num w:numId="13" w16cid:durableId="1223180465">
    <w:abstractNumId w:val="1"/>
  </w:num>
  <w:num w:numId="14" w16cid:durableId="1662150664">
    <w:abstractNumId w:val="16"/>
  </w:num>
  <w:num w:numId="15" w16cid:durableId="993222924">
    <w:abstractNumId w:val="37"/>
  </w:num>
  <w:num w:numId="16" w16cid:durableId="1101873194">
    <w:abstractNumId w:val="30"/>
  </w:num>
  <w:num w:numId="17" w16cid:durableId="380521272">
    <w:abstractNumId w:val="10"/>
  </w:num>
  <w:num w:numId="18" w16cid:durableId="1111708724">
    <w:abstractNumId w:val="29"/>
  </w:num>
  <w:num w:numId="19" w16cid:durableId="2124959379">
    <w:abstractNumId w:val="15"/>
  </w:num>
  <w:num w:numId="20" w16cid:durableId="1717924467">
    <w:abstractNumId w:val="9"/>
  </w:num>
  <w:num w:numId="21" w16cid:durableId="1077703161">
    <w:abstractNumId w:val="2"/>
  </w:num>
  <w:num w:numId="22" w16cid:durableId="661005182">
    <w:abstractNumId w:val="36"/>
  </w:num>
  <w:num w:numId="23" w16cid:durableId="839543451">
    <w:abstractNumId w:val="28"/>
  </w:num>
  <w:num w:numId="24" w16cid:durableId="478881284">
    <w:abstractNumId w:val="5"/>
  </w:num>
  <w:num w:numId="25" w16cid:durableId="112671029">
    <w:abstractNumId w:val="20"/>
  </w:num>
  <w:num w:numId="26" w16cid:durableId="179317064">
    <w:abstractNumId w:val="0"/>
  </w:num>
  <w:num w:numId="27" w16cid:durableId="1473525472">
    <w:abstractNumId w:val="3"/>
  </w:num>
  <w:num w:numId="28" w16cid:durableId="880899988">
    <w:abstractNumId w:val="13"/>
  </w:num>
  <w:num w:numId="29" w16cid:durableId="1214928593">
    <w:abstractNumId w:val="22"/>
  </w:num>
  <w:num w:numId="30" w16cid:durableId="573780849">
    <w:abstractNumId w:val="21"/>
  </w:num>
  <w:num w:numId="31" w16cid:durableId="214321574">
    <w:abstractNumId w:val="25"/>
  </w:num>
  <w:num w:numId="32" w16cid:durableId="1454903820">
    <w:abstractNumId w:val="31"/>
  </w:num>
  <w:num w:numId="33" w16cid:durableId="823860140">
    <w:abstractNumId w:val="12"/>
  </w:num>
  <w:num w:numId="34" w16cid:durableId="1017465432">
    <w:abstractNumId w:val="26"/>
  </w:num>
  <w:num w:numId="35" w16cid:durableId="16272959">
    <w:abstractNumId w:val="19"/>
  </w:num>
  <w:num w:numId="36" w16cid:durableId="1361972829">
    <w:abstractNumId w:val="6"/>
  </w:num>
  <w:num w:numId="37" w16cid:durableId="2105761315">
    <w:abstractNumId w:val="14"/>
  </w:num>
  <w:num w:numId="38" w16cid:durableId="217591749">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yNTM3MjGzMLUwNzZU0lEKTi0uzszPAykwNqkFAE/vGrktAAAA"/>
  </w:docVars>
  <w:rsids>
    <w:rsidRoot w:val="009F798C"/>
    <w:rsid w:val="000009D8"/>
    <w:rsid w:val="00000EB8"/>
    <w:rsid w:val="000023E4"/>
    <w:rsid w:val="00003E33"/>
    <w:rsid w:val="00005010"/>
    <w:rsid w:val="00005E7C"/>
    <w:rsid w:val="000064D8"/>
    <w:rsid w:val="00011387"/>
    <w:rsid w:val="0001358C"/>
    <w:rsid w:val="00013CD5"/>
    <w:rsid w:val="00013EFE"/>
    <w:rsid w:val="00014968"/>
    <w:rsid w:val="00015223"/>
    <w:rsid w:val="00015587"/>
    <w:rsid w:val="0001602B"/>
    <w:rsid w:val="000164A5"/>
    <w:rsid w:val="00016F9C"/>
    <w:rsid w:val="00020248"/>
    <w:rsid w:val="00022153"/>
    <w:rsid w:val="000227D8"/>
    <w:rsid w:val="000243EC"/>
    <w:rsid w:val="000243F5"/>
    <w:rsid w:val="000254CC"/>
    <w:rsid w:val="00026745"/>
    <w:rsid w:val="00026A5C"/>
    <w:rsid w:val="00031E95"/>
    <w:rsid w:val="0003464D"/>
    <w:rsid w:val="00034B73"/>
    <w:rsid w:val="00040287"/>
    <w:rsid w:val="00040B6A"/>
    <w:rsid w:val="00041F28"/>
    <w:rsid w:val="000424FC"/>
    <w:rsid w:val="0004542B"/>
    <w:rsid w:val="00045CAC"/>
    <w:rsid w:val="000460A2"/>
    <w:rsid w:val="0004751B"/>
    <w:rsid w:val="00047DA1"/>
    <w:rsid w:val="0004ADF5"/>
    <w:rsid w:val="00050E7C"/>
    <w:rsid w:val="00051BF9"/>
    <w:rsid w:val="00053105"/>
    <w:rsid w:val="00054DC7"/>
    <w:rsid w:val="00055753"/>
    <w:rsid w:val="00055D50"/>
    <w:rsid w:val="0005657E"/>
    <w:rsid w:val="00060174"/>
    <w:rsid w:val="000621BB"/>
    <w:rsid w:val="00062283"/>
    <w:rsid w:val="00062A7A"/>
    <w:rsid w:val="00063CF7"/>
    <w:rsid w:val="00064F7F"/>
    <w:rsid w:val="0006502A"/>
    <w:rsid w:val="00066211"/>
    <w:rsid w:val="000667F2"/>
    <w:rsid w:val="000678C5"/>
    <w:rsid w:val="00071153"/>
    <w:rsid w:val="00071582"/>
    <w:rsid w:val="00071FB2"/>
    <w:rsid w:val="0007284E"/>
    <w:rsid w:val="00072AA8"/>
    <w:rsid w:val="00072B9C"/>
    <w:rsid w:val="00074F3B"/>
    <w:rsid w:val="000769D7"/>
    <w:rsid w:val="00076DFB"/>
    <w:rsid w:val="00077019"/>
    <w:rsid w:val="00077AF9"/>
    <w:rsid w:val="00081715"/>
    <w:rsid w:val="00082CAB"/>
    <w:rsid w:val="00084390"/>
    <w:rsid w:val="00084F30"/>
    <w:rsid w:val="00087966"/>
    <w:rsid w:val="00090E7E"/>
    <w:rsid w:val="00094A4E"/>
    <w:rsid w:val="000966B2"/>
    <w:rsid w:val="0009740C"/>
    <w:rsid w:val="000A0F24"/>
    <w:rsid w:val="000A1173"/>
    <w:rsid w:val="000A1466"/>
    <w:rsid w:val="000A1871"/>
    <w:rsid w:val="000A2E87"/>
    <w:rsid w:val="000A3B81"/>
    <w:rsid w:val="000A4CE7"/>
    <w:rsid w:val="000A578E"/>
    <w:rsid w:val="000A788C"/>
    <w:rsid w:val="000A7E66"/>
    <w:rsid w:val="000B19D4"/>
    <w:rsid w:val="000B244F"/>
    <w:rsid w:val="000B27BC"/>
    <w:rsid w:val="000B44B9"/>
    <w:rsid w:val="000B4EB2"/>
    <w:rsid w:val="000B71B7"/>
    <w:rsid w:val="000C269B"/>
    <w:rsid w:val="000C29DD"/>
    <w:rsid w:val="000C5426"/>
    <w:rsid w:val="000C549F"/>
    <w:rsid w:val="000C5C28"/>
    <w:rsid w:val="000C5ED0"/>
    <w:rsid w:val="000C6956"/>
    <w:rsid w:val="000C7097"/>
    <w:rsid w:val="000C7CA5"/>
    <w:rsid w:val="000D0406"/>
    <w:rsid w:val="000D1312"/>
    <w:rsid w:val="000D3039"/>
    <w:rsid w:val="000D40FE"/>
    <w:rsid w:val="000D6F22"/>
    <w:rsid w:val="000E04E5"/>
    <w:rsid w:val="000E157E"/>
    <w:rsid w:val="000E1A66"/>
    <w:rsid w:val="000E2FF1"/>
    <w:rsid w:val="000E34CD"/>
    <w:rsid w:val="000E34DB"/>
    <w:rsid w:val="000E41FE"/>
    <w:rsid w:val="000E5024"/>
    <w:rsid w:val="000E743C"/>
    <w:rsid w:val="000F1486"/>
    <w:rsid w:val="000F1D09"/>
    <w:rsid w:val="000F24D4"/>
    <w:rsid w:val="000F319D"/>
    <w:rsid w:val="000F6434"/>
    <w:rsid w:val="000F6678"/>
    <w:rsid w:val="000F7054"/>
    <w:rsid w:val="000F71F8"/>
    <w:rsid w:val="000F76A6"/>
    <w:rsid w:val="000F7B0C"/>
    <w:rsid w:val="00101621"/>
    <w:rsid w:val="00101C46"/>
    <w:rsid w:val="001029F8"/>
    <w:rsid w:val="001041A9"/>
    <w:rsid w:val="0010471B"/>
    <w:rsid w:val="00104EDE"/>
    <w:rsid w:val="00105E23"/>
    <w:rsid w:val="0011130B"/>
    <w:rsid w:val="00111AC1"/>
    <w:rsid w:val="00111C1C"/>
    <w:rsid w:val="001135E4"/>
    <w:rsid w:val="0011480B"/>
    <w:rsid w:val="00115103"/>
    <w:rsid w:val="00116134"/>
    <w:rsid w:val="00116E6B"/>
    <w:rsid w:val="00116ECE"/>
    <w:rsid w:val="0012185D"/>
    <w:rsid w:val="00123312"/>
    <w:rsid w:val="00123D7F"/>
    <w:rsid w:val="00125352"/>
    <w:rsid w:val="00125B7B"/>
    <w:rsid w:val="00125C8D"/>
    <w:rsid w:val="001268D7"/>
    <w:rsid w:val="00127E3B"/>
    <w:rsid w:val="00127E46"/>
    <w:rsid w:val="00130204"/>
    <w:rsid w:val="001327A2"/>
    <w:rsid w:val="001333ED"/>
    <w:rsid w:val="00135286"/>
    <w:rsid w:val="00135BB1"/>
    <w:rsid w:val="0013667E"/>
    <w:rsid w:val="0014080D"/>
    <w:rsid w:val="00140835"/>
    <w:rsid w:val="00141F1F"/>
    <w:rsid w:val="00142E35"/>
    <w:rsid w:val="001438A1"/>
    <w:rsid w:val="0014435B"/>
    <w:rsid w:val="00144589"/>
    <w:rsid w:val="00144B98"/>
    <w:rsid w:val="00150661"/>
    <w:rsid w:val="00150C4F"/>
    <w:rsid w:val="00151137"/>
    <w:rsid w:val="0015148A"/>
    <w:rsid w:val="00152E3C"/>
    <w:rsid w:val="001541C1"/>
    <w:rsid w:val="00155BE3"/>
    <w:rsid w:val="0015730F"/>
    <w:rsid w:val="00157E6E"/>
    <w:rsid w:val="00161522"/>
    <w:rsid w:val="00162002"/>
    <w:rsid w:val="00162A49"/>
    <w:rsid w:val="00164553"/>
    <w:rsid w:val="00164640"/>
    <w:rsid w:val="001708CA"/>
    <w:rsid w:val="00172426"/>
    <w:rsid w:val="001726CB"/>
    <w:rsid w:val="00173AC5"/>
    <w:rsid w:val="00174E94"/>
    <w:rsid w:val="001751DB"/>
    <w:rsid w:val="001779B7"/>
    <w:rsid w:val="00180873"/>
    <w:rsid w:val="001812B7"/>
    <w:rsid w:val="00182404"/>
    <w:rsid w:val="001831F6"/>
    <w:rsid w:val="00183B45"/>
    <w:rsid w:val="0018446B"/>
    <w:rsid w:val="00185A67"/>
    <w:rsid w:val="00186A0F"/>
    <w:rsid w:val="00190585"/>
    <w:rsid w:val="00191121"/>
    <w:rsid w:val="00193171"/>
    <w:rsid w:val="00195E79"/>
    <w:rsid w:val="00196E4E"/>
    <w:rsid w:val="001A07FA"/>
    <w:rsid w:val="001A15B2"/>
    <w:rsid w:val="001A237F"/>
    <w:rsid w:val="001A281E"/>
    <w:rsid w:val="001A48FA"/>
    <w:rsid w:val="001A49FC"/>
    <w:rsid w:val="001A5871"/>
    <w:rsid w:val="001A6B2D"/>
    <w:rsid w:val="001A7A0D"/>
    <w:rsid w:val="001B2462"/>
    <w:rsid w:val="001B41CA"/>
    <w:rsid w:val="001B4417"/>
    <w:rsid w:val="001B47DD"/>
    <w:rsid w:val="001B4B16"/>
    <w:rsid w:val="001B5885"/>
    <w:rsid w:val="001B757A"/>
    <w:rsid w:val="001C0FE4"/>
    <w:rsid w:val="001C2B80"/>
    <w:rsid w:val="001C4839"/>
    <w:rsid w:val="001C7286"/>
    <w:rsid w:val="001C75B7"/>
    <w:rsid w:val="001C7D18"/>
    <w:rsid w:val="001D1103"/>
    <w:rsid w:val="001D1D39"/>
    <w:rsid w:val="001D1FB1"/>
    <w:rsid w:val="001D33D6"/>
    <w:rsid w:val="001D412E"/>
    <w:rsid w:val="001D5B5D"/>
    <w:rsid w:val="001D7970"/>
    <w:rsid w:val="001D7A46"/>
    <w:rsid w:val="001E0175"/>
    <w:rsid w:val="001E05CB"/>
    <w:rsid w:val="001E4BBB"/>
    <w:rsid w:val="001E5DCE"/>
    <w:rsid w:val="001E6948"/>
    <w:rsid w:val="001E7E9D"/>
    <w:rsid w:val="001F0052"/>
    <w:rsid w:val="001F068F"/>
    <w:rsid w:val="001F11EC"/>
    <w:rsid w:val="001F135D"/>
    <w:rsid w:val="001F1702"/>
    <w:rsid w:val="001F3605"/>
    <w:rsid w:val="001F4A15"/>
    <w:rsid w:val="00200949"/>
    <w:rsid w:val="002009DC"/>
    <w:rsid w:val="002019E4"/>
    <w:rsid w:val="00201F11"/>
    <w:rsid w:val="00202765"/>
    <w:rsid w:val="002039A9"/>
    <w:rsid w:val="00204FC4"/>
    <w:rsid w:val="002056BF"/>
    <w:rsid w:val="002069CB"/>
    <w:rsid w:val="00206E3D"/>
    <w:rsid w:val="00207BF5"/>
    <w:rsid w:val="002106FB"/>
    <w:rsid w:val="002112A2"/>
    <w:rsid w:val="00211C48"/>
    <w:rsid w:val="00212CED"/>
    <w:rsid w:val="0021330A"/>
    <w:rsid w:val="00213507"/>
    <w:rsid w:val="00213DA2"/>
    <w:rsid w:val="002144D7"/>
    <w:rsid w:val="00214C40"/>
    <w:rsid w:val="002154B5"/>
    <w:rsid w:val="00215863"/>
    <w:rsid w:val="00215B70"/>
    <w:rsid w:val="00215C63"/>
    <w:rsid w:val="002254CF"/>
    <w:rsid w:val="00225EEA"/>
    <w:rsid w:val="00226D69"/>
    <w:rsid w:val="002302E8"/>
    <w:rsid w:val="00230954"/>
    <w:rsid w:val="00230C67"/>
    <w:rsid w:val="00230F26"/>
    <w:rsid w:val="00231516"/>
    <w:rsid w:val="00234DC4"/>
    <w:rsid w:val="0023509F"/>
    <w:rsid w:val="00235D55"/>
    <w:rsid w:val="00237824"/>
    <w:rsid w:val="002407C6"/>
    <w:rsid w:val="00240C2B"/>
    <w:rsid w:val="00243152"/>
    <w:rsid w:val="00243DA6"/>
    <w:rsid w:val="00243F05"/>
    <w:rsid w:val="00244011"/>
    <w:rsid w:val="0024500B"/>
    <w:rsid w:val="00245337"/>
    <w:rsid w:val="00245A15"/>
    <w:rsid w:val="00245A2E"/>
    <w:rsid w:val="00246945"/>
    <w:rsid w:val="00246C6A"/>
    <w:rsid w:val="0024E334"/>
    <w:rsid w:val="00252A07"/>
    <w:rsid w:val="00252F12"/>
    <w:rsid w:val="00253CE9"/>
    <w:rsid w:val="00253DB9"/>
    <w:rsid w:val="002547F5"/>
    <w:rsid w:val="00256AD4"/>
    <w:rsid w:val="00260228"/>
    <w:rsid w:val="00260C51"/>
    <w:rsid w:val="00261948"/>
    <w:rsid w:val="00262C93"/>
    <w:rsid w:val="00263BF6"/>
    <w:rsid w:val="00264358"/>
    <w:rsid w:val="00267554"/>
    <w:rsid w:val="002714A2"/>
    <w:rsid w:val="00271A18"/>
    <w:rsid w:val="00271C35"/>
    <w:rsid w:val="00272135"/>
    <w:rsid w:val="002729BB"/>
    <w:rsid w:val="00272F5F"/>
    <w:rsid w:val="002735A5"/>
    <w:rsid w:val="00273BFA"/>
    <w:rsid w:val="00274DA9"/>
    <w:rsid w:val="00276C26"/>
    <w:rsid w:val="00277EF4"/>
    <w:rsid w:val="00280722"/>
    <w:rsid w:val="00280DAF"/>
    <w:rsid w:val="00281B70"/>
    <w:rsid w:val="00282C53"/>
    <w:rsid w:val="00283031"/>
    <w:rsid w:val="00283CFF"/>
    <w:rsid w:val="00285344"/>
    <w:rsid w:val="00286B70"/>
    <w:rsid w:val="002905F4"/>
    <w:rsid w:val="00290A77"/>
    <w:rsid w:val="00293F39"/>
    <w:rsid w:val="002954B1"/>
    <w:rsid w:val="00295913"/>
    <w:rsid w:val="00297333"/>
    <w:rsid w:val="002A187D"/>
    <w:rsid w:val="002A427E"/>
    <w:rsid w:val="002A4AEC"/>
    <w:rsid w:val="002B0444"/>
    <w:rsid w:val="002B09C7"/>
    <w:rsid w:val="002B2508"/>
    <w:rsid w:val="002B27FA"/>
    <w:rsid w:val="002B2B1E"/>
    <w:rsid w:val="002B31AD"/>
    <w:rsid w:val="002B3BA1"/>
    <w:rsid w:val="002B49F6"/>
    <w:rsid w:val="002B57DB"/>
    <w:rsid w:val="002C1ECA"/>
    <w:rsid w:val="002C257D"/>
    <w:rsid w:val="002C401B"/>
    <w:rsid w:val="002D1639"/>
    <w:rsid w:val="002D2479"/>
    <w:rsid w:val="002D2918"/>
    <w:rsid w:val="002D30D9"/>
    <w:rsid w:val="002D3F86"/>
    <w:rsid w:val="002D47D4"/>
    <w:rsid w:val="002D56BC"/>
    <w:rsid w:val="002D570F"/>
    <w:rsid w:val="002D5B65"/>
    <w:rsid w:val="002D5C40"/>
    <w:rsid w:val="002D5FC7"/>
    <w:rsid w:val="002D608F"/>
    <w:rsid w:val="002D7E5B"/>
    <w:rsid w:val="002E02CE"/>
    <w:rsid w:val="002E10D3"/>
    <w:rsid w:val="002E1AD7"/>
    <w:rsid w:val="002E3954"/>
    <w:rsid w:val="002E4464"/>
    <w:rsid w:val="002E451D"/>
    <w:rsid w:val="002E539A"/>
    <w:rsid w:val="002E74FA"/>
    <w:rsid w:val="002E7D04"/>
    <w:rsid w:val="002F00D5"/>
    <w:rsid w:val="002F2601"/>
    <w:rsid w:val="002F3692"/>
    <w:rsid w:val="002F4785"/>
    <w:rsid w:val="002F5F02"/>
    <w:rsid w:val="002F5FC1"/>
    <w:rsid w:val="002F7CFF"/>
    <w:rsid w:val="003005D6"/>
    <w:rsid w:val="003012E4"/>
    <w:rsid w:val="00302550"/>
    <w:rsid w:val="00302F77"/>
    <w:rsid w:val="00306ADF"/>
    <w:rsid w:val="003116F5"/>
    <w:rsid w:val="003117F2"/>
    <w:rsid w:val="003131DC"/>
    <w:rsid w:val="00315F44"/>
    <w:rsid w:val="00316BC6"/>
    <w:rsid w:val="00316CD1"/>
    <w:rsid w:val="00320091"/>
    <w:rsid w:val="0032011C"/>
    <w:rsid w:val="003223E6"/>
    <w:rsid w:val="003239B8"/>
    <w:rsid w:val="00323FE7"/>
    <w:rsid w:val="0032439C"/>
    <w:rsid w:val="00325699"/>
    <w:rsid w:val="00326BB8"/>
    <w:rsid w:val="003279D8"/>
    <w:rsid w:val="0033076C"/>
    <w:rsid w:val="00330A66"/>
    <w:rsid w:val="00330C67"/>
    <w:rsid w:val="00331047"/>
    <w:rsid w:val="00332575"/>
    <w:rsid w:val="00333BBE"/>
    <w:rsid w:val="00333D74"/>
    <w:rsid w:val="003355AF"/>
    <w:rsid w:val="003355B3"/>
    <w:rsid w:val="00335F3C"/>
    <w:rsid w:val="0033657D"/>
    <w:rsid w:val="00337BCB"/>
    <w:rsid w:val="00337D2A"/>
    <w:rsid w:val="00340B1B"/>
    <w:rsid w:val="003415CA"/>
    <w:rsid w:val="00342284"/>
    <w:rsid w:val="00343D78"/>
    <w:rsid w:val="00344304"/>
    <w:rsid w:val="00346D04"/>
    <w:rsid w:val="0034704A"/>
    <w:rsid w:val="00347BE6"/>
    <w:rsid w:val="003504DF"/>
    <w:rsid w:val="00350CDA"/>
    <w:rsid w:val="00351B7B"/>
    <w:rsid w:val="00351F37"/>
    <w:rsid w:val="00352410"/>
    <w:rsid w:val="00353540"/>
    <w:rsid w:val="00353978"/>
    <w:rsid w:val="00354298"/>
    <w:rsid w:val="0035498E"/>
    <w:rsid w:val="00355CE3"/>
    <w:rsid w:val="00363749"/>
    <w:rsid w:val="00364FD7"/>
    <w:rsid w:val="0036563C"/>
    <w:rsid w:val="00370108"/>
    <w:rsid w:val="003712BD"/>
    <w:rsid w:val="0037172C"/>
    <w:rsid w:val="00371B8F"/>
    <w:rsid w:val="0037407F"/>
    <w:rsid w:val="003750E3"/>
    <w:rsid w:val="003751F3"/>
    <w:rsid w:val="0037766C"/>
    <w:rsid w:val="00377892"/>
    <w:rsid w:val="00382266"/>
    <w:rsid w:val="0038334A"/>
    <w:rsid w:val="00384688"/>
    <w:rsid w:val="00384A61"/>
    <w:rsid w:val="0039204B"/>
    <w:rsid w:val="00392C13"/>
    <w:rsid w:val="00393521"/>
    <w:rsid w:val="00395B31"/>
    <w:rsid w:val="00395D08"/>
    <w:rsid w:val="00396585"/>
    <w:rsid w:val="003A0D6A"/>
    <w:rsid w:val="003A1E6F"/>
    <w:rsid w:val="003A2AB3"/>
    <w:rsid w:val="003A2C72"/>
    <w:rsid w:val="003A2FFA"/>
    <w:rsid w:val="003A3170"/>
    <w:rsid w:val="003A3C5D"/>
    <w:rsid w:val="003A4C7F"/>
    <w:rsid w:val="003A600D"/>
    <w:rsid w:val="003A6984"/>
    <w:rsid w:val="003A6B0E"/>
    <w:rsid w:val="003A7E98"/>
    <w:rsid w:val="003B0713"/>
    <w:rsid w:val="003B12EA"/>
    <w:rsid w:val="003B19C0"/>
    <w:rsid w:val="003B34D4"/>
    <w:rsid w:val="003B350E"/>
    <w:rsid w:val="003B3AC7"/>
    <w:rsid w:val="003B42E2"/>
    <w:rsid w:val="003B573A"/>
    <w:rsid w:val="003B689C"/>
    <w:rsid w:val="003B6DD1"/>
    <w:rsid w:val="003B71BA"/>
    <w:rsid w:val="003B7C82"/>
    <w:rsid w:val="003C0391"/>
    <w:rsid w:val="003C1D66"/>
    <w:rsid w:val="003C47E4"/>
    <w:rsid w:val="003C4817"/>
    <w:rsid w:val="003C549C"/>
    <w:rsid w:val="003C64A6"/>
    <w:rsid w:val="003C6E89"/>
    <w:rsid w:val="003D0790"/>
    <w:rsid w:val="003D0E2A"/>
    <w:rsid w:val="003D1283"/>
    <w:rsid w:val="003D16F8"/>
    <w:rsid w:val="003D1A27"/>
    <w:rsid w:val="003D1F5E"/>
    <w:rsid w:val="003D2E41"/>
    <w:rsid w:val="003D321E"/>
    <w:rsid w:val="003D370D"/>
    <w:rsid w:val="003D39C7"/>
    <w:rsid w:val="003D418E"/>
    <w:rsid w:val="003E2952"/>
    <w:rsid w:val="003E2FAA"/>
    <w:rsid w:val="003E34D0"/>
    <w:rsid w:val="003E39DE"/>
    <w:rsid w:val="003E42D5"/>
    <w:rsid w:val="003E4857"/>
    <w:rsid w:val="003E4E5E"/>
    <w:rsid w:val="003E5DBA"/>
    <w:rsid w:val="003E68C7"/>
    <w:rsid w:val="003E6F3A"/>
    <w:rsid w:val="003E6F7B"/>
    <w:rsid w:val="003E777C"/>
    <w:rsid w:val="003E7EFB"/>
    <w:rsid w:val="003F0618"/>
    <w:rsid w:val="003F0CE1"/>
    <w:rsid w:val="003F0F45"/>
    <w:rsid w:val="003F19F5"/>
    <w:rsid w:val="003F2810"/>
    <w:rsid w:val="003F2E89"/>
    <w:rsid w:val="003F3098"/>
    <w:rsid w:val="003F3847"/>
    <w:rsid w:val="003F3ADE"/>
    <w:rsid w:val="003F4860"/>
    <w:rsid w:val="003F50C4"/>
    <w:rsid w:val="003F5783"/>
    <w:rsid w:val="003F6BCE"/>
    <w:rsid w:val="003F6E57"/>
    <w:rsid w:val="003F7232"/>
    <w:rsid w:val="003F7462"/>
    <w:rsid w:val="003F7A11"/>
    <w:rsid w:val="00401771"/>
    <w:rsid w:val="004019F1"/>
    <w:rsid w:val="004026DA"/>
    <w:rsid w:val="00403245"/>
    <w:rsid w:val="00403573"/>
    <w:rsid w:val="00403AA1"/>
    <w:rsid w:val="00403D53"/>
    <w:rsid w:val="00404CAE"/>
    <w:rsid w:val="00405E37"/>
    <w:rsid w:val="00406606"/>
    <w:rsid w:val="00407336"/>
    <w:rsid w:val="00407581"/>
    <w:rsid w:val="00407FC8"/>
    <w:rsid w:val="004113B4"/>
    <w:rsid w:val="00412100"/>
    <w:rsid w:val="004128DA"/>
    <w:rsid w:val="00412A07"/>
    <w:rsid w:val="00414E18"/>
    <w:rsid w:val="0041535A"/>
    <w:rsid w:val="00415383"/>
    <w:rsid w:val="004163FF"/>
    <w:rsid w:val="0042090E"/>
    <w:rsid w:val="00422974"/>
    <w:rsid w:val="00423CD9"/>
    <w:rsid w:val="00426A4A"/>
    <w:rsid w:val="004274DF"/>
    <w:rsid w:val="0042771D"/>
    <w:rsid w:val="00427B1F"/>
    <w:rsid w:val="00431FF6"/>
    <w:rsid w:val="004323A8"/>
    <w:rsid w:val="00432629"/>
    <w:rsid w:val="00433753"/>
    <w:rsid w:val="00433FE4"/>
    <w:rsid w:val="00434678"/>
    <w:rsid w:val="00435927"/>
    <w:rsid w:val="00436350"/>
    <w:rsid w:val="0044032B"/>
    <w:rsid w:val="004421B9"/>
    <w:rsid w:val="00442549"/>
    <w:rsid w:val="00443C10"/>
    <w:rsid w:val="0044480A"/>
    <w:rsid w:val="004460E6"/>
    <w:rsid w:val="00446F38"/>
    <w:rsid w:val="00447DF8"/>
    <w:rsid w:val="0045091B"/>
    <w:rsid w:val="0045150A"/>
    <w:rsid w:val="00451794"/>
    <w:rsid w:val="00452101"/>
    <w:rsid w:val="00453AA5"/>
    <w:rsid w:val="00455AE2"/>
    <w:rsid w:val="00456909"/>
    <w:rsid w:val="00456B9D"/>
    <w:rsid w:val="00460116"/>
    <w:rsid w:val="00460A29"/>
    <w:rsid w:val="00461C2F"/>
    <w:rsid w:val="00461ED6"/>
    <w:rsid w:val="004627BB"/>
    <w:rsid w:val="0046296B"/>
    <w:rsid w:val="00464BDC"/>
    <w:rsid w:val="004656AB"/>
    <w:rsid w:val="004669C0"/>
    <w:rsid w:val="004677E3"/>
    <w:rsid w:val="00467A46"/>
    <w:rsid w:val="004715BE"/>
    <w:rsid w:val="004723C2"/>
    <w:rsid w:val="0047275C"/>
    <w:rsid w:val="0047376B"/>
    <w:rsid w:val="00473DBE"/>
    <w:rsid w:val="0047438C"/>
    <w:rsid w:val="0047650E"/>
    <w:rsid w:val="00477F04"/>
    <w:rsid w:val="00477F34"/>
    <w:rsid w:val="0048057F"/>
    <w:rsid w:val="0048185D"/>
    <w:rsid w:val="00481EEB"/>
    <w:rsid w:val="00483B91"/>
    <w:rsid w:val="00484D71"/>
    <w:rsid w:val="00486C07"/>
    <w:rsid w:val="00487E8C"/>
    <w:rsid w:val="00492766"/>
    <w:rsid w:val="00492E61"/>
    <w:rsid w:val="00493326"/>
    <w:rsid w:val="00493FD0"/>
    <w:rsid w:val="00494434"/>
    <w:rsid w:val="004951C5"/>
    <w:rsid w:val="0049539F"/>
    <w:rsid w:val="00495BF1"/>
    <w:rsid w:val="004960B4"/>
    <w:rsid w:val="00496114"/>
    <w:rsid w:val="004964B5"/>
    <w:rsid w:val="00496CB7"/>
    <w:rsid w:val="00497521"/>
    <w:rsid w:val="00497756"/>
    <w:rsid w:val="004979E3"/>
    <w:rsid w:val="00497A30"/>
    <w:rsid w:val="00497AE8"/>
    <w:rsid w:val="004A0C93"/>
    <w:rsid w:val="004A2610"/>
    <w:rsid w:val="004A3290"/>
    <w:rsid w:val="004A3A35"/>
    <w:rsid w:val="004A40E7"/>
    <w:rsid w:val="004A55EA"/>
    <w:rsid w:val="004A63F8"/>
    <w:rsid w:val="004A671C"/>
    <w:rsid w:val="004A7EEE"/>
    <w:rsid w:val="004B0D80"/>
    <w:rsid w:val="004B2095"/>
    <w:rsid w:val="004B340C"/>
    <w:rsid w:val="004B3C68"/>
    <w:rsid w:val="004B69D1"/>
    <w:rsid w:val="004B6B49"/>
    <w:rsid w:val="004B71B8"/>
    <w:rsid w:val="004B7658"/>
    <w:rsid w:val="004C0233"/>
    <w:rsid w:val="004C1EC3"/>
    <w:rsid w:val="004C4696"/>
    <w:rsid w:val="004C4A05"/>
    <w:rsid w:val="004C528D"/>
    <w:rsid w:val="004C72E9"/>
    <w:rsid w:val="004D00CB"/>
    <w:rsid w:val="004D0184"/>
    <w:rsid w:val="004D141C"/>
    <w:rsid w:val="004D2B05"/>
    <w:rsid w:val="004D3038"/>
    <w:rsid w:val="004D3A73"/>
    <w:rsid w:val="004D4099"/>
    <w:rsid w:val="004D7683"/>
    <w:rsid w:val="004D785D"/>
    <w:rsid w:val="004E1652"/>
    <w:rsid w:val="004E16E7"/>
    <w:rsid w:val="004E1BCA"/>
    <w:rsid w:val="004E36C6"/>
    <w:rsid w:val="004E3AED"/>
    <w:rsid w:val="004E40E7"/>
    <w:rsid w:val="004E42B8"/>
    <w:rsid w:val="004E53AB"/>
    <w:rsid w:val="004E61BB"/>
    <w:rsid w:val="004E66CC"/>
    <w:rsid w:val="004E7397"/>
    <w:rsid w:val="004E7BEF"/>
    <w:rsid w:val="004F17D9"/>
    <w:rsid w:val="004F28CC"/>
    <w:rsid w:val="004F2BEE"/>
    <w:rsid w:val="004F2DF5"/>
    <w:rsid w:val="004F3896"/>
    <w:rsid w:val="004F4EE6"/>
    <w:rsid w:val="004F6862"/>
    <w:rsid w:val="004F6C0E"/>
    <w:rsid w:val="004F6CA0"/>
    <w:rsid w:val="004F7A4B"/>
    <w:rsid w:val="004F7FA3"/>
    <w:rsid w:val="005000F0"/>
    <w:rsid w:val="0050065D"/>
    <w:rsid w:val="00501396"/>
    <w:rsid w:val="00501A1E"/>
    <w:rsid w:val="0050241C"/>
    <w:rsid w:val="005042CB"/>
    <w:rsid w:val="005058D6"/>
    <w:rsid w:val="005060F0"/>
    <w:rsid w:val="00506DB0"/>
    <w:rsid w:val="00507561"/>
    <w:rsid w:val="005102B7"/>
    <w:rsid w:val="005106B5"/>
    <w:rsid w:val="0051175A"/>
    <w:rsid w:val="00511D31"/>
    <w:rsid w:val="00511FB2"/>
    <w:rsid w:val="005126DB"/>
    <w:rsid w:val="00513D53"/>
    <w:rsid w:val="005145FA"/>
    <w:rsid w:val="00514D3C"/>
    <w:rsid w:val="0051619C"/>
    <w:rsid w:val="005172B2"/>
    <w:rsid w:val="00524870"/>
    <w:rsid w:val="00525DDD"/>
    <w:rsid w:val="00526DF1"/>
    <w:rsid w:val="00526E8D"/>
    <w:rsid w:val="00527178"/>
    <w:rsid w:val="00527935"/>
    <w:rsid w:val="00530C8C"/>
    <w:rsid w:val="00532A7F"/>
    <w:rsid w:val="00533BEC"/>
    <w:rsid w:val="0053574A"/>
    <w:rsid w:val="00535A72"/>
    <w:rsid w:val="00536123"/>
    <w:rsid w:val="0053730A"/>
    <w:rsid w:val="00537926"/>
    <w:rsid w:val="005410CD"/>
    <w:rsid w:val="00541E17"/>
    <w:rsid w:val="00542282"/>
    <w:rsid w:val="005432FF"/>
    <w:rsid w:val="005453A6"/>
    <w:rsid w:val="00545D4B"/>
    <w:rsid w:val="00546A30"/>
    <w:rsid w:val="005473DD"/>
    <w:rsid w:val="0054787F"/>
    <w:rsid w:val="005501BD"/>
    <w:rsid w:val="0055096F"/>
    <w:rsid w:val="00550EF8"/>
    <w:rsid w:val="00551690"/>
    <w:rsid w:val="005516BF"/>
    <w:rsid w:val="00551925"/>
    <w:rsid w:val="005531ED"/>
    <w:rsid w:val="00554875"/>
    <w:rsid w:val="005564D8"/>
    <w:rsid w:val="00557486"/>
    <w:rsid w:val="005575B8"/>
    <w:rsid w:val="00557D88"/>
    <w:rsid w:val="0056089A"/>
    <w:rsid w:val="00562186"/>
    <w:rsid w:val="0056560F"/>
    <w:rsid w:val="00566209"/>
    <w:rsid w:val="00567433"/>
    <w:rsid w:val="00570B4C"/>
    <w:rsid w:val="00570E96"/>
    <w:rsid w:val="005717FD"/>
    <w:rsid w:val="00571B95"/>
    <w:rsid w:val="00573050"/>
    <w:rsid w:val="0057380D"/>
    <w:rsid w:val="00573CE4"/>
    <w:rsid w:val="0057401F"/>
    <w:rsid w:val="00574F2B"/>
    <w:rsid w:val="0057588D"/>
    <w:rsid w:val="005767AE"/>
    <w:rsid w:val="00577BAB"/>
    <w:rsid w:val="00577C7B"/>
    <w:rsid w:val="005806A3"/>
    <w:rsid w:val="00581EF5"/>
    <w:rsid w:val="005824D4"/>
    <w:rsid w:val="00582D4A"/>
    <w:rsid w:val="0058433D"/>
    <w:rsid w:val="00586153"/>
    <w:rsid w:val="00586501"/>
    <w:rsid w:val="00586BBF"/>
    <w:rsid w:val="00587979"/>
    <w:rsid w:val="005903DF"/>
    <w:rsid w:val="005908FA"/>
    <w:rsid w:val="005919E4"/>
    <w:rsid w:val="005956B2"/>
    <w:rsid w:val="005A37CB"/>
    <w:rsid w:val="005A4875"/>
    <w:rsid w:val="005A4B43"/>
    <w:rsid w:val="005A4DDA"/>
    <w:rsid w:val="005A54CE"/>
    <w:rsid w:val="005A5A19"/>
    <w:rsid w:val="005A7B9F"/>
    <w:rsid w:val="005B040E"/>
    <w:rsid w:val="005B0C06"/>
    <w:rsid w:val="005B2890"/>
    <w:rsid w:val="005B2F13"/>
    <w:rsid w:val="005B3568"/>
    <w:rsid w:val="005B3E33"/>
    <w:rsid w:val="005B47C3"/>
    <w:rsid w:val="005B6017"/>
    <w:rsid w:val="005B6F0E"/>
    <w:rsid w:val="005C0930"/>
    <w:rsid w:val="005C0F8A"/>
    <w:rsid w:val="005C2CB7"/>
    <w:rsid w:val="005C3063"/>
    <w:rsid w:val="005C3BE5"/>
    <w:rsid w:val="005C58C2"/>
    <w:rsid w:val="005C5D3E"/>
    <w:rsid w:val="005C75A4"/>
    <w:rsid w:val="005C7878"/>
    <w:rsid w:val="005D03BC"/>
    <w:rsid w:val="005D2F86"/>
    <w:rsid w:val="005D36CF"/>
    <w:rsid w:val="005D38DE"/>
    <w:rsid w:val="005D4866"/>
    <w:rsid w:val="005E0C5C"/>
    <w:rsid w:val="005E1DB9"/>
    <w:rsid w:val="005E1EB5"/>
    <w:rsid w:val="005E3295"/>
    <w:rsid w:val="005E3879"/>
    <w:rsid w:val="005E4533"/>
    <w:rsid w:val="005E5899"/>
    <w:rsid w:val="005E6BCA"/>
    <w:rsid w:val="005E6DD8"/>
    <w:rsid w:val="005E6EB2"/>
    <w:rsid w:val="005E6F05"/>
    <w:rsid w:val="005E7E35"/>
    <w:rsid w:val="005F1FC6"/>
    <w:rsid w:val="005F277F"/>
    <w:rsid w:val="005F2C59"/>
    <w:rsid w:val="005F44C7"/>
    <w:rsid w:val="005F4818"/>
    <w:rsid w:val="005F51ED"/>
    <w:rsid w:val="005F5396"/>
    <w:rsid w:val="005F635F"/>
    <w:rsid w:val="006016E8"/>
    <w:rsid w:val="0060192A"/>
    <w:rsid w:val="00601B37"/>
    <w:rsid w:val="00601D68"/>
    <w:rsid w:val="0060221F"/>
    <w:rsid w:val="00602B0B"/>
    <w:rsid w:val="006031A3"/>
    <w:rsid w:val="00603861"/>
    <w:rsid w:val="00603FA8"/>
    <w:rsid w:val="00611B6E"/>
    <w:rsid w:val="006128CA"/>
    <w:rsid w:val="00614BDD"/>
    <w:rsid w:val="00614BE2"/>
    <w:rsid w:val="00614DAB"/>
    <w:rsid w:val="00621B0A"/>
    <w:rsid w:val="00622C55"/>
    <w:rsid w:val="00623055"/>
    <w:rsid w:val="00623AB8"/>
    <w:rsid w:val="00625599"/>
    <w:rsid w:val="00625AE8"/>
    <w:rsid w:val="00626E02"/>
    <w:rsid w:val="00626FBA"/>
    <w:rsid w:val="00627643"/>
    <w:rsid w:val="006305A9"/>
    <w:rsid w:val="006309A2"/>
    <w:rsid w:val="006320EA"/>
    <w:rsid w:val="00633CA5"/>
    <w:rsid w:val="0063538E"/>
    <w:rsid w:val="006358CE"/>
    <w:rsid w:val="0063749E"/>
    <w:rsid w:val="00643FE6"/>
    <w:rsid w:val="006441C3"/>
    <w:rsid w:val="00644985"/>
    <w:rsid w:val="006453E5"/>
    <w:rsid w:val="00645C38"/>
    <w:rsid w:val="0064790C"/>
    <w:rsid w:val="00650774"/>
    <w:rsid w:val="0065276E"/>
    <w:rsid w:val="00653111"/>
    <w:rsid w:val="006536FB"/>
    <w:rsid w:val="00653AC7"/>
    <w:rsid w:val="0065414A"/>
    <w:rsid w:val="006547B7"/>
    <w:rsid w:val="00655484"/>
    <w:rsid w:val="0065571B"/>
    <w:rsid w:val="006579D9"/>
    <w:rsid w:val="00657B20"/>
    <w:rsid w:val="00657C74"/>
    <w:rsid w:val="0066083B"/>
    <w:rsid w:val="00664623"/>
    <w:rsid w:val="006649E3"/>
    <w:rsid w:val="00665DAC"/>
    <w:rsid w:val="00673CBE"/>
    <w:rsid w:val="00674052"/>
    <w:rsid w:val="00674194"/>
    <w:rsid w:val="0067509E"/>
    <w:rsid w:val="00675A5B"/>
    <w:rsid w:val="006767EB"/>
    <w:rsid w:val="00677112"/>
    <w:rsid w:val="006772AE"/>
    <w:rsid w:val="006778E4"/>
    <w:rsid w:val="00677A76"/>
    <w:rsid w:val="00677CE9"/>
    <w:rsid w:val="00682D50"/>
    <w:rsid w:val="00683C0F"/>
    <w:rsid w:val="00684173"/>
    <w:rsid w:val="006841B5"/>
    <w:rsid w:val="006871D9"/>
    <w:rsid w:val="006901A5"/>
    <w:rsid w:val="00696DC2"/>
    <w:rsid w:val="006A054C"/>
    <w:rsid w:val="006A0B94"/>
    <w:rsid w:val="006A1B45"/>
    <w:rsid w:val="006A40FB"/>
    <w:rsid w:val="006A4A7D"/>
    <w:rsid w:val="006A5FCB"/>
    <w:rsid w:val="006B02E4"/>
    <w:rsid w:val="006B2ED2"/>
    <w:rsid w:val="006B31AE"/>
    <w:rsid w:val="006B5452"/>
    <w:rsid w:val="006B58E2"/>
    <w:rsid w:val="006B5ADD"/>
    <w:rsid w:val="006C08D6"/>
    <w:rsid w:val="006C1DDC"/>
    <w:rsid w:val="006C1FAE"/>
    <w:rsid w:val="006C4612"/>
    <w:rsid w:val="006C5227"/>
    <w:rsid w:val="006C524B"/>
    <w:rsid w:val="006C75CA"/>
    <w:rsid w:val="006D10DE"/>
    <w:rsid w:val="006D215D"/>
    <w:rsid w:val="006D2E3C"/>
    <w:rsid w:val="006D3492"/>
    <w:rsid w:val="006D53FE"/>
    <w:rsid w:val="006D61C8"/>
    <w:rsid w:val="006D7ECB"/>
    <w:rsid w:val="006E087E"/>
    <w:rsid w:val="006E2DE4"/>
    <w:rsid w:val="006E33AC"/>
    <w:rsid w:val="006E3E07"/>
    <w:rsid w:val="006E3E90"/>
    <w:rsid w:val="006E5109"/>
    <w:rsid w:val="006E52A8"/>
    <w:rsid w:val="006E5D68"/>
    <w:rsid w:val="006E6378"/>
    <w:rsid w:val="006E6C08"/>
    <w:rsid w:val="006E7560"/>
    <w:rsid w:val="006F0343"/>
    <w:rsid w:val="006F2BF7"/>
    <w:rsid w:val="006F4900"/>
    <w:rsid w:val="006F5F72"/>
    <w:rsid w:val="006F6341"/>
    <w:rsid w:val="006F6C22"/>
    <w:rsid w:val="00700662"/>
    <w:rsid w:val="00701563"/>
    <w:rsid w:val="00701A20"/>
    <w:rsid w:val="007037EF"/>
    <w:rsid w:val="007039F2"/>
    <w:rsid w:val="00703C96"/>
    <w:rsid w:val="00703E6E"/>
    <w:rsid w:val="00704AE7"/>
    <w:rsid w:val="00704D92"/>
    <w:rsid w:val="0070521E"/>
    <w:rsid w:val="0070527F"/>
    <w:rsid w:val="0070546E"/>
    <w:rsid w:val="00705631"/>
    <w:rsid w:val="00705E43"/>
    <w:rsid w:val="007102C2"/>
    <w:rsid w:val="00710335"/>
    <w:rsid w:val="00710494"/>
    <w:rsid w:val="00710619"/>
    <w:rsid w:val="00711E5E"/>
    <w:rsid w:val="007121A2"/>
    <w:rsid w:val="00712D36"/>
    <w:rsid w:val="007135B0"/>
    <w:rsid w:val="00713FCA"/>
    <w:rsid w:val="007145E7"/>
    <w:rsid w:val="00715EF0"/>
    <w:rsid w:val="00720430"/>
    <w:rsid w:val="00720D78"/>
    <w:rsid w:val="007236CF"/>
    <w:rsid w:val="00723C59"/>
    <w:rsid w:val="00727AFF"/>
    <w:rsid w:val="00730BB9"/>
    <w:rsid w:val="007321A3"/>
    <w:rsid w:val="00733654"/>
    <w:rsid w:val="007338AD"/>
    <w:rsid w:val="0073425E"/>
    <w:rsid w:val="00734376"/>
    <w:rsid w:val="0073735B"/>
    <w:rsid w:val="00740102"/>
    <w:rsid w:val="00742250"/>
    <w:rsid w:val="00742AA3"/>
    <w:rsid w:val="00743DD9"/>
    <w:rsid w:val="00744757"/>
    <w:rsid w:val="00746685"/>
    <w:rsid w:val="00747243"/>
    <w:rsid w:val="00747649"/>
    <w:rsid w:val="00750A7F"/>
    <w:rsid w:val="00751D1E"/>
    <w:rsid w:val="00752A56"/>
    <w:rsid w:val="00756804"/>
    <w:rsid w:val="00756AC8"/>
    <w:rsid w:val="00757165"/>
    <w:rsid w:val="007604C5"/>
    <w:rsid w:val="00761078"/>
    <w:rsid w:val="0076350C"/>
    <w:rsid w:val="00765C7D"/>
    <w:rsid w:val="00765ED9"/>
    <w:rsid w:val="00766C48"/>
    <w:rsid w:val="00767577"/>
    <w:rsid w:val="00770E47"/>
    <w:rsid w:val="007713A8"/>
    <w:rsid w:val="007716CB"/>
    <w:rsid w:val="00771CE3"/>
    <w:rsid w:val="007721CB"/>
    <w:rsid w:val="00772CE3"/>
    <w:rsid w:val="007737D8"/>
    <w:rsid w:val="00774F35"/>
    <w:rsid w:val="00775270"/>
    <w:rsid w:val="007755E2"/>
    <w:rsid w:val="00775C1F"/>
    <w:rsid w:val="00776106"/>
    <w:rsid w:val="00777760"/>
    <w:rsid w:val="00780F6B"/>
    <w:rsid w:val="00781BAB"/>
    <w:rsid w:val="007825E0"/>
    <w:rsid w:val="00782907"/>
    <w:rsid w:val="007848D8"/>
    <w:rsid w:val="007856D5"/>
    <w:rsid w:val="007857F2"/>
    <w:rsid w:val="00786636"/>
    <w:rsid w:val="0079014D"/>
    <w:rsid w:val="00790178"/>
    <w:rsid w:val="0079099B"/>
    <w:rsid w:val="00791A37"/>
    <w:rsid w:val="00791B79"/>
    <w:rsid w:val="00792B2C"/>
    <w:rsid w:val="00792FFA"/>
    <w:rsid w:val="00793A10"/>
    <w:rsid w:val="00794955"/>
    <w:rsid w:val="00795D9C"/>
    <w:rsid w:val="00797796"/>
    <w:rsid w:val="00797CEF"/>
    <w:rsid w:val="007A0EF7"/>
    <w:rsid w:val="007A1E44"/>
    <w:rsid w:val="007A1F23"/>
    <w:rsid w:val="007A275A"/>
    <w:rsid w:val="007A49D2"/>
    <w:rsid w:val="007A5361"/>
    <w:rsid w:val="007A6294"/>
    <w:rsid w:val="007B0F92"/>
    <w:rsid w:val="007B13DC"/>
    <w:rsid w:val="007B2133"/>
    <w:rsid w:val="007B2457"/>
    <w:rsid w:val="007B2D8B"/>
    <w:rsid w:val="007B3A68"/>
    <w:rsid w:val="007B3E6D"/>
    <w:rsid w:val="007B5423"/>
    <w:rsid w:val="007B58F4"/>
    <w:rsid w:val="007B765E"/>
    <w:rsid w:val="007C28C0"/>
    <w:rsid w:val="007C38C6"/>
    <w:rsid w:val="007C3C4B"/>
    <w:rsid w:val="007C4A21"/>
    <w:rsid w:val="007C4C97"/>
    <w:rsid w:val="007C4FFA"/>
    <w:rsid w:val="007C517F"/>
    <w:rsid w:val="007C5915"/>
    <w:rsid w:val="007C6FA2"/>
    <w:rsid w:val="007D0BC9"/>
    <w:rsid w:val="007D4221"/>
    <w:rsid w:val="007D4DCB"/>
    <w:rsid w:val="007D62CA"/>
    <w:rsid w:val="007D641E"/>
    <w:rsid w:val="007D79E0"/>
    <w:rsid w:val="007D7F98"/>
    <w:rsid w:val="007E0126"/>
    <w:rsid w:val="007E19EC"/>
    <w:rsid w:val="007E4E3F"/>
    <w:rsid w:val="007E7870"/>
    <w:rsid w:val="007F0B2F"/>
    <w:rsid w:val="007F0DD9"/>
    <w:rsid w:val="007F1272"/>
    <w:rsid w:val="007F2711"/>
    <w:rsid w:val="007F2E23"/>
    <w:rsid w:val="007F4660"/>
    <w:rsid w:val="00800105"/>
    <w:rsid w:val="00800BBB"/>
    <w:rsid w:val="0080275F"/>
    <w:rsid w:val="0080498C"/>
    <w:rsid w:val="00807913"/>
    <w:rsid w:val="00810316"/>
    <w:rsid w:val="00811A68"/>
    <w:rsid w:val="00811F19"/>
    <w:rsid w:val="00812B42"/>
    <w:rsid w:val="00812BF3"/>
    <w:rsid w:val="008141C0"/>
    <w:rsid w:val="00814CC4"/>
    <w:rsid w:val="0081626C"/>
    <w:rsid w:val="008173D0"/>
    <w:rsid w:val="00817A06"/>
    <w:rsid w:val="00817C37"/>
    <w:rsid w:val="00820904"/>
    <w:rsid w:val="00820930"/>
    <w:rsid w:val="00820E3B"/>
    <w:rsid w:val="00821D61"/>
    <w:rsid w:val="00821E0B"/>
    <w:rsid w:val="008220FE"/>
    <w:rsid w:val="00822935"/>
    <w:rsid w:val="00824EBB"/>
    <w:rsid w:val="00827E54"/>
    <w:rsid w:val="0083091A"/>
    <w:rsid w:val="008341F6"/>
    <w:rsid w:val="00835248"/>
    <w:rsid w:val="00835D1B"/>
    <w:rsid w:val="008376F2"/>
    <w:rsid w:val="008377FB"/>
    <w:rsid w:val="008379BD"/>
    <w:rsid w:val="008412AD"/>
    <w:rsid w:val="00841B06"/>
    <w:rsid w:val="008421D2"/>
    <w:rsid w:val="00843BEF"/>
    <w:rsid w:val="0084582B"/>
    <w:rsid w:val="00846E29"/>
    <w:rsid w:val="008471CF"/>
    <w:rsid w:val="00851235"/>
    <w:rsid w:val="008525A2"/>
    <w:rsid w:val="0085335B"/>
    <w:rsid w:val="008541A7"/>
    <w:rsid w:val="008550BC"/>
    <w:rsid w:val="00855AC7"/>
    <w:rsid w:val="00857205"/>
    <w:rsid w:val="008609B5"/>
    <w:rsid w:val="008615A5"/>
    <w:rsid w:val="008621FA"/>
    <w:rsid w:val="00863AE2"/>
    <w:rsid w:val="008656BC"/>
    <w:rsid w:val="00865855"/>
    <w:rsid w:val="00865B23"/>
    <w:rsid w:val="008679CA"/>
    <w:rsid w:val="00867E3D"/>
    <w:rsid w:val="00870652"/>
    <w:rsid w:val="00870C0B"/>
    <w:rsid w:val="00870DE5"/>
    <w:rsid w:val="00871D1C"/>
    <w:rsid w:val="0087339D"/>
    <w:rsid w:val="008736C9"/>
    <w:rsid w:val="00875034"/>
    <w:rsid w:val="0087507F"/>
    <w:rsid w:val="008771F1"/>
    <w:rsid w:val="00877CE7"/>
    <w:rsid w:val="00880A64"/>
    <w:rsid w:val="00880DFB"/>
    <w:rsid w:val="00881D04"/>
    <w:rsid w:val="00882F3C"/>
    <w:rsid w:val="00883061"/>
    <w:rsid w:val="00884AB0"/>
    <w:rsid w:val="00885123"/>
    <w:rsid w:val="008857B8"/>
    <w:rsid w:val="00885842"/>
    <w:rsid w:val="00886F5F"/>
    <w:rsid w:val="008902F3"/>
    <w:rsid w:val="0089053A"/>
    <w:rsid w:val="00891C42"/>
    <w:rsid w:val="008928A2"/>
    <w:rsid w:val="00894047"/>
    <w:rsid w:val="00894889"/>
    <w:rsid w:val="00895055"/>
    <w:rsid w:val="00895950"/>
    <w:rsid w:val="00896477"/>
    <w:rsid w:val="008A0119"/>
    <w:rsid w:val="008A0B33"/>
    <w:rsid w:val="008A167F"/>
    <w:rsid w:val="008A1FEA"/>
    <w:rsid w:val="008A2D03"/>
    <w:rsid w:val="008A2E31"/>
    <w:rsid w:val="008A2FF9"/>
    <w:rsid w:val="008A3C3C"/>
    <w:rsid w:val="008A4583"/>
    <w:rsid w:val="008A6C0B"/>
    <w:rsid w:val="008A77C2"/>
    <w:rsid w:val="008B12E7"/>
    <w:rsid w:val="008B2655"/>
    <w:rsid w:val="008B350C"/>
    <w:rsid w:val="008B4725"/>
    <w:rsid w:val="008B509C"/>
    <w:rsid w:val="008B795F"/>
    <w:rsid w:val="008B7A7C"/>
    <w:rsid w:val="008C1B7A"/>
    <w:rsid w:val="008C1DC5"/>
    <w:rsid w:val="008C2C8D"/>
    <w:rsid w:val="008C3126"/>
    <w:rsid w:val="008C3D7D"/>
    <w:rsid w:val="008C3FF1"/>
    <w:rsid w:val="008C511B"/>
    <w:rsid w:val="008C59F0"/>
    <w:rsid w:val="008C671F"/>
    <w:rsid w:val="008C67F9"/>
    <w:rsid w:val="008C7956"/>
    <w:rsid w:val="008D1028"/>
    <w:rsid w:val="008D1521"/>
    <w:rsid w:val="008D1726"/>
    <w:rsid w:val="008D1830"/>
    <w:rsid w:val="008D195D"/>
    <w:rsid w:val="008D1E1D"/>
    <w:rsid w:val="008D2F64"/>
    <w:rsid w:val="008D3320"/>
    <w:rsid w:val="008D48F7"/>
    <w:rsid w:val="008D5349"/>
    <w:rsid w:val="008D5CBD"/>
    <w:rsid w:val="008E072C"/>
    <w:rsid w:val="008E0B74"/>
    <w:rsid w:val="008E172E"/>
    <w:rsid w:val="008E1D9A"/>
    <w:rsid w:val="008E23DF"/>
    <w:rsid w:val="008E345E"/>
    <w:rsid w:val="008E3691"/>
    <w:rsid w:val="008E5ACA"/>
    <w:rsid w:val="008E6275"/>
    <w:rsid w:val="008E6596"/>
    <w:rsid w:val="008E6C9C"/>
    <w:rsid w:val="008E7E40"/>
    <w:rsid w:val="008F007F"/>
    <w:rsid w:val="008F1342"/>
    <w:rsid w:val="008F422D"/>
    <w:rsid w:val="008F44DE"/>
    <w:rsid w:val="008F5584"/>
    <w:rsid w:val="008F6240"/>
    <w:rsid w:val="008F6F52"/>
    <w:rsid w:val="00900885"/>
    <w:rsid w:val="00900937"/>
    <w:rsid w:val="009023D1"/>
    <w:rsid w:val="00902C06"/>
    <w:rsid w:val="009030D4"/>
    <w:rsid w:val="009038C6"/>
    <w:rsid w:val="00905877"/>
    <w:rsid w:val="009058D7"/>
    <w:rsid w:val="009059E9"/>
    <w:rsid w:val="00906B33"/>
    <w:rsid w:val="00906CFA"/>
    <w:rsid w:val="0090731A"/>
    <w:rsid w:val="009079C2"/>
    <w:rsid w:val="0091068D"/>
    <w:rsid w:val="0091078F"/>
    <w:rsid w:val="009111C9"/>
    <w:rsid w:val="00912686"/>
    <w:rsid w:val="00912F75"/>
    <w:rsid w:val="00913A1E"/>
    <w:rsid w:val="0091540B"/>
    <w:rsid w:val="0091763B"/>
    <w:rsid w:val="00921128"/>
    <w:rsid w:val="0092163E"/>
    <w:rsid w:val="00921F22"/>
    <w:rsid w:val="00923A2A"/>
    <w:rsid w:val="0092476B"/>
    <w:rsid w:val="009248B2"/>
    <w:rsid w:val="00925BA8"/>
    <w:rsid w:val="00927693"/>
    <w:rsid w:val="00927AD6"/>
    <w:rsid w:val="0093121C"/>
    <w:rsid w:val="00931A0C"/>
    <w:rsid w:val="00932911"/>
    <w:rsid w:val="00934582"/>
    <w:rsid w:val="0093506D"/>
    <w:rsid w:val="00936B0F"/>
    <w:rsid w:val="00936E55"/>
    <w:rsid w:val="00937DA3"/>
    <w:rsid w:val="0093E2D5"/>
    <w:rsid w:val="0094131E"/>
    <w:rsid w:val="009413E3"/>
    <w:rsid w:val="00944987"/>
    <w:rsid w:val="00944E85"/>
    <w:rsid w:val="00945F7E"/>
    <w:rsid w:val="009464C1"/>
    <w:rsid w:val="00950BD3"/>
    <w:rsid w:val="00950F04"/>
    <w:rsid w:val="0095356A"/>
    <w:rsid w:val="00953B82"/>
    <w:rsid w:val="00954357"/>
    <w:rsid w:val="00955D01"/>
    <w:rsid w:val="00956663"/>
    <w:rsid w:val="00960655"/>
    <w:rsid w:val="00960D8E"/>
    <w:rsid w:val="00960D99"/>
    <w:rsid w:val="00963666"/>
    <w:rsid w:val="009636F3"/>
    <w:rsid w:val="00964817"/>
    <w:rsid w:val="00964D68"/>
    <w:rsid w:val="00965C64"/>
    <w:rsid w:val="0097016A"/>
    <w:rsid w:val="00970F6A"/>
    <w:rsid w:val="009717B1"/>
    <w:rsid w:val="009745D4"/>
    <w:rsid w:val="009752B4"/>
    <w:rsid w:val="0097A6D1"/>
    <w:rsid w:val="009803A6"/>
    <w:rsid w:val="0098078E"/>
    <w:rsid w:val="009815C5"/>
    <w:rsid w:val="00983BF3"/>
    <w:rsid w:val="00983F37"/>
    <w:rsid w:val="00990248"/>
    <w:rsid w:val="009902C4"/>
    <w:rsid w:val="00990B57"/>
    <w:rsid w:val="00994D50"/>
    <w:rsid w:val="00995531"/>
    <w:rsid w:val="0099573F"/>
    <w:rsid w:val="00996650"/>
    <w:rsid w:val="0099685B"/>
    <w:rsid w:val="0099730B"/>
    <w:rsid w:val="009A17C0"/>
    <w:rsid w:val="009A39B9"/>
    <w:rsid w:val="009A5150"/>
    <w:rsid w:val="009A5233"/>
    <w:rsid w:val="009A53C1"/>
    <w:rsid w:val="009A697F"/>
    <w:rsid w:val="009A6AB5"/>
    <w:rsid w:val="009A7840"/>
    <w:rsid w:val="009B09D8"/>
    <w:rsid w:val="009B0E9C"/>
    <w:rsid w:val="009B1D50"/>
    <w:rsid w:val="009B2C42"/>
    <w:rsid w:val="009B3702"/>
    <w:rsid w:val="009B5A49"/>
    <w:rsid w:val="009B5FAD"/>
    <w:rsid w:val="009B67EA"/>
    <w:rsid w:val="009B6FC0"/>
    <w:rsid w:val="009B7168"/>
    <w:rsid w:val="009B742D"/>
    <w:rsid w:val="009B7796"/>
    <w:rsid w:val="009C006D"/>
    <w:rsid w:val="009C1176"/>
    <w:rsid w:val="009C3352"/>
    <w:rsid w:val="009C3CDF"/>
    <w:rsid w:val="009C4700"/>
    <w:rsid w:val="009C4D83"/>
    <w:rsid w:val="009C6711"/>
    <w:rsid w:val="009C7197"/>
    <w:rsid w:val="009C7D53"/>
    <w:rsid w:val="009D281A"/>
    <w:rsid w:val="009D3142"/>
    <w:rsid w:val="009D3599"/>
    <w:rsid w:val="009D5CDA"/>
    <w:rsid w:val="009D5D93"/>
    <w:rsid w:val="009D5ED0"/>
    <w:rsid w:val="009D6970"/>
    <w:rsid w:val="009D70F4"/>
    <w:rsid w:val="009E1529"/>
    <w:rsid w:val="009E3BCC"/>
    <w:rsid w:val="009E532C"/>
    <w:rsid w:val="009E5EE1"/>
    <w:rsid w:val="009E601A"/>
    <w:rsid w:val="009E765A"/>
    <w:rsid w:val="009E7AFD"/>
    <w:rsid w:val="009E7E19"/>
    <w:rsid w:val="009E7FC5"/>
    <w:rsid w:val="009F09BD"/>
    <w:rsid w:val="009F2785"/>
    <w:rsid w:val="009F4619"/>
    <w:rsid w:val="009F4E47"/>
    <w:rsid w:val="009F67B5"/>
    <w:rsid w:val="009F6DA9"/>
    <w:rsid w:val="009F798C"/>
    <w:rsid w:val="00A009F9"/>
    <w:rsid w:val="00A0168F"/>
    <w:rsid w:val="00A01DC4"/>
    <w:rsid w:val="00A02BEE"/>
    <w:rsid w:val="00A03BFF"/>
    <w:rsid w:val="00A04074"/>
    <w:rsid w:val="00A05813"/>
    <w:rsid w:val="00A06633"/>
    <w:rsid w:val="00A07100"/>
    <w:rsid w:val="00A0729D"/>
    <w:rsid w:val="00A076CC"/>
    <w:rsid w:val="00A077F9"/>
    <w:rsid w:val="00A10786"/>
    <w:rsid w:val="00A1184C"/>
    <w:rsid w:val="00A12587"/>
    <w:rsid w:val="00A126A0"/>
    <w:rsid w:val="00A1400E"/>
    <w:rsid w:val="00A15348"/>
    <w:rsid w:val="00A158D2"/>
    <w:rsid w:val="00A16BE2"/>
    <w:rsid w:val="00A204A6"/>
    <w:rsid w:val="00A20D1B"/>
    <w:rsid w:val="00A21322"/>
    <w:rsid w:val="00A22FF4"/>
    <w:rsid w:val="00A23A80"/>
    <w:rsid w:val="00A241BB"/>
    <w:rsid w:val="00A241BC"/>
    <w:rsid w:val="00A24848"/>
    <w:rsid w:val="00A2549F"/>
    <w:rsid w:val="00A25779"/>
    <w:rsid w:val="00A261A3"/>
    <w:rsid w:val="00A30525"/>
    <w:rsid w:val="00A30BAC"/>
    <w:rsid w:val="00A31AA5"/>
    <w:rsid w:val="00A3502F"/>
    <w:rsid w:val="00A361A6"/>
    <w:rsid w:val="00A36A7C"/>
    <w:rsid w:val="00A40849"/>
    <w:rsid w:val="00A41392"/>
    <w:rsid w:val="00A41C7D"/>
    <w:rsid w:val="00A4262E"/>
    <w:rsid w:val="00A428F9"/>
    <w:rsid w:val="00A444A3"/>
    <w:rsid w:val="00A4495E"/>
    <w:rsid w:val="00A44F04"/>
    <w:rsid w:val="00A4525B"/>
    <w:rsid w:val="00A452F0"/>
    <w:rsid w:val="00A4531C"/>
    <w:rsid w:val="00A45CD5"/>
    <w:rsid w:val="00A45DC6"/>
    <w:rsid w:val="00A4695E"/>
    <w:rsid w:val="00A46BBD"/>
    <w:rsid w:val="00A46FAD"/>
    <w:rsid w:val="00A47E32"/>
    <w:rsid w:val="00A50D9D"/>
    <w:rsid w:val="00A51C8A"/>
    <w:rsid w:val="00A52A40"/>
    <w:rsid w:val="00A53D2D"/>
    <w:rsid w:val="00A5480D"/>
    <w:rsid w:val="00A5606B"/>
    <w:rsid w:val="00A573AD"/>
    <w:rsid w:val="00A57BC5"/>
    <w:rsid w:val="00A57D33"/>
    <w:rsid w:val="00A6034A"/>
    <w:rsid w:val="00A60876"/>
    <w:rsid w:val="00A612F1"/>
    <w:rsid w:val="00A62388"/>
    <w:rsid w:val="00A64ECA"/>
    <w:rsid w:val="00A652CB"/>
    <w:rsid w:val="00A66BF2"/>
    <w:rsid w:val="00A67FFC"/>
    <w:rsid w:val="00A70E75"/>
    <w:rsid w:val="00A723C7"/>
    <w:rsid w:val="00A72BB6"/>
    <w:rsid w:val="00A72EB2"/>
    <w:rsid w:val="00A73705"/>
    <w:rsid w:val="00A7471C"/>
    <w:rsid w:val="00A75821"/>
    <w:rsid w:val="00A75BBF"/>
    <w:rsid w:val="00A76151"/>
    <w:rsid w:val="00A76C9D"/>
    <w:rsid w:val="00A77082"/>
    <w:rsid w:val="00A77149"/>
    <w:rsid w:val="00A80CF7"/>
    <w:rsid w:val="00A80D44"/>
    <w:rsid w:val="00A80E6F"/>
    <w:rsid w:val="00A81816"/>
    <w:rsid w:val="00A820EB"/>
    <w:rsid w:val="00A826F0"/>
    <w:rsid w:val="00A828F6"/>
    <w:rsid w:val="00A82A18"/>
    <w:rsid w:val="00A82ED3"/>
    <w:rsid w:val="00A83D0B"/>
    <w:rsid w:val="00A84862"/>
    <w:rsid w:val="00A85898"/>
    <w:rsid w:val="00A865A8"/>
    <w:rsid w:val="00A86834"/>
    <w:rsid w:val="00A87278"/>
    <w:rsid w:val="00A874B9"/>
    <w:rsid w:val="00A904E0"/>
    <w:rsid w:val="00A91920"/>
    <w:rsid w:val="00A91BA8"/>
    <w:rsid w:val="00A91C23"/>
    <w:rsid w:val="00A9311B"/>
    <w:rsid w:val="00A931C0"/>
    <w:rsid w:val="00A935BD"/>
    <w:rsid w:val="00A9520D"/>
    <w:rsid w:val="00A96190"/>
    <w:rsid w:val="00A967B7"/>
    <w:rsid w:val="00A96B4E"/>
    <w:rsid w:val="00AA0688"/>
    <w:rsid w:val="00AA3B7C"/>
    <w:rsid w:val="00AA4A1C"/>
    <w:rsid w:val="00AA4E10"/>
    <w:rsid w:val="00AA5369"/>
    <w:rsid w:val="00AB175C"/>
    <w:rsid w:val="00AB21EA"/>
    <w:rsid w:val="00AB2BA9"/>
    <w:rsid w:val="00AB2D3B"/>
    <w:rsid w:val="00AB4157"/>
    <w:rsid w:val="00AB4CE5"/>
    <w:rsid w:val="00AB5195"/>
    <w:rsid w:val="00AB56F6"/>
    <w:rsid w:val="00AB7174"/>
    <w:rsid w:val="00AC03E5"/>
    <w:rsid w:val="00AC31EC"/>
    <w:rsid w:val="00AC3A88"/>
    <w:rsid w:val="00AC5FB6"/>
    <w:rsid w:val="00AC6FD6"/>
    <w:rsid w:val="00AD022C"/>
    <w:rsid w:val="00AD37B4"/>
    <w:rsid w:val="00AD5A29"/>
    <w:rsid w:val="00AD5CE2"/>
    <w:rsid w:val="00AD767B"/>
    <w:rsid w:val="00AE09A8"/>
    <w:rsid w:val="00AE31BF"/>
    <w:rsid w:val="00AE3903"/>
    <w:rsid w:val="00AE526E"/>
    <w:rsid w:val="00AE6510"/>
    <w:rsid w:val="00AF0201"/>
    <w:rsid w:val="00AF2D1E"/>
    <w:rsid w:val="00AF4AD8"/>
    <w:rsid w:val="00AF6471"/>
    <w:rsid w:val="00AF7AAA"/>
    <w:rsid w:val="00B021DD"/>
    <w:rsid w:val="00B02892"/>
    <w:rsid w:val="00B03F1D"/>
    <w:rsid w:val="00B04452"/>
    <w:rsid w:val="00B0465B"/>
    <w:rsid w:val="00B05810"/>
    <w:rsid w:val="00B06253"/>
    <w:rsid w:val="00B07187"/>
    <w:rsid w:val="00B108F1"/>
    <w:rsid w:val="00B10B93"/>
    <w:rsid w:val="00B11571"/>
    <w:rsid w:val="00B11824"/>
    <w:rsid w:val="00B13FBF"/>
    <w:rsid w:val="00B16F12"/>
    <w:rsid w:val="00B20C09"/>
    <w:rsid w:val="00B263FF"/>
    <w:rsid w:val="00B26CC7"/>
    <w:rsid w:val="00B26F29"/>
    <w:rsid w:val="00B2728B"/>
    <w:rsid w:val="00B277DE"/>
    <w:rsid w:val="00B27806"/>
    <w:rsid w:val="00B30188"/>
    <w:rsid w:val="00B3054F"/>
    <w:rsid w:val="00B30B8A"/>
    <w:rsid w:val="00B3195B"/>
    <w:rsid w:val="00B33317"/>
    <w:rsid w:val="00B33FBD"/>
    <w:rsid w:val="00B34027"/>
    <w:rsid w:val="00B340DB"/>
    <w:rsid w:val="00B358BA"/>
    <w:rsid w:val="00B35E17"/>
    <w:rsid w:val="00B35EA6"/>
    <w:rsid w:val="00B3613F"/>
    <w:rsid w:val="00B40D9E"/>
    <w:rsid w:val="00B41B39"/>
    <w:rsid w:val="00B423B1"/>
    <w:rsid w:val="00B4247C"/>
    <w:rsid w:val="00B43811"/>
    <w:rsid w:val="00B4654A"/>
    <w:rsid w:val="00B46854"/>
    <w:rsid w:val="00B47EBD"/>
    <w:rsid w:val="00B50D64"/>
    <w:rsid w:val="00B512E6"/>
    <w:rsid w:val="00B52689"/>
    <w:rsid w:val="00B52CD9"/>
    <w:rsid w:val="00B530A6"/>
    <w:rsid w:val="00B53A71"/>
    <w:rsid w:val="00B550CC"/>
    <w:rsid w:val="00B5605C"/>
    <w:rsid w:val="00B57219"/>
    <w:rsid w:val="00B57CBF"/>
    <w:rsid w:val="00B60299"/>
    <w:rsid w:val="00B610F4"/>
    <w:rsid w:val="00B64208"/>
    <w:rsid w:val="00B70AC1"/>
    <w:rsid w:val="00B7262C"/>
    <w:rsid w:val="00B730DF"/>
    <w:rsid w:val="00B73570"/>
    <w:rsid w:val="00B747F4"/>
    <w:rsid w:val="00B753B0"/>
    <w:rsid w:val="00B75639"/>
    <w:rsid w:val="00B75799"/>
    <w:rsid w:val="00B7632A"/>
    <w:rsid w:val="00B778DA"/>
    <w:rsid w:val="00B77D59"/>
    <w:rsid w:val="00B80529"/>
    <w:rsid w:val="00B8091E"/>
    <w:rsid w:val="00B8131B"/>
    <w:rsid w:val="00B81566"/>
    <w:rsid w:val="00B818E5"/>
    <w:rsid w:val="00B81A52"/>
    <w:rsid w:val="00B82711"/>
    <w:rsid w:val="00B82C0A"/>
    <w:rsid w:val="00B831E6"/>
    <w:rsid w:val="00B83697"/>
    <w:rsid w:val="00B84C55"/>
    <w:rsid w:val="00B84FBE"/>
    <w:rsid w:val="00B86574"/>
    <w:rsid w:val="00B87C86"/>
    <w:rsid w:val="00B90124"/>
    <w:rsid w:val="00B93AB2"/>
    <w:rsid w:val="00B940C8"/>
    <w:rsid w:val="00B94214"/>
    <w:rsid w:val="00B947C8"/>
    <w:rsid w:val="00B9515F"/>
    <w:rsid w:val="00B95B4B"/>
    <w:rsid w:val="00B96F8D"/>
    <w:rsid w:val="00BA0DAF"/>
    <w:rsid w:val="00BA15CA"/>
    <w:rsid w:val="00BA18BB"/>
    <w:rsid w:val="00BA21DE"/>
    <w:rsid w:val="00BA2EA7"/>
    <w:rsid w:val="00BA3997"/>
    <w:rsid w:val="00BA3DF7"/>
    <w:rsid w:val="00BA4B15"/>
    <w:rsid w:val="00BB2C38"/>
    <w:rsid w:val="00BB3A80"/>
    <w:rsid w:val="00BB4E3F"/>
    <w:rsid w:val="00BB68D4"/>
    <w:rsid w:val="00BB6F56"/>
    <w:rsid w:val="00BC0130"/>
    <w:rsid w:val="00BC0361"/>
    <w:rsid w:val="00BC05AB"/>
    <w:rsid w:val="00BC2E64"/>
    <w:rsid w:val="00BC3650"/>
    <w:rsid w:val="00BC3D20"/>
    <w:rsid w:val="00BC460A"/>
    <w:rsid w:val="00BC61A4"/>
    <w:rsid w:val="00BC6C87"/>
    <w:rsid w:val="00BC6F73"/>
    <w:rsid w:val="00BC7870"/>
    <w:rsid w:val="00BC7EE1"/>
    <w:rsid w:val="00BD0AD3"/>
    <w:rsid w:val="00BD1167"/>
    <w:rsid w:val="00BD329B"/>
    <w:rsid w:val="00BD4A91"/>
    <w:rsid w:val="00BD57D5"/>
    <w:rsid w:val="00BD7CA9"/>
    <w:rsid w:val="00BE017B"/>
    <w:rsid w:val="00BE118D"/>
    <w:rsid w:val="00BE1936"/>
    <w:rsid w:val="00BE29B0"/>
    <w:rsid w:val="00BE4343"/>
    <w:rsid w:val="00BE4742"/>
    <w:rsid w:val="00BE6759"/>
    <w:rsid w:val="00BE7621"/>
    <w:rsid w:val="00BF1912"/>
    <w:rsid w:val="00BF2CF2"/>
    <w:rsid w:val="00BF2E4D"/>
    <w:rsid w:val="00BF30E8"/>
    <w:rsid w:val="00BF3AD8"/>
    <w:rsid w:val="00BF621B"/>
    <w:rsid w:val="00BF62ED"/>
    <w:rsid w:val="00BF6EC2"/>
    <w:rsid w:val="00BF7C09"/>
    <w:rsid w:val="00BF7C45"/>
    <w:rsid w:val="00BF7DB1"/>
    <w:rsid w:val="00C0013E"/>
    <w:rsid w:val="00C004EA"/>
    <w:rsid w:val="00C00EAF"/>
    <w:rsid w:val="00C01B86"/>
    <w:rsid w:val="00C01C1A"/>
    <w:rsid w:val="00C01D73"/>
    <w:rsid w:val="00C02552"/>
    <w:rsid w:val="00C0257F"/>
    <w:rsid w:val="00C03232"/>
    <w:rsid w:val="00C0344D"/>
    <w:rsid w:val="00C042AA"/>
    <w:rsid w:val="00C04DED"/>
    <w:rsid w:val="00C0568D"/>
    <w:rsid w:val="00C05982"/>
    <w:rsid w:val="00C05EE9"/>
    <w:rsid w:val="00C07668"/>
    <w:rsid w:val="00C1120F"/>
    <w:rsid w:val="00C12EDA"/>
    <w:rsid w:val="00C13951"/>
    <w:rsid w:val="00C13D5A"/>
    <w:rsid w:val="00C14880"/>
    <w:rsid w:val="00C14F50"/>
    <w:rsid w:val="00C154F2"/>
    <w:rsid w:val="00C15E53"/>
    <w:rsid w:val="00C1684D"/>
    <w:rsid w:val="00C17718"/>
    <w:rsid w:val="00C205C2"/>
    <w:rsid w:val="00C20652"/>
    <w:rsid w:val="00C2068A"/>
    <w:rsid w:val="00C20B6E"/>
    <w:rsid w:val="00C20C3C"/>
    <w:rsid w:val="00C21569"/>
    <w:rsid w:val="00C223EF"/>
    <w:rsid w:val="00C22B87"/>
    <w:rsid w:val="00C24AEE"/>
    <w:rsid w:val="00C25F37"/>
    <w:rsid w:val="00C262C0"/>
    <w:rsid w:val="00C264E3"/>
    <w:rsid w:val="00C276E3"/>
    <w:rsid w:val="00C30295"/>
    <w:rsid w:val="00C30923"/>
    <w:rsid w:val="00C30CE4"/>
    <w:rsid w:val="00C318C1"/>
    <w:rsid w:val="00C320BC"/>
    <w:rsid w:val="00C35427"/>
    <w:rsid w:val="00C363FC"/>
    <w:rsid w:val="00C36837"/>
    <w:rsid w:val="00C376DC"/>
    <w:rsid w:val="00C4004D"/>
    <w:rsid w:val="00C40E62"/>
    <w:rsid w:val="00C41263"/>
    <w:rsid w:val="00C41FF1"/>
    <w:rsid w:val="00C4466B"/>
    <w:rsid w:val="00C44A8C"/>
    <w:rsid w:val="00C452D7"/>
    <w:rsid w:val="00C45D48"/>
    <w:rsid w:val="00C4672B"/>
    <w:rsid w:val="00C47C5E"/>
    <w:rsid w:val="00C509B5"/>
    <w:rsid w:val="00C52592"/>
    <w:rsid w:val="00C5276B"/>
    <w:rsid w:val="00C52A91"/>
    <w:rsid w:val="00C52E34"/>
    <w:rsid w:val="00C52E57"/>
    <w:rsid w:val="00C53436"/>
    <w:rsid w:val="00C53634"/>
    <w:rsid w:val="00C54D8F"/>
    <w:rsid w:val="00C55B7F"/>
    <w:rsid w:val="00C55CBB"/>
    <w:rsid w:val="00C56169"/>
    <w:rsid w:val="00C566AD"/>
    <w:rsid w:val="00C5684D"/>
    <w:rsid w:val="00C572EE"/>
    <w:rsid w:val="00C6261A"/>
    <w:rsid w:val="00C64BDD"/>
    <w:rsid w:val="00C67281"/>
    <w:rsid w:val="00C7059E"/>
    <w:rsid w:val="00C70F2C"/>
    <w:rsid w:val="00C742AA"/>
    <w:rsid w:val="00C749C2"/>
    <w:rsid w:val="00C74F5A"/>
    <w:rsid w:val="00C76928"/>
    <w:rsid w:val="00C7750E"/>
    <w:rsid w:val="00C77A27"/>
    <w:rsid w:val="00C80C35"/>
    <w:rsid w:val="00C81677"/>
    <w:rsid w:val="00C81A90"/>
    <w:rsid w:val="00C84D73"/>
    <w:rsid w:val="00C85B53"/>
    <w:rsid w:val="00C85C40"/>
    <w:rsid w:val="00C86A1D"/>
    <w:rsid w:val="00C86A46"/>
    <w:rsid w:val="00C9086E"/>
    <w:rsid w:val="00C90A16"/>
    <w:rsid w:val="00C90A39"/>
    <w:rsid w:val="00C90C19"/>
    <w:rsid w:val="00C90D45"/>
    <w:rsid w:val="00C91E94"/>
    <w:rsid w:val="00C94624"/>
    <w:rsid w:val="00C954D7"/>
    <w:rsid w:val="00C963BA"/>
    <w:rsid w:val="00C96BE9"/>
    <w:rsid w:val="00C97DEC"/>
    <w:rsid w:val="00CA1CE3"/>
    <w:rsid w:val="00CA45B9"/>
    <w:rsid w:val="00CA4636"/>
    <w:rsid w:val="00CA48AE"/>
    <w:rsid w:val="00CA4F6A"/>
    <w:rsid w:val="00CB29D5"/>
    <w:rsid w:val="00CB3193"/>
    <w:rsid w:val="00CB31C7"/>
    <w:rsid w:val="00CB714B"/>
    <w:rsid w:val="00CB7543"/>
    <w:rsid w:val="00CB79B2"/>
    <w:rsid w:val="00CC1491"/>
    <w:rsid w:val="00CC20EA"/>
    <w:rsid w:val="00CC217D"/>
    <w:rsid w:val="00CC258A"/>
    <w:rsid w:val="00CC320D"/>
    <w:rsid w:val="00CC3DB5"/>
    <w:rsid w:val="00CC4ED6"/>
    <w:rsid w:val="00CC634E"/>
    <w:rsid w:val="00CD05AB"/>
    <w:rsid w:val="00CD1ACC"/>
    <w:rsid w:val="00CD2871"/>
    <w:rsid w:val="00CD2BDA"/>
    <w:rsid w:val="00CD60A5"/>
    <w:rsid w:val="00CD6EF5"/>
    <w:rsid w:val="00CD74BB"/>
    <w:rsid w:val="00CE21B3"/>
    <w:rsid w:val="00CE2347"/>
    <w:rsid w:val="00CE2784"/>
    <w:rsid w:val="00CE4F13"/>
    <w:rsid w:val="00CE6A9E"/>
    <w:rsid w:val="00CE70E0"/>
    <w:rsid w:val="00CE76A1"/>
    <w:rsid w:val="00CE795D"/>
    <w:rsid w:val="00CF1550"/>
    <w:rsid w:val="00CF207C"/>
    <w:rsid w:val="00CF2761"/>
    <w:rsid w:val="00CF4018"/>
    <w:rsid w:val="00CF45EB"/>
    <w:rsid w:val="00CF51DE"/>
    <w:rsid w:val="00CF594B"/>
    <w:rsid w:val="00CF5FAD"/>
    <w:rsid w:val="00CF77E3"/>
    <w:rsid w:val="00CF78F2"/>
    <w:rsid w:val="00CF7BC1"/>
    <w:rsid w:val="00CF7BDF"/>
    <w:rsid w:val="00D01132"/>
    <w:rsid w:val="00D0122A"/>
    <w:rsid w:val="00D023E1"/>
    <w:rsid w:val="00D024B9"/>
    <w:rsid w:val="00D026BF"/>
    <w:rsid w:val="00D02CD9"/>
    <w:rsid w:val="00D04882"/>
    <w:rsid w:val="00D05FCB"/>
    <w:rsid w:val="00D101FB"/>
    <w:rsid w:val="00D107A8"/>
    <w:rsid w:val="00D1083C"/>
    <w:rsid w:val="00D12F1F"/>
    <w:rsid w:val="00D14F94"/>
    <w:rsid w:val="00D204D6"/>
    <w:rsid w:val="00D20A5C"/>
    <w:rsid w:val="00D2264A"/>
    <w:rsid w:val="00D23443"/>
    <w:rsid w:val="00D2475A"/>
    <w:rsid w:val="00D255B2"/>
    <w:rsid w:val="00D26506"/>
    <w:rsid w:val="00D26899"/>
    <w:rsid w:val="00D278A5"/>
    <w:rsid w:val="00D305EE"/>
    <w:rsid w:val="00D31109"/>
    <w:rsid w:val="00D31356"/>
    <w:rsid w:val="00D3238C"/>
    <w:rsid w:val="00D349BA"/>
    <w:rsid w:val="00D34B0D"/>
    <w:rsid w:val="00D3537F"/>
    <w:rsid w:val="00D35AE3"/>
    <w:rsid w:val="00D40A1E"/>
    <w:rsid w:val="00D41BFA"/>
    <w:rsid w:val="00D4332C"/>
    <w:rsid w:val="00D444C6"/>
    <w:rsid w:val="00D44561"/>
    <w:rsid w:val="00D45928"/>
    <w:rsid w:val="00D460DE"/>
    <w:rsid w:val="00D46CBE"/>
    <w:rsid w:val="00D50062"/>
    <w:rsid w:val="00D51926"/>
    <w:rsid w:val="00D52A4E"/>
    <w:rsid w:val="00D55ED5"/>
    <w:rsid w:val="00D56882"/>
    <w:rsid w:val="00D605BB"/>
    <w:rsid w:val="00D61441"/>
    <w:rsid w:val="00D64302"/>
    <w:rsid w:val="00D65B96"/>
    <w:rsid w:val="00D66CFD"/>
    <w:rsid w:val="00D66E0E"/>
    <w:rsid w:val="00D7024D"/>
    <w:rsid w:val="00D711F6"/>
    <w:rsid w:val="00D7170B"/>
    <w:rsid w:val="00D7196B"/>
    <w:rsid w:val="00D721B1"/>
    <w:rsid w:val="00D75B85"/>
    <w:rsid w:val="00D774BF"/>
    <w:rsid w:val="00D779FB"/>
    <w:rsid w:val="00D77B1F"/>
    <w:rsid w:val="00D812A9"/>
    <w:rsid w:val="00D8366B"/>
    <w:rsid w:val="00D83D50"/>
    <w:rsid w:val="00D83F5C"/>
    <w:rsid w:val="00D841E3"/>
    <w:rsid w:val="00D857C0"/>
    <w:rsid w:val="00D90273"/>
    <w:rsid w:val="00D903C3"/>
    <w:rsid w:val="00D9193E"/>
    <w:rsid w:val="00D923FF"/>
    <w:rsid w:val="00D926BB"/>
    <w:rsid w:val="00D9281D"/>
    <w:rsid w:val="00D92F22"/>
    <w:rsid w:val="00D941D5"/>
    <w:rsid w:val="00D94A86"/>
    <w:rsid w:val="00D96B47"/>
    <w:rsid w:val="00D979DA"/>
    <w:rsid w:val="00DA033F"/>
    <w:rsid w:val="00DA0804"/>
    <w:rsid w:val="00DA0CEE"/>
    <w:rsid w:val="00DA224A"/>
    <w:rsid w:val="00DA3EAC"/>
    <w:rsid w:val="00DA4224"/>
    <w:rsid w:val="00DA6795"/>
    <w:rsid w:val="00DA6B33"/>
    <w:rsid w:val="00DA6E50"/>
    <w:rsid w:val="00DB14B7"/>
    <w:rsid w:val="00DB3AE9"/>
    <w:rsid w:val="00DC143D"/>
    <w:rsid w:val="00DC1E0F"/>
    <w:rsid w:val="00DC1FA6"/>
    <w:rsid w:val="00DC23F6"/>
    <w:rsid w:val="00DC3FA0"/>
    <w:rsid w:val="00DC4B58"/>
    <w:rsid w:val="00DC6676"/>
    <w:rsid w:val="00DC71EE"/>
    <w:rsid w:val="00DC7A7D"/>
    <w:rsid w:val="00DD003E"/>
    <w:rsid w:val="00DD01ED"/>
    <w:rsid w:val="00DD0F1A"/>
    <w:rsid w:val="00DD2FAD"/>
    <w:rsid w:val="00DD352E"/>
    <w:rsid w:val="00DD480D"/>
    <w:rsid w:val="00DD6A2F"/>
    <w:rsid w:val="00DD7CBF"/>
    <w:rsid w:val="00DE019E"/>
    <w:rsid w:val="00DE2FF6"/>
    <w:rsid w:val="00DE37AD"/>
    <w:rsid w:val="00DF0D48"/>
    <w:rsid w:val="00DF1125"/>
    <w:rsid w:val="00DF1F56"/>
    <w:rsid w:val="00DF246B"/>
    <w:rsid w:val="00DF290F"/>
    <w:rsid w:val="00DF4E64"/>
    <w:rsid w:val="00DF5EA0"/>
    <w:rsid w:val="00DF70A4"/>
    <w:rsid w:val="00DF7802"/>
    <w:rsid w:val="00E00371"/>
    <w:rsid w:val="00E01355"/>
    <w:rsid w:val="00E01550"/>
    <w:rsid w:val="00E01A2D"/>
    <w:rsid w:val="00E01A7F"/>
    <w:rsid w:val="00E01C0A"/>
    <w:rsid w:val="00E022F6"/>
    <w:rsid w:val="00E02615"/>
    <w:rsid w:val="00E02729"/>
    <w:rsid w:val="00E0338B"/>
    <w:rsid w:val="00E03CD4"/>
    <w:rsid w:val="00E03F6E"/>
    <w:rsid w:val="00E045F2"/>
    <w:rsid w:val="00E04903"/>
    <w:rsid w:val="00E0520E"/>
    <w:rsid w:val="00E055F3"/>
    <w:rsid w:val="00E05A5E"/>
    <w:rsid w:val="00E067F3"/>
    <w:rsid w:val="00E06D40"/>
    <w:rsid w:val="00E07332"/>
    <w:rsid w:val="00E10636"/>
    <w:rsid w:val="00E11DAC"/>
    <w:rsid w:val="00E11DBA"/>
    <w:rsid w:val="00E128E6"/>
    <w:rsid w:val="00E17467"/>
    <w:rsid w:val="00E20821"/>
    <w:rsid w:val="00E21248"/>
    <w:rsid w:val="00E245F5"/>
    <w:rsid w:val="00E3128D"/>
    <w:rsid w:val="00E32A07"/>
    <w:rsid w:val="00E33FB7"/>
    <w:rsid w:val="00E34A4A"/>
    <w:rsid w:val="00E35546"/>
    <w:rsid w:val="00E360FA"/>
    <w:rsid w:val="00E368FD"/>
    <w:rsid w:val="00E36CD9"/>
    <w:rsid w:val="00E36E74"/>
    <w:rsid w:val="00E4016F"/>
    <w:rsid w:val="00E40FF1"/>
    <w:rsid w:val="00E4343E"/>
    <w:rsid w:val="00E44B41"/>
    <w:rsid w:val="00E45B04"/>
    <w:rsid w:val="00E45DA7"/>
    <w:rsid w:val="00E469BC"/>
    <w:rsid w:val="00E46E38"/>
    <w:rsid w:val="00E46E5F"/>
    <w:rsid w:val="00E47F01"/>
    <w:rsid w:val="00E527AF"/>
    <w:rsid w:val="00E539B4"/>
    <w:rsid w:val="00E53C88"/>
    <w:rsid w:val="00E53DFD"/>
    <w:rsid w:val="00E54432"/>
    <w:rsid w:val="00E548DF"/>
    <w:rsid w:val="00E551D4"/>
    <w:rsid w:val="00E55255"/>
    <w:rsid w:val="00E56285"/>
    <w:rsid w:val="00E56450"/>
    <w:rsid w:val="00E57991"/>
    <w:rsid w:val="00E60A7A"/>
    <w:rsid w:val="00E617DF"/>
    <w:rsid w:val="00E6243E"/>
    <w:rsid w:val="00E62D3C"/>
    <w:rsid w:val="00E644F1"/>
    <w:rsid w:val="00E65E6B"/>
    <w:rsid w:val="00E66605"/>
    <w:rsid w:val="00E6794D"/>
    <w:rsid w:val="00E72599"/>
    <w:rsid w:val="00E75801"/>
    <w:rsid w:val="00E77D75"/>
    <w:rsid w:val="00E81A59"/>
    <w:rsid w:val="00E83C89"/>
    <w:rsid w:val="00E840EF"/>
    <w:rsid w:val="00E85092"/>
    <w:rsid w:val="00E85457"/>
    <w:rsid w:val="00E85CB2"/>
    <w:rsid w:val="00E85F52"/>
    <w:rsid w:val="00E86D4F"/>
    <w:rsid w:val="00E907D3"/>
    <w:rsid w:val="00E9124E"/>
    <w:rsid w:val="00E914BE"/>
    <w:rsid w:val="00E9178D"/>
    <w:rsid w:val="00E93B2F"/>
    <w:rsid w:val="00E93C89"/>
    <w:rsid w:val="00E94440"/>
    <w:rsid w:val="00E95A53"/>
    <w:rsid w:val="00E95ADC"/>
    <w:rsid w:val="00EA02DE"/>
    <w:rsid w:val="00EA02E7"/>
    <w:rsid w:val="00EA1B85"/>
    <w:rsid w:val="00EA1C49"/>
    <w:rsid w:val="00EA2B39"/>
    <w:rsid w:val="00EA310D"/>
    <w:rsid w:val="00EA3BEB"/>
    <w:rsid w:val="00EA439A"/>
    <w:rsid w:val="00EA48B2"/>
    <w:rsid w:val="00EA5D77"/>
    <w:rsid w:val="00EA68FA"/>
    <w:rsid w:val="00EA6E0D"/>
    <w:rsid w:val="00EB2711"/>
    <w:rsid w:val="00EB3CFD"/>
    <w:rsid w:val="00EB4D09"/>
    <w:rsid w:val="00EB5440"/>
    <w:rsid w:val="00EB65E1"/>
    <w:rsid w:val="00EB673F"/>
    <w:rsid w:val="00EB7108"/>
    <w:rsid w:val="00EC08E9"/>
    <w:rsid w:val="00EC32BA"/>
    <w:rsid w:val="00EC3F1A"/>
    <w:rsid w:val="00EC4511"/>
    <w:rsid w:val="00EC4D78"/>
    <w:rsid w:val="00EC56EE"/>
    <w:rsid w:val="00EC6473"/>
    <w:rsid w:val="00EC7CB5"/>
    <w:rsid w:val="00ED19B0"/>
    <w:rsid w:val="00ED2274"/>
    <w:rsid w:val="00ED270D"/>
    <w:rsid w:val="00ED2778"/>
    <w:rsid w:val="00ED27D0"/>
    <w:rsid w:val="00ED3347"/>
    <w:rsid w:val="00ED37C2"/>
    <w:rsid w:val="00ED61A8"/>
    <w:rsid w:val="00ED72F2"/>
    <w:rsid w:val="00EE051A"/>
    <w:rsid w:val="00EE0898"/>
    <w:rsid w:val="00EE2696"/>
    <w:rsid w:val="00EE52A4"/>
    <w:rsid w:val="00EE541C"/>
    <w:rsid w:val="00EE5739"/>
    <w:rsid w:val="00EE5B03"/>
    <w:rsid w:val="00EE5D8A"/>
    <w:rsid w:val="00EE66D6"/>
    <w:rsid w:val="00EE679B"/>
    <w:rsid w:val="00EF0117"/>
    <w:rsid w:val="00EF0F99"/>
    <w:rsid w:val="00EF11EC"/>
    <w:rsid w:val="00EF1344"/>
    <w:rsid w:val="00EF1BD9"/>
    <w:rsid w:val="00EF240F"/>
    <w:rsid w:val="00EF2C35"/>
    <w:rsid w:val="00EF402A"/>
    <w:rsid w:val="00EF45D5"/>
    <w:rsid w:val="00EF467B"/>
    <w:rsid w:val="00EF5915"/>
    <w:rsid w:val="00EF5C2D"/>
    <w:rsid w:val="00EF6182"/>
    <w:rsid w:val="00EF6C64"/>
    <w:rsid w:val="00EF6F43"/>
    <w:rsid w:val="00EF738A"/>
    <w:rsid w:val="00EF780B"/>
    <w:rsid w:val="00F00057"/>
    <w:rsid w:val="00F01778"/>
    <w:rsid w:val="00F0190E"/>
    <w:rsid w:val="00F02898"/>
    <w:rsid w:val="00F04003"/>
    <w:rsid w:val="00F0677A"/>
    <w:rsid w:val="00F069DE"/>
    <w:rsid w:val="00F070CF"/>
    <w:rsid w:val="00F071F3"/>
    <w:rsid w:val="00F100BF"/>
    <w:rsid w:val="00F121CF"/>
    <w:rsid w:val="00F126FE"/>
    <w:rsid w:val="00F12B65"/>
    <w:rsid w:val="00F136EE"/>
    <w:rsid w:val="00F156E9"/>
    <w:rsid w:val="00F17319"/>
    <w:rsid w:val="00F1762C"/>
    <w:rsid w:val="00F2032F"/>
    <w:rsid w:val="00F20617"/>
    <w:rsid w:val="00F21E62"/>
    <w:rsid w:val="00F23C68"/>
    <w:rsid w:val="00F23E64"/>
    <w:rsid w:val="00F24632"/>
    <w:rsid w:val="00F25646"/>
    <w:rsid w:val="00F2598B"/>
    <w:rsid w:val="00F25CB2"/>
    <w:rsid w:val="00F2611F"/>
    <w:rsid w:val="00F26A26"/>
    <w:rsid w:val="00F27250"/>
    <w:rsid w:val="00F27FC4"/>
    <w:rsid w:val="00F304AC"/>
    <w:rsid w:val="00F30550"/>
    <w:rsid w:val="00F30C51"/>
    <w:rsid w:val="00F3123E"/>
    <w:rsid w:val="00F315A5"/>
    <w:rsid w:val="00F31993"/>
    <w:rsid w:val="00F32217"/>
    <w:rsid w:val="00F32AF6"/>
    <w:rsid w:val="00F3473E"/>
    <w:rsid w:val="00F35609"/>
    <w:rsid w:val="00F36740"/>
    <w:rsid w:val="00F36934"/>
    <w:rsid w:val="00F42611"/>
    <w:rsid w:val="00F448FE"/>
    <w:rsid w:val="00F453C7"/>
    <w:rsid w:val="00F462B7"/>
    <w:rsid w:val="00F46FA0"/>
    <w:rsid w:val="00F51FFB"/>
    <w:rsid w:val="00F52AD2"/>
    <w:rsid w:val="00F52D79"/>
    <w:rsid w:val="00F52E3A"/>
    <w:rsid w:val="00F532D6"/>
    <w:rsid w:val="00F54788"/>
    <w:rsid w:val="00F55932"/>
    <w:rsid w:val="00F564DC"/>
    <w:rsid w:val="00F57B5B"/>
    <w:rsid w:val="00F57D9F"/>
    <w:rsid w:val="00F606EF"/>
    <w:rsid w:val="00F60BEA"/>
    <w:rsid w:val="00F62BA3"/>
    <w:rsid w:val="00F63127"/>
    <w:rsid w:val="00F633CA"/>
    <w:rsid w:val="00F63BF0"/>
    <w:rsid w:val="00F63CFF"/>
    <w:rsid w:val="00F6436C"/>
    <w:rsid w:val="00F6485F"/>
    <w:rsid w:val="00F657AF"/>
    <w:rsid w:val="00F65DEE"/>
    <w:rsid w:val="00F67817"/>
    <w:rsid w:val="00F70C63"/>
    <w:rsid w:val="00F712E6"/>
    <w:rsid w:val="00F716E6"/>
    <w:rsid w:val="00F72DA3"/>
    <w:rsid w:val="00F73AF3"/>
    <w:rsid w:val="00F74784"/>
    <w:rsid w:val="00F74938"/>
    <w:rsid w:val="00F755E4"/>
    <w:rsid w:val="00F75C76"/>
    <w:rsid w:val="00F77E88"/>
    <w:rsid w:val="00F822E5"/>
    <w:rsid w:val="00F82CBD"/>
    <w:rsid w:val="00F832C7"/>
    <w:rsid w:val="00F83C36"/>
    <w:rsid w:val="00F84E04"/>
    <w:rsid w:val="00F84E22"/>
    <w:rsid w:val="00F873F6"/>
    <w:rsid w:val="00F9007B"/>
    <w:rsid w:val="00F90396"/>
    <w:rsid w:val="00F91247"/>
    <w:rsid w:val="00F918FE"/>
    <w:rsid w:val="00F91D48"/>
    <w:rsid w:val="00F92856"/>
    <w:rsid w:val="00F934F4"/>
    <w:rsid w:val="00F93B14"/>
    <w:rsid w:val="00F9569A"/>
    <w:rsid w:val="00F964C8"/>
    <w:rsid w:val="00F9683E"/>
    <w:rsid w:val="00F97B45"/>
    <w:rsid w:val="00FA11F5"/>
    <w:rsid w:val="00FA201A"/>
    <w:rsid w:val="00FA3632"/>
    <w:rsid w:val="00FA4A72"/>
    <w:rsid w:val="00FA62EE"/>
    <w:rsid w:val="00FA7547"/>
    <w:rsid w:val="00FB0F64"/>
    <w:rsid w:val="00FB150F"/>
    <w:rsid w:val="00FB17A7"/>
    <w:rsid w:val="00FB1C86"/>
    <w:rsid w:val="00FB2A17"/>
    <w:rsid w:val="00FB2D1B"/>
    <w:rsid w:val="00FB3674"/>
    <w:rsid w:val="00FB3A27"/>
    <w:rsid w:val="00FB3C6D"/>
    <w:rsid w:val="00FB5A87"/>
    <w:rsid w:val="00FB628A"/>
    <w:rsid w:val="00FC0121"/>
    <w:rsid w:val="00FC1839"/>
    <w:rsid w:val="00FC2741"/>
    <w:rsid w:val="00FC5568"/>
    <w:rsid w:val="00FC5572"/>
    <w:rsid w:val="00FC5718"/>
    <w:rsid w:val="00FC6FF8"/>
    <w:rsid w:val="00FD3F00"/>
    <w:rsid w:val="00FD429D"/>
    <w:rsid w:val="00FD4685"/>
    <w:rsid w:val="00FD50BA"/>
    <w:rsid w:val="00FD7601"/>
    <w:rsid w:val="00FE050E"/>
    <w:rsid w:val="00FE1404"/>
    <w:rsid w:val="00FE2215"/>
    <w:rsid w:val="00FE268E"/>
    <w:rsid w:val="00FE2A0C"/>
    <w:rsid w:val="00FE348D"/>
    <w:rsid w:val="00FE4A53"/>
    <w:rsid w:val="00FE58F7"/>
    <w:rsid w:val="00FE5E41"/>
    <w:rsid w:val="00FE6494"/>
    <w:rsid w:val="00FE75E4"/>
    <w:rsid w:val="00FF0AB5"/>
    <w:rsid w:val="00FF0D71"/>
    <w:rsid w:val="00FF5877"/>
    <w:rsid w:val="00FF589B"/>
    <w:rsid w:val="00FF6235"/>
    <w:rsid w:val="00FF7660"/>
    <w:rsid w:val="00FF7CAA"/>
    <w:rsid w:val="01392AF4"/>
    <w:rsid w:val="013B3D8B"/>
    <w:rsid w:val="013EE202"/>
    <w:rsid w:val="01952EBE"/>
    <w:rsid w:val="0195346F"/>
    <w:rsid w:val="019A247F"/>
    <w:rsid w:val="01B09506"/>
    <w:rsid w:val="01CBCA8E"/>
    <w:rsid w:val="01D062CC"/>
    <w:rsid w:val="01E507FB"/>
    <w:rsid w:val="01E8A4D1"/>
    <w:rsid w:val="020D2A58"/>
    <w:rsid w:val="02296EC5"/>
    <w:rsid w:val="02310C5F"/>
    <w:rsid w:val="023F7A17"/>
    <w:rsid w:val="0257B022"/>
    <w:rsid w:val="025B0769"/>
    <w:rsid w:val="02C1C3C7"/>
    <w:rsid w:val="02F3CB7E"/>
    <w:rsid w:val="034F2CE6"/>
    <w:rsid w:val="03544B5E"/>
    <w:rsid w:val="03886793"/>
    <w:rsid w:val="03BE93BE"/>
    <w:rsid w:val="03C07D30"/>
    <w:rsid w:val="042DFBFC"/>
    <w:rsid w:val="043064D2"/>
    <w:rsid w:val="0472EB32"/>
    <w:rsid w:val="04C6213E"/>
    <w:rsid w:val="04C93BF9"/>
    <w:rsid w:val="04C9F519"/>
    <w:rsid w:val="0516DE75"/>
    <w:rsid w:val="05831899"/>
    <w:rsid w:val="058DB16C"/>
    <w:rsid w:val="0595DCEE"/>
    <w:rsid w:val="05DFD785"/>
    <w:rsid w:val="05E84E0C"/>
    <w:rsid w:val="067CA56A"/>
    <w:rsid w:val="06D7D467"/>
    <w:rsid w:val="06E09B7B"/>
    <w:rsid w:val="06E2A1CE"/>
    <w:rsid w:val="06F11D02"/>
    <w:rsid w:val="06F6842F"/>
    <w:rsid w:val="07047D82"/>
    <w:rsid w:val="0712EB3A"/>
    <w:rsid w:val="071AD8C0"/>
    <w:rsid w:val="072C1397"/>
    <w:rsid w:val="07A042D5"/>
    <w:rsid w:val="07A807D1"/>
    <w:rsid w:val="07B7052F"/>
    <w:rsid w:val="07DA707B"/>
    <w:rsid w:val="07F4DBDE"/>
    <w:rsid w:val="07F84075"/>
    <w:rsid w:val="0837E9A6"/>
    <w:rsid w:val="0854D02E"/>
    <w:rsid w:val="087C6BDC"/>
    <w:rsid w:val="089204E1"/>
    <w:rsid w:val="089F46E9"/>
    <w:rsid w:val="08AEBB9B"/>
    <w:rsid w:val="08F5F381"/>
    <w:rsid w:val="096F42C4"/>
    <w:rsid w:val="0989032F"/>
    <w:rsid w:val="09CB4DE8"/>
    <w:rsid w:val="09CF4D78"/>
    <w:rsid w:val="09EA83DF"/>
    <w:rsid w:val="09EC75BB"/>
    <w:rsid w:val="0A21B3A9"/>
    <w:rsid w:val="0A369048"/>
    <w:rsid w:val="0A713B97"/>
    <w:rsid w:val="0A993AB3"/>
    <w:rsid w:val="0AE22CB6"/>
    <w:rsid w:val="0AE39B54"/>
    <w:rsid w:val="0B38CEB6"/>
    <w:rsid w:val="0BC322AC"/>
    <w:rsid w:val="0BE87340"/>
    <w:rsid w:val="0C00D186"/>
    <w:rsid w:val="0C4F7791"/>
    <w:rsid w:val="0C6E554B"/>
    <w:rsid w:val="0C74B5A0"/>
    <w:rsid w:val="0CBBDEA1"/>
    <w:rsid w:val="0D783248"/>
    <w:rsid w:val="0D96BCFA"/>
    <w:rsid w:val="0DB531E7"/>
    <w:rsid w:val="0DBA9E02"/>
    <w:rsid w:val="0DD0DB75"/>
    <w:rsid w:val="0DF92147"/>
    <w:rsid w:val="0E1F8B41"/>
    <w:rsid w:val="0E26C200"/>
    <w:rsid w:val="0E2EB169"/>
    <w:rsid w:val="0E2F7F99"/>
    <w:rsid w:val="0E3CA029"/>
    <w:rsid w:val="0E9EBF0B"/>
    <w:rsid w:val="0EC8FA49"/>
    <w:rsid w:val="0ED325AA"/>
    <w:rsid w:val="0F1EC6E2"/>
    <w:rsid w:val="0F3C6B48"/>
    <w:rsid w:val="0F508A47"/>
    <w:rsid w:val="0F6B55A8"/>
    <w:rsid w:val="0F8841A5"/>
    <w:rsid w:val="0FBC72B1"/>
    <w:rsid w:val="0FD0286C"/>
    <w:rsid w:val="0FE0AAEC"/>
    <w:rsid w:val="0FEA90D1"/>
    <w:rsid w:val="10097978"/>
    <w:rsid w:val="10307ED5"/>
    <w:rsid w:val="105F6FAB"/>
    <w:rsid w:val="10669922"/>
    <w:rsid w:val="107F050E"/>
    <w:rsid w:val="10B089FC"/>
    <w:rsid w:val="10B22238"/>
    <w:rsid w:val="117ECC46"/>
    <w:rsid w:val="11A7E28C"/>
    <w:rsid w:val="11C58255"/>
    <w:rsid w:val="11DAFBA7"/>
    <w:rsid w:val="11F50F23"/>
    <w:rsid w:val="11F9B5FE"/>
    <w:rsid w:val="12009B0B"/>
    <w:rsid w:val="123D5E55"/>
    <w:rsid w:val="127BADD9"/>
    <w:rsid w:val="128F2708"/>
    <w:rsid w:val="1310537A"/>
    <w:rsid w:val="1311F583"/>
    <w:rsid w:val="1343A768"/>
    <w:rsid w:val="136005DC"/>
    <w:rsid w:val="1368B159"/>
    <w:rsid w:val="137A3141"/>
    <w:rsid w:val="137A9546"/>
    <w:rsid w:val="13BF1E83"/>
    <w:rsid w:val="141F8495"/>
    <w:rsid w:val="1443DEDA"/>
    <w:rsid w:val="14497918"/>
    <w:rsid w:val="148E39FB"/>
    <w:rsid w:val="14A09B7C"/>
    <w:rsid w:val="15201C4C"/>
    <w:rsid w:val="15683108"/>
    <w:rsid w:val="15BB4E2C"/>
    <w:rsid w:val="15C6C7CA"/>
    <w:rsid w:val="15E89E2F"/>
    <w:rsid w:val="160E2073"/>
    <w:rsid w:val="1629DE8C"/>
    <w:rsid w:val="164750AB"/>
    <w:rsid w:val="1678BAFC"/>
    <w:rsid w:val="167B482A"/>
    <w:rsid w:val="1682139D"/>
    <w:rsid w:val="16A92F5D"/>
    <w:rsid w:val="16B23608"/>
    <w:rsid w:val="16BFB143"/>
    <w:rsid w:val="17290F04"/>
    <w:rsid w:val="172AC164"/>
    <w:rsid w:val="17528F7F"/>
    <w:rsid w:val="17543BFB"/>
    <w:rsid w:val="176B5CF8"/>
    <w:rsid w:val="177FEE2A"/>
    <w:rsid w:val="17CDA62A"/>
    <w:rsid w:val="180AB52D"/>
    <w:rsid w:val="18534E95"/>
    <w:rsid w:val="187F14A0"/>
    <w:rsid w:val="1890674D"/>
    <w:rsid w:val="18983659"/>
    <w:rsid w:val="1898CE57"/>
    <w:rsid w:val="18992AD8"/>
    <w:rsid w:val="189B0D02"/>
    <w:rsid w:val="18A48E32"/>
    <w:rsid w:val="18A536D6"/>
    <w:rsid w:val="18BE5F33"/>
    <w:rsid w:val="18CCCCEB"/>
    <w:rsid w:val="18E85A3D"/>
    <w:rsid w:val="19195B8B"/>
    <w:rsid w:val="193CFAB1"/>
    <w:rsid w:val="194163BA"/>
    <w:rsid w:val="19428A9A"/>
    <w:rsid w:val="19A76781"/>
    <w:rsid w:val="19B05BBE"/>
    <w:rsid w:val="19B22226"/>
    <w:rsid w:val="19BAE04F"/>
    <w:rsid w:val="19C2B96C"/>
    <w:rsid w:val="19D358AE"/>
    <w:rsid w:val="1A012496"/>
    <w:rsid w:val="1A5FD709"/>
    <w:rsid w:val="1A8CB819"/>
    <w:rsid w:val="1AB78EEC"/>
    <w:rsid w:val="1AD531CF"/>
    <w:rsid w:val="1B003E06"/>
    <w:rsid w:val="1B246343"/>
    <w:rsid w:val="1B6419B6"/>
    <w:rsid w:val="1BACA119"/>
    <w:rsid w:val="1BB25B9F"/>
    <w:rsid w:val="1C06D2A2"/>
    <w:rsid w:val="1C84EE24"/>
    <w:rsid w:val="1CB71479"/>
    <w:rsid w:val="1CB71F0F"/>
    <w:rsid w:val="1CC93329"/>
    <w:rsid w:val="1CDC327F"/>
    <w:rsid w:val="1CE7FC80"/>
    <w:rsid w:val="1D084F2F"/>
    <w:rsid w:val="1D1DB7F0"/>
    <w:rsid w:val="1D44775A"/>
    <w:rsid w:val="1D80BC37"/>
    <w:rsid w:val="1D95DCD3"/>
    <w:rsid w:val="1E02C822"/>
    <w:rsid w:val="1E051044"/>
    <w:rsid w:val="1E27FA49"/>
    <w:rsid w:val="1E413F60"/>
    <w:rsid w:val="1E469021"/>
    <w:rsid w:val="1E61B87E"/>
    <w:rsid w:val="1E63ED08"/>
    <w:rsid w:val="1EDF8277"/>
    <w:rsid w:val="1F0D6EE9"/>
    <w:rsid w:val="1F3A05FB"/>
    <w:rsid w:val="1F99C5A7"/>
    <w:rsid w:val="1F9A2977"/>
    <w:rsid w:val="1FBB57D3"/>
    <w:rsid w:val="1FEE6E58"/>
    <w:rsid w:val="209CA37D"/>
    <w:rsid w:val="20A58F11"/>
    <w:rsid w:val="20A75C8E"/>
    <w:rsid w:val="20D03388"/>
    <w:rsid w:val="20DDD1B5"/>
    <w:rsid w:val="213EE640"/>
    <w:rsid w:val="214C759F"/>
    <w:rsid w:val="21A27A8D"/>
    <w:rsid w:val="21AA32CC"/>
    <w:rsid w:val="21B27966"/>
    <w:rsid w:val="21C1EE8D"/>
    <w:rsid w:val="22693379"/>
    <w:rsid w:val="2273AF31"/>
    <w:rsid w:val="227EC5B4"/>
    <w:rsid w:val="22861108"/>
    <w:rsid w:val="22AF3096"/>
    <w:rsid w:val="22B60F4C"/>
    <w:rsid w:val="22B982C3"/>
    <w:rsid w:val="22CF293D"/>
    <w:rsid w:val="22CF4A12"/>
    <w:rsid w:val="22E13BB9"/>
    <w:rsid w:val="2336787A"/>
    <w:rsid w:val="2336E78F"/>
    <w:rsid w:val="235F849E"/>
    <w:rsid w:val="23BB40F4"/>
    <w:rsid w:val="23DB3D95"/>
    <w:rsid w:val="23ECF3CE"/>
    <w:rsid w:val="23F3FBC2"/>
    <w:rsid w:val="23FE44BB"/>
    <w:rsid w:val="2408764F"/>
    <w:rsid w:val="240D6859"/>
    <w:rsid w:val="240F7F92"/>
    <w:rsid w:val="2508DC3D"/>
    <w:rsid w:val="250DF11C"/>
    <w:rsid w:val="25296488"/>
    <w:rsid w:val="257570DC"/>
    <w:rsid w:val="25AE74A3"/>
    <w:rsid w:val="25F4B1AA"/>
    <w:rsid w:val="2643F159"/>
    <w:rsid w:val="26457988"/>
    <w:rsid w:val="2695AA9F"/>
    <w:rsid w:val="26BCACB0"/>
    <w:rsid w:val="26CDDD94"/>
    <w:rsid w:val="26D4A4F8"/>
    <w:rsid w:val="27403F7F"/>
    <w:rsid w:val="2796DE77"/>
    <w:rsid w:val="2797C1E7"/>
    <w:rsid w:val="279FEC25"/>
    <w:rsid w:val="27A6837D"/>
    <w:rsid w:val="27AB80C5"/>
    <w:rsid w:val="27AE2084"/>
    <w:rsid w:val="27AF4303"/>
    <w:rsid w:val="27BCF623"/>
    <w:rsid w:val="27EBA5C6"/>
    <w:rsid w:val="27F512D4"/>
    <w:rsid w:val="289A94A9"/>
    <w:rsid w:val="289FB57D"/>
    <w:rsid w:val="28A777AB"/>
    <w:rsid w:val="28D482FD"/>
    <w:rsid w:val="290FFD69"/>
    <w:rsid w:val="299ADCDD"/>
    <w:rsid w:val="29DE999F"/>
    <w:rsid w:val="29F90CB0"/>
    <w:rsid w:val="2ACB9B02"/>
    <w:rsid w:val="2AD074D1"/>
    <w:rsid w:val="2B79C85C"/>
    <w:rsid w:val="2B822B06"/>
    <w:rsid w:val="2BBE10CF"/>
    <w:rsid w:val="2BC175A9"/>
    <w:rsid w:val="2BFDE4FC"/>
    <w:rsid w:val="2C12E15A"/>
    <w:rsid w:val="2C7F5E24"/>
    <w:rsid w:val="2C9052C7"/>
    <w:rsid w:val="2CB5016B"/>
    <w:rsid w:val="2CC25F3A"/>
    <w:rsid w:val="2CCCFF38"/>
    <w:rsid w:val="2CEFABD4"/>
    <w:rsid w:val="2CFFE6B2"/>
    <w:rsid w:val="2D26C7AE"/>
    <w:rsid w:val="2D841219"/>
    <w:rsid w:val="2D9E033E"/>
    <w:rsid w:val="2D9EA086"/>
    <w:rsid w:val="2DE21381"/>
    <w:rsid w:val="2DE501A1"/>
    <w:rsid w:val="2E0E3175"/>
    <w:rsid w:val="2E2DB298"/>
    <w:rsid w:val="2E364757"/>
    <w:rsid w:val="2E39909A"/>
    <w:rsid w:val="2E7A10D2"/>
    <w:rsid w:val="2E81FE58"/>
    <w:rsid w:val="2E90FC6E"/>
    <w:rsid w:val="2EB2E45D"/>
    <w:rsid w:val="2EDD3E94"/>
    <w:rsid w:val="2EEB2867"/>
    <w:rsid w:val="2F6CDE94"/>
    <w:rsid w:val="2F92C7EC"/>
    <w:rsid w:val="2FAA3D0F"/>
    <w:rsid w:val="2FF8363D"/>
    <w:rsid w:val="30182513"/>
    <w:rsid w:val="304F25D7"/>
    <w:rsid w:val="30B4A150"/>
    <w:rsid w:val="30CE5A0B"/>
    <w:rsid w:val="30FF804E"/>
    <w:rsid w:val="31083588"/>
    <w:rsid w:val="317B518C"/>
    <w:rsid w:val="317F0302"/>
    <w:rsid w:val="32456F5D"/>
    <w:rsid w:val="3258975E"/>
    <w:rsid w:val="32613E3F"/>
    <w:rsid w:val="326A2A6C"/>
    <w:rsid w:val="32942576"/>
    <w:rsid w:val="32A48ED6"/>
    <w:rsid w:val="32DA3C4C"/>
    <w:rsid w:val="330A603F"/>
    <w:rsid w:val="330EF52B"/>
    <w:rsid w:val="33204F5D"/>
    <w:rsid w:val="3336E2B6"/>
    <w:rsid w:val="336A0749"/>
    <w:rsid w:val="33A31D3E"/>
    <w:rsid w:val="33BC1A23"/>
    <w:rsid w:val="33DAB79A"/>
    <w:rsid w:val="33E2E5EE"/>
    <w:rsid w:val="3421AB35"/>
    <w:rsid w:val="342FF5D7"/>
    <w:rsid w:val="346BF53B"/>
    <w:rsid w:val="34B747CA"/>
    <w:rsid w:val="34CE9234"/>
    <w:rsid w:val="35410068"/>
    <w:rsid w:val="35648361"/>
    <w:rsid w:val="3564A12C"/>
    <w:rsid w:val="358DFD1E"/>
    <w:rsid w:val="358FDEF1"/>
    <w:rsid w:val="3599DDA8"/>
    <w:rsid w:val="35BAB63C"/>
    <w:rsid w:val="35EEEF2B"/>
    <w:rsid w:val="36101E93"/>
    <w:rsid w:val="36194F88"/>
    <w:rsid w:val="363804C4"/>
    <w:rsid w:val="365534B2"/>
    <w:rsid w:val="366E30FD"/>
    <w:rsid w:val="368DA09B"/>
    <w:rsid w:val="36C5A51B"/>
    <w:rsid w:val="36C8C8D3"/>
    <w:rsid w:val="370DE34A"/>
    <w:rsid w:val="3720BF80"/>
    <w:rsid w:val="3722F79E"/>
    <w:rsid w:val="3723E2D4"/>
    <w:rsid w:val="37C4FD91"/>
    <w:rsid w:val="37D6511B"/>
    <w:rsid w:val="37F48669"/>
    <w:rsid w:val="382710A1"/>
    <w:rsid w:val="3855701A"/>
    <w:rsid w:val="387398B2"/>
    <w:rsid w:val="3887CD83"/>
    <w:rsid w:val="38A2450E"/>
    <w:rsid w:val="38C2ECB7"/>
    <w:rsid w:val="38D07FC3"/>
    <w:rsid w:val="38DC51C2"/>
    <w:rsid w:val="38FEA812"/>
    <w:rsid w:val="38FEDE94"/>
    <w:rsid w:val="39247DE4"/>
    <w:rsid w:val="3937F6F8"/>
    <w:rsid w:val="3954511B"/>
    <w:rsid w:val="398028FE"/>
    <w:rsid w:val="39980F7F"/>
    <w:rsid w:val="39AE2513"/>
    <w:rsid w:val="39AEC64B"/>
    <w:rsid w:val="39C5415D"/>
    <w:rsid w:val="39D3AF15"/>
    <w:rsid w:val="39FCAAEF"/>
    <w:rsid w:val="3A18891B"/>
    <w:rsid w:val="3A23BB7B"/>
    <w:rsid w:val="3A753C51"/>
    <w:rsid w:val="3A8523C3"/>
    <w:rsid w:val="3AB89FF9"/>
    <w:rsid w:val="3AF297F6"/>
    <w:rsid w:val="3B03BA33"/>
    <w:rsid w:val="3B116935"/>
    <w:rsid w:val="3B157DE0"/>
    <w:rsid w:val="3B366D47"/>
    <w:rsid w:val="3B3DD3B8"/>
    <w:rsid w:val="3B6E80CF"/>
    <w:rsid w:val="3BA864CC"/>
    <w:rsid w:val="3BB4A450"/>
    <w:rsid w:val="3C8A53C6"/>
    <w:rsid w:val="3CA18E47"/>
    <w:rsid w:val="3CA24AD6"/>
    <w:rsid w:val="3CB71B24"/>
    <w:rsid w:val="3CBB9895"/>
    <w:rsid w:val="3CCFD9C2"/>
    <w:rsid w:val="3CE41F82"/>
    <w:rsid w:val="3D54B18E"/>
    <w:rsid w:val="3D635AAD"/>
    <w:rsid w:val="3DB94257"/>
    <w:rsid w:val="3DDEF3DD"/>
    <w:rsid w:val="3DE27DA5"/>
    <w:rsid w:val="3DF38C80"/>
    <w:rsid w:val="3E28BC42"/>
    <w:rsid w:val="3E48437D"/>
    <w:rsid w:val="3E53F125"/>
    <w:rsid w:val="3ED417E1"/>
    <w:rsid w:val="3EF8C9DD"/>
    <w:rsid w:val="3F174BDE"/>
    <w:rsid w:val="3F470A15"/>
    <w:rsid w:val="3F4D0944"/>
    <w:rsid w:val="3F71D182"/>
    <w:rsid w:val="3F7BC6AE"/>
    <w:rsid w:val="3FE3FCB3"/>
    <w:rsid w:val="403AE8A2"/>
    <w:rsid w:val="4072875D"/>
    <w:rsid w:val="40B2FE7E"/>
    <w:rsid w:val="40D9188D"/>
    <w:rsid w:val="40DF7D2C"/>
    <w:rsid w:val="40DFBC52"/>
    <w:rsid w:val="40F55082"/>
    <w:rsid w:val="4136B38C"/>
    <w:rsid w:val="418F5E7C"/>
    <w:rsid w:val="419AF8FB"/>
    <w:rsid w:val="41BC27AB"/>
    <w:rsid w:val="41C59998"/>
    <w:rsid w:val="41E1601D"/>
    <w:rsid w:val="41F41EE6"/>
    <w:rsid w:val="41FB2770"/>
    <w:rsid w:val="42075732"/>
    <w:rsid w:val="42530C81"/>
    <w:rsid w:val="42CBED77"/>
    <w:rsid w:val="42F14602"/>
    <w:rsid w:val="434D32A9"/>
    <w:rsid w:val="438E237E"/>
    <w:rsid w:val="43DCCCDA"/>
    <w:rsid w:val="44615153"/>
    <w:rsid w:val="4489EF78"/>
    <w:rsid w:val="44BF8329"/>
    <w:rsid w:val="44D727A3"/>
    <w:rsid w:val="44DE70A1"/>
    <w:rsid w:val="44E411FD"/>
    <w:rsid w:val="44FD3A5A"/>
    <w:rsid w:val="45296F65"/>
    <w:rsid w:val="454659FA"/>
    <w:rsid w:val="454BE816"/>
    <w:rsid w:val="456E6C92"/>
    <w:rsid w:val="45940CF1"/>
    <w:rsid w:val="4598D968"/>
    <w:rsid w:val="45A4A5C9"/>
    <w:rsid w:val="45B03942"/>
    <w:rsid w:val="45B7EEF8"/>
    <w:rsid w:val="45CB53FA"/>
    <w:rsid w:val="46343B3D"/>
    <w:rsid w:val="4637823F"/>
    <w:rsid w:val="46B2321D"/>
    <w:rsid w:val="46CB97E3"/>
    <w:rsid w:val="46E8E085"/>
    <w:rsid w:val="46F2C7D0"/>
    <w:rsid w:val="46F86CE9"/>
    <w:rsid w:val="47091143"/>
    <w:rsid w:val="4753BF59"/>
    <w:rsid w:val="47ACA750"/>
    <w:rsid w:val="481BB2BF"/>
    <w:rsid w:val="482D2ED9"/>
    <w:rsid w:val="485854F9"/>
    <w:rsid w:val="485E1EFB"/>
    <w:rsid w:val="48A8F408"/>
    <w:rsid w:val="48CA86D3"/>
    <w:rsid w:val="48DAE2B3"/>
    <w:rsid w:val="48F56D1D"/>
    <w:rsid w:val="490BE65A"/>
    <w:rsid w:val="49D89808"/>
    <w:rsid w:val="49E80D87"/>
    <w:rsid w:val="4A795EEE"/>
    <w:rsid w:val="4A92C1B7"/>
    <w:rsid w:val="4ABC26DB"/>
    <w:rsid w:val="4B343DC7"/>
    <w:rsid w:val="4B4437A0"/>
    <w:rsid w:val="4B520E33"/>
    <w:rsid w:val="4B53F61C"/>
    <w:rsid w:val="4B70168B"/>
    <w:rsid w:val="4B97A7DA"/>
    <w:rsid w:val="4BAFE9CE"/>
    <w:rsid w:val="4BC36C5E"/>
    <w:rsid w:val="4BF141CD"/>
    <w:rsid w:val="4BFB16EC"/>
    <w:rsid w:val="4CF8DEE5"/>
    <w:rsid w:val="4D15529D"/>
    <w:rsid w:val="4D2FC9C1"/>
    <w:rsid w:val="4D4185D6"/>
    <w:rsid w:val="4D513A68"/>
    <w:rsid w:val="4D561DD1"/>
    <w:rsid w:val="4D658023"/>
    <w:rsid w:val="4D668766"/>
    <w:rsid w:val="4DA7D984"/>
    <w:rsid w:val="4E264816"/>
    <w:rsid w:val="4E30DD4B"/>
    <w:rsid w:val="4E318C9F"/>
    <w:rsid w:val="4E3859A2"/>
    <w:rsid w:val="4E7AB505"/>
    <w:rsid w:val="4E8AF443"/>
    <w:rsid w:val="4E9E1A64"/>
    <w:rsid w:val="4EA085E0"/>
    <w:rsid w:val="4EA6BAC8"/>
    <w:rsid w:val="4ED8248E"/>
    <w:rsid w:val="4EE78A90"/>
    <w:rsid w:val="4F1CC80F"/>
    <w:rsid w:val="4F2A03BE"/>
    <w:rsid w:val="4F43A9E5"/>
    <w:rsid w:val="4F5B8D54"/>
    <w:rsid w:val="4F5F0909"/>
    <w:rsid w:val="4F8C949B"/>
    <w:rsid w:val="4FB6A0AD"/>
    <w:rsid w:val="4FEE0AC5"/>
    <w:rsid w:val="50162DCE"/>
    <w:rsid w:val="5017A8C3"/>
    <w:rsid w:val="503A228F"/>
    <w:rsid w:val="503F3992"/>
    <w:rsid w:val="504AB049"/>
    <w:rsid w:val="507B6D6B"/>
    <w:rsid w:val="50E0E8E4"/>
    <w:rsid w:val="50FD6E38"/>
    <w:rsid w:val="515729D1"/>
    <w:rsid w:val="51F689E3"/>
    <w:rsid w:val="526F773D"/>
    <w:rsid w:val="52709B73"/>
    <w:rsid w:val="52716919"/>
    <w:rsid w:val="529965D7"/>
    <w:rsid w:val="52A04BAB"/>
    <w:rsid w:val="52BA8463"/>
    <w:rsid w:val="52CD2D08"/>
    <w:rsid w:val="530B3AC6"/>
    <w:rsid w:val="531016CE"/>
    <w:rsid w:val="532BFD65"/>
    <w:rsid w:val="532DDD95"/>
    <w:rsid w:val="53682069"/>
    <w:rsid w:val="53690D3D"/>
    <w:rsid w:val="540B479E"/>
    <w:rsid w:val="543B5215"/>
    <w:rsid w:val="54416DAA"/>
    <w:rsid w:val="54510179"/>
    <w:rsid w:val="548021C9"/>
    <w:rsid w:val="54A95E4E"/>
    <w:rsid w:val="54BDD4B5"/>
    <w:rsid w:val="551ABB13"/>
    <w:rsid w:val="5558E2D0"/>
    <w:rsid w:val="5624F60B"/>
    <w:rsid w:val="5632CC45"/>
    <w:rsid w:val="564CAA56"/>
    <w:rsid w:val="565712F3"/>
    <w:rsid w:val="56C98EE9"/>
    <w:rsid w:val="56F7DD86"/>
    <w:rsid w:val="574EBBCA"/>
    <w:rsid w:val="5760C798"/>
    <w:rsid w:val="57CE32E7"/>
    <w:rsid w:val="581EE4B7"/>
    <w:rsid w:val="588C9FB0"/>
    <w:rsid w:val="58ADE9A1"/>
    <w:rsid w:val="58D9C69A"/>
    <w:rsid w:val="58EE82DF"/>
    <w:rsid w:val="59152BCD"/>
    <w:rsid w:val="5925997C"/>
    <w:rsid w:val="59599214"/>
    <w:rsid w:val="5994D065"/>
    <w:rsid w:val="59A3F61B"/>
    <w:rsid w:val="59AE2D89"/>
    <w:rsid w:val="59C57178"/>
    <w:rsid w:val="59E605A1"/>
    <w:rsid w:val="5A572FEC"/>
    <w:rsid w:val="5A5852F8"/>
    <w:rsid w:val="5A71BEDD"/>
    <w:rsid w:val="5A965241"/>
    <w:rsid w:val="5A9DC68E"/>
    <w:rsid w:val="5AE8187D"/>
    <w:rsid w:val="5B037065"/>
    <w:rsid w:val="5B6C18EC"/>
    <w:rsid w:val="5B725804"/>
    <w:rsid w:val="5B82E0EB"/>
    <w:rsid w:val="5B84339D"/>
    <w:rsid w:val="5BA54289"/>
    <w:rsid w:val="5BB19D78"/>
    <w:rsid w:val="5BB85DFC"/>
    <w:rsid w:val="5BE3B8D6"/>
    <w:rsid w:val="5C45294E"/>
    <w:rsid w:val="5C54B9A8"/>
    <w:rsid w:val="5C563037"/>
    <w:rsid w:val="5CAAB4ED"/>
    <w:rsid w:val="5CC65477"/>
    <w:rsid w:val="5CEAC699"/>
    <w:rsid w:val="5D0CDB23"/>
    <w:rsid w:val="5D4AF80A"/>
    <w:rsid w:val="5D865F95"/>
    <w:rsid w:val="5DAFAE2C"/>
    <w:rsid w:val="5DDBE3BF"/>
    <w:rsid w:val="5E0BE99A"/>
    <w:rsid w:val="5E1185D7"/>
    <w:rsid w:val="5E1C847C"/>
    <w:rsid w:val="5E25C424"/>
    <w:rsid w:val="5E484BB6"/>
    <w:rsid w:val="5E90A55C"/>
    <w:rsid w:val="5EAEC335"/>
    <w:rsid w:val="5EBEFAA9"/>
    <w:rsid w:val="5ED3A535"/>
    <w:rsid w:val="5EF4BA1D"/>
    <w:rsid w:val="5EF6F6DE"/>
    <w:rsid w:val="5F21901E"/>
    <w:rsid w:val="5F488A11"/>
    <w:rsid w:val="5F4ACEFA"/>
    <w:rsid w:val="5F7227E9"/>
    <w:rsid w:val="5F989562"/>
    <w:rsid w:val="5FCE632C"/>
    <w:rsid w:val="60540666"/>
    <w:rsid w:val="6069C5C7"/>
    <w:rsid w:val="6092C73F"/>
    <w:rsid w:val="60A75F0D"/>
    <w:rsid w:val="60AEFF7A"/>
    <w:rsid w:val="60B6082C"/>
    <w:rsid w:val="60E388AA"/>
    <w:rsid w:val="60E38D7A"/>
    <w:rsid w:val="61D18A74"/>
    <w:rsid w:val="61D8B070"/>
    <w:rsid w:val="622B64B5"/>
    <w:rsid w:val="62F7A7BE"/>
    <w:rsid w:val="6308EF65"/>
    <w:rsid w:val="633C824A"/>
    <w:rsid w:val="63466462"/>
    <w:rsid w:val="635262E0"/>
    <w:rsid w:val="635B0221"/>
    <w:rsid w:val="637B7714"/>
    <w:rsid w:val="63892F07"/>
    <w:rsid w:val="639A31A3"/>
    <w:rsid w:val="63C0B8E5"/>
    <w:rsid w:val="63D7BCBC"/>
    <w:rsid w:val="63DEFFCF"/>
    <w:rsid w:val="63FA20F0"/>
    <w:rsid w:val="63FC3D1D"/>
    <w:rsid w:val="645EBE27"/>
    <w:rsid w:val="64817385"/>
    <w:rsid w:val="64A8BF51"/>
    <w:rsid w:val="64C7660D"/>
    <w:rsid w:val="64EE640B"/>
    <w:rsid w:val="65442AA1"/>
    <w:rsid w:val="65513EC8"/>
    <w:rsid w:val="656B8C39"/>
    <w:rsid w:val="65812507"/>
    <w:rsid w:val="6595E68F"/>
    <w:rsid w:val="65A5D372"/>
    <w:rsid w:val="65FD9B57"/>
    <w:rsid w:val="6651F8E2"/>
    <w:rsid w:val="66866B88"/>
    <w:rsid w:val="6695FEF8"/>
    <w:rsid w:val="66B5C000"/>
    <w:rsid w:val="66B74AAE"/>
    <w:rsid w:val="671E8E17"/>
    <w:rsid w:val="6755296B"/>
    <w:rsid w:val="67865E44"/>
    <w:rsid w:val="6862031F"/>
    <w:rsid w:val="68D115C7"/>
    <w:rsid w:val="68DD7434"/>
    <w:rsid w:val="68E1E6F2"/>
    <w:rsid w:val="69190A2F"/>
    <w:rsid w:val="6932C648"/>
    <w:rsid w:val="69343B57"/>
    <w:rsid w:val="698B1553"/>
    <w:rsid w:val="698C3C38"/>
    <w:rsid w:val="69BECC40"/>
    <w:rsid w:val="69FDCCF1"/>
    <w:rsid w:val="6A2738A4"/>
    <w:rsid w:val="6A362880"/>
    <w:rsid w:val="6A5C670A"/>
    <w:rsid w:val="6A73D50C"/>
    <w:rsid w:val="6A794495"/>
    <w:rsid w:val="6B2578C7"/>
    <w:rsid w:val="6B7D9EFD"/>
    <w:rsid w:val="6B8F7526"/>
    <w:rsid w:val="6BF3DBB4"/>
    <w:rsid w:val="6BF8C475"/>
    <w:rsid w:val="6C098421"/>
    <w:rsid w:val="6C248819"/>
    <w:rsid w:val="6C532420"/>
    <w:rsid w:val="6C710BBB"/>
    <w:rsid w:val="6C833819"/>
    <w:rsid w:val="6C87C2AD"/>
    <w:rsid w:val="6C8F9409"/>
    <w:rsid w:val="6C9472F0"/>
    <w:rsid w:val="6CA0B374"/>
    <w:rsid w:val="6CE3AE15"/>
    <w:rsid w:val="6CEC42E5"/>
    <w:rsid w:val="6D57AB4E"/>
    <w:rsid w:val="6D64FF9B"/>
    <w:rsid w:val="6D66C6EC"/>
    <w:rsid w:val="6D72EC50"/>
    <w:rsid w:val="6D8DCF9B"/>
    <w:rsid w:val="6D93DA80"/>
    <w:rsid w:val="6D972F65"/>
    <w:rsid w:val="6DCB0C5B"/>
    <w:rsid w:val="6DD03B34"/>
    <w:rsid w:val="6DD73040"/>
    <w:rsid w:val="6DE7E745"/>
    <w:rsid w:val="6E08FE11"/>
    <w:rsid w:val="6E213770"/>
    <w:rsid w:val="6E5B85BB"/>
    <w:rsid w:val="6E66E25B"/>
    <w:rsid w:val="6E6D4721"/>
    <w:rsid w:val="6E7DE716"/>
    <w:rsid w:val="6EB8C272"/>
    <w:rsid w:val="6EBF4A07"/>
    <w:rsid w:val="6ED144A3"/>
    <w:rsid w:val="6F160788"/>
    <w:rsid w:val="6F2BEC3B"/>
    <w:rsid w:val="6F3CD397"/>
    <w:rsid w:val="6F742D36"/>
    <w:rsid w:val="6F83DB91"/>
    <w:rsid w:val="6F90E7AC"/>
    <w:rsid w:val="6FD7E886"/>
    <w:rsid w:val="701BCA40"/>
    <w:rsid w:val="704FD3DE"/>
    <w:rsid w:val="7060AE33"/>
    <w:rsid w:val="706D1504"/>
    <w:rsid w:val="7083B40E"/>
    <w:rsid w:val="70859960"/>
    <w:rsid w:val="708F5463"/>
    <w:rsid w:val="709481EA"/>
    <w:rsid w:val="709E67AE"/>
    <w:rsid w:val="709F8A85"/>
    <w:rsid w:val="70C3BA68"/>
    <w:rsid w:val="70D849E9"/>
    <w:rsid w:val="70E984C0"/>
    <w:rsid w:val="70F4FF76"/>
    <w:rsid w:val="710305DB"/>
    <w:rsid w:val="711F8807"/>
    <w:rsid w:val="715321AF"/>
    <w:rsid w:val="7158D2CA"/>
    <w:rsid w:val="715B1864"/>
    <w:rsid w:val="71744306"/>
    <w:rsid w:val="71799FDB"/>
    <w:rsid w:val="7192FA17"/>
    <w:rsid w:val="72142559"/>
    <w:rsid w:val="72C7BBD4"/>
    <w:rsid w:val="72DA1F63"/>
    <w:rsid w:val="72F2799D"/>
    <w:rsid w:val="73597CA4"/>
    <w:rsid w:val="73C16BF9"/>
    <w:rsid w:val="73D60870"/>
    <w:rsid w:val="73DE5655"/>
    <w:rsid w:val="740279CA"/>
    <w:rsid w:val="74540CB9"/>
    <w:rsid w:val="745B7751"/>
    <w:rsid w:val="746F7258"/>
    <w:rsid w:val="74AF5852"/>
    <w:rsid w:val="74E421B5"/>
    <w:rsid w:val="74FEBF0B"/>
    <w:rsid w:val="7541C397"/>
    <w:rsid w:val="7571D8D1"/>
    <w:rsid w:val="75F9FDD2"/>
    <w:rsid w:val="75FDBDFE"/>
    <w:rsid w:val="7613BF21"/>
    <w:rsid w:val="762A1A5F"/>
    <w:rsid w:val="764670FF"/>
    <w:rsid w:val="765C7F0B"/>
    <w:rsid w:val="76DE847B"/>
    <w:rsid w:val="76F8FF27"/>
    <w:rsid w:val="776EC3F0"/>
    <w:rsid w:val="7775A12E"/>
    <w:rsid w:val="777BBA6D"/>
    <w:rsid w:val="77956663"/>
    <w:rsid w:val="77AD9086"/>
    <w:rsid w:val="77D41A23"/>
    <w:rsid w:val="7853A9EC"/>
    <w:rsid w:val="78D77AFF"/>
    <w:rsid w:val="78FEB1C8"/>
    <w:rsid w:val="791FBF4D"/>
    <w:rsid w:val="7931308C"/>
    <w:rsid w:val="7955182C"/>
    <w:rsid w:val="79EF7A4D"/>
    <w:rsid w:val="7A1F47D2"/>
    <w:rsid w:val="7A2A59CC"/>
    <w:rsid w:val="7A471364"/>
    <w:rsid w:val="7A5F08CE"/>
    <w:rsid w:val="7A7879E3"/>
    <w:rsid w:val="7A9642D8"/>
    <w:rsid w:val="7AA0AAF2"/>
    <w:rsid w:val="7AA4E4B4"/>
    <w:rsid w:val="7AFA4AB0"/>
    <w:rsid w:val="7B6C1B2F"/>
    <w:rsid w:val="7B8E2D85"/>
    <w:rsid w:val="7C0A4089"/>
    <w:rsid w:val="7C15A395"/>
    <w:rsid w:val="7C5F47D4"/>
    <w:rsid w:val="7C66A5A4"/>
    <w:rsid w:val="7C670C24"/>
    <w:rsid w:val="7C8AEE2B"/>
    <w:rsid w:val="7CA2A61D"/>
    <w:rsid w:val="7CCC26E4"/>
    <w:rsid w:val="7CF68137"/>
    <w:rsid w:val="7D08374F"/>
    <w:rsid w:val="7D2FF0F8"/>
    <w:rsid w:val="7D663E24"/>
    <w:rsid w:val="7D68D0C1"/>
    <w:rsid w:val="7D70F6A7"/>
    <w:rsid w:val="7E51B645"/>
    <w:rsid w:val="7E6ABE56"/>
    <w:rsid w:val="7ED8C1F0"/>
    <w:rsid w:val="7EDA2810"/>
    <w:rsid w:val="7EDB8932"/>
    <w:rsid w:val="7EE7D88E"/>
    <w:rsid w:val="7EEF55F3"/>
    <w:rsid w:val="7EF9D939"/>
    <w:rsid w:val="7F7FC05D"/>
    <w:rsid w:val="7F85D3E7"/>
    <w:rsid w:val="7F8B4059"/>
    <w:rsid w:val="7FF355AD"/>
    <w:rsid w:val="7FF702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6C1C"/>
  <w15:chartTrackingRefBased/>
  <w15:docId w15:val="{A5B36FD2-D477-4775-87BF-7D3A5140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7006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6DF1"/>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7006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uiPriority w:val="9"/>
    <w:unhideWhenUsed/>
    <w:qFormat/>
    <w:rsid w:val="00123D7F"/>
    <w:pPr>
      <w:keepNext/>
      <w:keepLines/>
      <w:numPr>
        <w:ilvl w:val="3"/>
        <w:numId w:val="5"/>
      </w:numPr>
      <w:spacing w:before="40" w:after="0"/>
      <w:ind w:left="1440" w:hanging="72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6DF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526DF1"/>
    <w:pPr>
      <w:spacing w:after="200" w:line="240" w:lineRule="auto"/>
    </w:pPr>
    <w:rPr>
      <w:rFonts w:ascii="Calibri" w:eastAsia="Calibri" w:hAnsi="Calibri" w:cs="Calibri"/>
      <w:i/>
      <w:iCs/>
      <w:color w:val="44546A" w:themeColor="text2"/>
      <w:sz w:val="18"/>
      <w:szCs w:val="18"/>
      <w:lang w:val="en-US"/>
    </w:rPr>
  </w:style>
  <w:style w:type="paragraph" w:styleId="FootnoteText">
    <w:name w:val="footnote text"/>
    <w:basedOn w:val="Normal"/>
    <w:link w:val="FootnoteTextChar"/>
    <w:uiPriority w:val="99"/>
    <w:unhideWhenUsed/>
    <w:rsid w:val="003C549C"/>
    <w:pPr>
      <w:spacing w:after="0" w:line="240" w:lineRule="auto"/>
    </w:pPr>
    <w:rPr>
      <w:sz w:val="20"/>
      <w:szCs w:val="20"/>
    </w:rPr>
  </w:style>
  <w:style w:type="character" w:customStyle="1" w:styleId="FootnoteTextChar">
    <w:name w:val="Footnote Text Char"/>
    <w:basedOn w:val="DefaultParagraphFont"/>
    <w:link w:val="FootnoteText"/>
    <w:uiPriority w:val="99"/>
    <w:rsid w:val="003C549C"/>
    <w:rPr>
      <w:sz w:val="20"/>
      <w:szCs w:val="20"/>
      <w:lang w:val="en-AU"/>
    </w:rPr>
  </w:style>
  <w:style w:type="character" w:styleId="FootnoteReference">
    <w:name w:val="footnote reference"/>
    <w:aliases w:val="16 Point,BVI fnr,Char Char Char Char Car Char,FC,Footnote Reference Number,Footnote Reference_LVL6,Footnote Reference_LVL61,Footnote Reference_LVL62,Footnote Reference_LVL63,Footnote Reference_LVL64,Re,Ref,Superscript 6 Point,fr,ftref"/>
    <w:basedOn w:val="DefaultParagraphFont"/>
    <w:link w:val="CarattereCarattereCharCharCharCharCharCharZchn"/>
    <w:uiPriority w:val="99"/>
    <w:unhideWhenUsed/>
    <w:qFormat/>
    <w:rsid w:val="003C549C"/>
    <w:rPr>
      <w:vertAlign w:val="superscript"/>
    </w:rPr>
  </w:style>
  <w:style w:type="paragraph" w:styleId="NormalWeb">
    <w:name w:val="Normal (Web)"/>
    <w:basedOn w:val="Normal"/>
    <w:uiPriority w:val="99"/>
    <w:unhideWhenUsed/>
    <w:rsid w:val="00A16BE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A16BE2"/>
    <w:rPr>
      <w:b/>
      <w:bCs/>
    </w:rPr>
  </w:style>
  <w:style w:type="character" w:styleId="Hyperlink">
    <w:name w:val="Hyperlink"/>
    <w:basedOn w:val="DefaultParagraphFont"/>
    <w:uiPriority w:val="99"/>
    <w:unhideWhenUsed/>
    <w:rsid w:val="00DF7802"/>
    <w:rPr>
      <w:color w:val="0000FF"/>
      <w:u w:val="single"/>
    </w:rPr>
  </w:style>
  <w:style w:type="character" w:styleId="UnresolvedMention">
    <w:name w:val="Unresolved Mention"/>
    <w:basedOn w:val="DefaultParagraphFont"/>
    <w:uiPriority w:val="99"/>
    <w:semiHidden/>
    <w:unhideWhenUsed/>
    <w:rsid w:val="00DF7802"/>
    <w:rPr>
      <w:color w:val="605E5C"/>
      <w:shd w:val="clear" w:color="auto" w:fill="E1DFDD"/>
    </w:rPr>
  </w:style>
  <w:style w:type="character" w:customStyle="1" w:styleId="Heading1Char">
    <w:name w:val="Heading 1 Char"/>
    <w:basedOn w:val="DefaultParagraphFont"/>
    <w:link w:val="Heading1"/>
    <w:uiPriority w:val="9"/>
    <w:rsid w:val="00700662"/>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rsid w:val="00700662"/>
    <w:rPr>
      <w:rFonts w:asciiTheme="majorHAnsi" w:eastAsiaTheme="majorEastAsia" w:hAnsiTheme="majorHAnsi" w:cstheme="majorBidi"/>
      <w:color w:val="1F3763" w:themeColor="accent1" w:themeShade="7F"/>
      <w:sz w:val="24"/>
      <w:szCs w:val="24"/>
      <w:lang w:val="en-AU"/>
    </w:rPr>
  </w:style>
  <w:style w:type="character" w:customStyle="1" w:styleId="mi">
    <w:name w:val="mi"/>
    <w:basedOn w:val="DefaultParagraphFont"/>
    <w:rsid w:val="00EF45D5"/>
  </w:style>
  <w:style w:type="character" w:customStyle="1" w:styleId="mn">
    <w:name w:val="mn"/>
    <w:basedOn w:val="DefaultParagraphFont"/>
    <w:rsid w:val="00EF45D5"/>
  </w:style>
  <w:style w:type="character" w:customStyle="1" w:styleId="mjxassistivemathml">
    <w:name w:val="mjx_assistive_mathml"/>
    <w:basedOn w:val="DefaultParagraphFont"/>
    <w:rsid w:val="00EF45D5"/>
  </w:style>
  <w:style w:type="paragraph" w:styleId="ListParagraph">
    <w:name w:val="List Paragraph"/>
    <w:basedOn w:val="Normal"/>
    <w:uiPriority w:val="34"/>
    <w:qFormat/>
    <w:rsid w:val="00481EEB"/>
    <w:pPr>
      <w:ind w:left="720"/>
      <w:contextualSpacing/>
    </w:pPr>
  </w:style>
  <w:style w:type="paragraph" w:customStyle="1" w:styleId="Default">
    <w:name w:val="Default"/>
    <w:rsid w:val="00C04DED"/>
    <w:pPr>
      <w:autoSpaceDE w:val="0"/>
      <w:autoSpaceDN w:val="0"/>
      <w:adjustRightInd w:val="0"/>
      <w:spacing w:after="0" w:line="240" w:lineRule="auto"/>
    </w:pPr>
    <w:rPr>
      <w:rFonts w:ascii="Charis SIL" w:hAnsi="Charis SIL" w:cs="Charis SIL"/>
      <w:color w:val="000000"/>
      <w:sz w:val="24"/>
      <w:szCs w:val="24"/>
      <w:lang w:val="en-AU"/>
    </w:rPr>
  </w:style>
  <w:style w:type="paragraph" w:styleId="TOCHeading">
    <w:name w:val="TOC Heading"/>
    <w:basedOn w:val="Heading1"/>
    <w:next w:val="Normal"/>
    <w:uiPriority w:val="39"/>
    <w:unhideWhenUsed/>
    <w:qFormat/>
    <w:rsid w:val="00BF7DB1"/>
    <w:pPr>
      <w:outlineLvl w:val="9"/>
    </w:pPr>
    <w:rPr>
      <w:lang w:val="en-US"/>
    </w:rPr>
  </w:style>
  <w:style w:type="paragraph" w:styleId="TOC1">
    <w:name w:val="toc 1"/>
    <w:basedOn w:val="Normal"/>
    <w:next w:val="Normal"/>
    <w:autoRedefine/>
    <w:uiPriority w:val="39"/>
    <w:unhideWhenUsed/>
    <w:rsid w:val="00BF7DB1"/>
    <w:pPr>
      <w:spacing w:after="100"/>
    </w:pPr>
  </w:style>
  <w:style w:type="paragraph" w:styleId="TOC2">
    <w:name w:val="toc 2"/>
    <w:basedOn w:val="Normal"/>
    <w:next w:val="Normal"/>
    <w:autoRedefine/>
    <w:uiPriority w:val="39"/>
    <w:unhideWhenUsed/>
    <w:rsid w:val="00BF7DB1"/>
    <w:pPr>
      <w:spacing w:after="100"/>
      <w:ind w:left="220"/>
    </w:pPr>
  </w:style>
  <w:style w:type="paragraph" w:styleId="TOC3">
    <w:name w:val="toc 3"/>
    <w:basedOn w:val="Normal"/>
    <w:next w:val="Normal"/>
    <w:autoRedefine/>
    <w:uiPriority w:val="39"/>
    <w:unhideWhenUsed/>
    <w:rsid w:val="00BF7DB1"/>
    <w:pPr>
      <w:spacing w:after="100"/>
      <w:ind w:left="440"/>
    </w:pPr>
  </w:style>
  <w:style w:type="character" w:customStyle="1" w:styleId="Heading4Char">
    <w:name w:val="Heading 4 Char"/>
    <w:basedOn w:val="DefaultParagraphFont"/>
    <w:link w:val="Heading4"/>
    <w:uiPriority w:val="9"/>
    <w:rsid w:val="00123D7F"/>
    <w:rPr>
      <w:rFonts w:asciiTheme="majorHAnsi" w:eastAsiaTheme="majorEastAsia" w:hAnsiTheme="majorHAnsi" w:cstheme="majorBidi"/>
      <w:i/>
      <w:iCs/>
      <w:color w:val="2F5496" w:themeColor="accent1" w:themeShade="BF"/>
      <w:lang w:val="en-AU"/>
    </w:rPr>
  </w:style>
  <w:style w:type="character" w:styleId="FollowedHyperlink">
    <w:name w:val="FollowedHyperlink"/>
    <w:basedOn w:val="DefaultParagraphFont"/>
    <w:uiPriority w:val="99"/>
    <w:semiHidden/>
    <w:unhideWhenUsed/>
    <w:rsid w:val="00B20C09"/>
    <w:rPr>
      <w:color w:val="954F72" w:themeColor="followedHyperlink"/>
      <w:u w:val="single"/>
    </w:rPr>
  </w:style>
  <w:style w:type="character" w:customStyle="1" w:styleId="unicode">
    <w:name w:val="unicode"/>
    <w:basedOn w:val="DefaultParagraphFont"/>
    <w:rsid w:val="00FE050E"/>
  </w:style>
  <w:style w:type="character" w:customStyle="1" w:styleId="A1">
    <w:name w:val="A1"/>
    <w:uiPriority w:val="99"/>
    <w:rsid w:val="00CD74BB"/>
    <w:rPr>
      <w:rFonts w:cs="Avenir Book"/>
      <w:color w:val="000000"/>
      <w:sz w:val="20"/>
      <w:szCs w:val="20"/>
    </w:rPr>
  </w:style>
  <w:style w:type="character" w:customStyle="1" w:styleId="A2">
    <w:name w:val="A2"/>
    <w:uiPriority w:val="99"/>
    <w:rsid w:val="00A60876"/>
    <w:rPr>
      <w:rFonts w:cs="Avenir Black"/>
      <w:b/>
      <w:bCs/>
      <w:color w:val="005597"/>
      <w:sz w:val="36"/>
      <w:szCs w:val="36"/>
    </w:rPr>
  </w:style>
  <w:style w:type="character" w:customStyle="1" w:styleId="A3">
    <w:name w:val="A3"/>
    <w:uiPriority w:val="99"/>
    <w:rsid w:val="004A63F8"/>
    <w:rPr>
      <w:rFonts w:cs="Avenir Book"/>
      <w:color w:val="000000"/>
      <w:sz w:val="16"/>
      <w:szCs w:val="16"/>
    </w:rPr>
  </w:style>
  <w:style w:type="character" w:customStyle="1" w:styleId="A9">
    <w:name w:val="A9"/>
    <w:uiPriority w:val="99"/>
    <w:rsid w:val="008141C0"/>
    <w:rPr>
      <w:rFonts w:cs="Avenir Black"/>
      <w:b/>
      <w:bCs/>
      <w:color w:val="004E7C"/>
      <w:sz w:val="20"/>
      <w:szCs w:val="20"/>
    </w:rPr>
  </w:style>
  <w:style w:type="character" w:styleId="Emphasis">
    <w:name w:val="Emphasis"/>
    <w:basedOn w:val="DefaultParagraphFont"/>
    <w:uiPriority w:val="20"/>
    <w:qFormat/>
    <w:rsid w:val="005D03BC"/>
    <w:rPr>
      <w:i/>
      <w:iCs/>
    </w:rPr>
  </w:style>
  <w:style w:type="paragraph" w:styleId="BalloonText">
    <w:name w:val="Balloon Text"/>
    <w:basedOn w:val="Normal"/>
    <w:link w:val="BalloonTextChar"/>
    <w:uiPriority w:val="99"/>
    <w:semiHidden/>
    <w:unhideWhenUsed/>
    <w:rsid w:val="00906C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CFA"/>
    <w:rPr>
      <w:rFonts w:ascii="Segoe UI" w:hAnsi="Segoe UI" w:cs="Segoe UI"/>
      <w:sz w:val="18"/>
      <w:szCs w:val="18"/>
      <w:lang w:val="en-AU"/>
    </w:rPr>
  </w:style>
  <w:style w:type="paragraph" w:customStyle="1" w:styleId="CarattereCarattereCharCharCharCharCharCharZchn">
    <w:name w:val="Carattere Carattere Char Char Char Char Char Char Zchn"/>
    <w:aliases w:val="Carattere Carattere Char Char Char Char Char Char Char Zchn,Char Char Char Char Char Char Char Char Zchn,ftref Char Char Char Char Char Char Zchn,ftref Char Char Char1 Zchn"/>
    <w:basedOn w:val="Normal"/>
    <w:next w:val="Normal"/>
    <w:link w:val="FootnoteReference"/>
    <w:uiPriority w:val="99"/>
    <w:rsid w:val="005000F0"/>
    <w:pPr>
      <w:spacing w:line="240" w:lineRule="exact"/>
    </w:pPr>
    <w:rPr>
      <w:vertAlign w:val="superscript"/>
      <w:lang w:val="en-US"/>
    </w:rPr>
  </w:style>
  <w:style w:type="paragraph" w:styleId="Header">
    <w:name w:val="header"/>
    <w:basedOn w:val="Normal"/>
    <w:link w:val="HeaderChar"/>
    <w:uiPriority w:val="99"/>
    <w:unhideWhenUsed/>
    <w:rsid w:val="00EF1B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BD9"/>
    <w:rPr>
      <w:lang w:val="en-AU"/>
    </w:rPr>
  </w:style>
  <w:style w:type="paragraph" w:styleId="Footer">
    <w:name w:val="footer"/>
    <w:basedOn w:val="Normal"/>
    <w:link w:val="FooterChar"/>
    <w:uiPriority w:val="99"/>
    <w:unhideWhenUsed/>
    <w:rsid w:val="00EF1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BD9"/>
    <w:rPr>
      <w:lang w:val="en-AU"/>
    </w:rPr>
  </w:style>
  <w:style w:type="paragraph" w:styleId="Revision">
    <w:name w:val="Revision"/>
    <w:hidden/>
    <w:uiPriority w:val="99"/>
    <w:semiHidden/>
    <w:rsid w:val="00E907D3"/>
    <w:pPr>
      <w:spacing w:after="0" w:line="240" w:lineRule="auto"/>
    </w:pPr>
    <w:rPr>
      <w:lang w:val="en-AU"/>
    </w:rPr>
  </w:style>
  <w:style w:type="character" w:customStyle="1" w:styleId="box">
    <w:name w:val="box"/>
    <w:basedOn w:val="DefaultParagraphFont"/>
    <w:rsid w:val="002B27FA"/>
  </w:style>
  <w:style w:type="character" w:customStyle="1" w:styleId="code">
    <w:name w:val="code"/>
    <w:basedOn w:val="DefaultParagraphFont"/>
    <w:rsid w:val="000F319D"/>
  </w:style>
  <w:style w:type="character" w:styleId="PlaceholderText">
    <w:name w:val="Placeholder Text"/>
    <w:basedOn w:val="DefaultParagraphFont"/>
    <w:uiPriority w:val="99"/>
    <w:semiHidden/>
    <w:rsid w:val="00053105"/>
    <w:rPr>
      <w:color w:val="808080"/>
    </w:rPr>
  </w:style>
  <w:style w:type="paragraph" w:styleId="HTMLPreformatted">
    <w:name w:val="HTML Preformatted"/>
    <w:basedOn w:val="Normal"/>
    <w:link w:val="HTMLPreformattedChar"/>
    <w:uiPriority w:val="99"/>
    <w:unhideWhenUsed/>
    <w:rsid w:val="00BB6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BB68D4"/>
    <w:rPr>
      <w:rFonts w:ascii="Courier New" w:eastAsia="Times New Roman" w:hAnsi="Courier New" w:cs="Courier New"/>
      <w:sz w:val="20"/>
      <w:szCs w:val="20"/>
      <w:lang w:val="en-AU" w:eastAsia="en-AU"/>
    </w:rPr>
  </w:style>
  <w:style w:type="character" w:styleId="EndnoteReference">
    <w:name w:val="endnote reference"/>
    <w:basedOn w:val="DefaultParagraphFont"/>
    <w:uiPriority w:val="99"/>
    <w:semiHidden/>
    <w:unhideWhenUsed/>
    <w:rsid w:val="000F7B0C"/>
    <w:rPr>
      <w:vertAlign w:val="superscript"/>
    </w:rPr>
  </w:style>
  <w:style w:type="character" w:styleId="CommentReference">
    <w:name w:val="annotation reference"/>
    <w:basedOn w:val="DefaultParagraphFont"/>
    <w:uiPriority w:val="99"/>
    <w:semiHidden/>
    <w:unhideWhenUsed/>
    <w:rsid w:val="00A009F9"/>
    <w:rPr>
      <w:sz w:val="16"/>
      <w:szCs w:val="16"/>
    </w:rPr>
  </w:style>
  <w:style w:type="paragraph" w:styleId="CommentText">
    <w:name w:val="annotation text"/>
    <w:basedOn w:val="Normal"/>
    <w:link w:val="CommentTextChar"/>
    <w:uiPriority w:val="99"/>
    <w:semiHidden/>
    <w:unhideWhenUsed/>
    <w:rsid w:val="00A009F9"/>
    <w:pPr>
      <w:spacing w:line="240" w:lineRule="auto"/>
    </w:pPr>
    <w:rPr>
      <w:sz w:val="20"/>
      <w:szCs w:val="20"/>
    </w:rPr>
  </w:style>
  <w:style w:type="character" w:customStyle="1" w:styleId="CommentTextChar">
    <w:name w:val="Comment Text Char"/>
    <w:basedOn w:val="DefaultParagraphFont"/>
    <w:link w:val="CommentText"/>
    <w:uiPriority w:val="99"/>
    <w:semiHidden/>
    <w:rsid w:val="00A009F9"/>
    <w:rPr>
      <w:sz w:val="20"/>
      <w:szCs w:val="20"/>
      <w:lang w:val="en-AU"/>
    </w:rPr>
  </w:style>
  <w:style w:type="paragraph" w:styleId="CommentSubject">
    <w:name w:val="annotation subject"/>
    <w:basedOn w:val="CommentText"/>
    <w:next w:val="CommentText"/>
    <w:link w:val="CommentSubjectChar"/>
    <w:uiPriority w:val="99"/>
    <w:semiHidden/>
    <w:unhideWhenUsed/>
    <w:rsid w:val="00A009F9"/>
    <w:rPr>
      <w:b/>
      <w:bCs/>
    </w:rPr>
  </w:style>
  <w:style w:type="character" w:customStyle="1" w:styleId="CommentSubjectChar">
    <w:name w:val="Comment Subject Char"/>
    <w:basedOn w:val="CommentTextChar"/>
    <w:link w:val="CommentSubject"/>
    <w:uiPriority w:val="99"/>
    <w:semiHidden/>
    <w:rsid w:val="00A009F9"/>
    <w:rPr>
      <w:b/>
      <w:bCs/>
      <w:sz w:val="20"/>
      <w:szCs w:val="20"/>
      <w:lang w:val="en-AU"/>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DefaultParagraphFont"/>
    <w:uiPriority w:val="99"/>
    <w:unhideWhenUsed/>
    <w:rsid w:val="0033657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0305">
      <w:bodyDiv w:val="1"/>
      <w:marLeft w:val="0"/>
      <w:marRight w:val="0"/>
      <w:marTop w:val="0"/>
      <w:marBottom w:val="0"/>
      <w:divBdr>
        <w:top w:val="none" w:sz="0" w:space="0" w:color="auto"/>
        <w:left w:val="none" w:sz="0" w:space="0" w:color="auto"/>
        <w:bottom w:val="none" w:sz="0" w:space="0" w:color="auto"/>
        <w:right w:val="none" w:sz="0" w:space="0" w:color="auto"/>
      </w:divBdr>
    </w:div>
    <w:div w:id="111948481">
      <w:bodyDiv w:val="1"/>
      <w:marLeft w:val="0"/>
      <w:marRight w:val="0"/>
      <w:marTop w:val="0"/>
      <w:marBottom w:val="0"/>
      <w:divBdr>
        <w:top w:val="none" w:sz="0" w:space="0" w:color="auto"/>
        <w:left w:val="none" w:sz="0" w:space="0" w:color="auto"/>
        <w:bottom w:val="none" w:sz="0" w:space="0" w:color="auto"/>
        <w:right w:val="none" w:sz="0" w:space="0" w:color="auto"/>
      </w:divBdr>
      <w:divsChild>
        <w:div w:id="201870598">
          <w:marLeft w:val="0"/>
          <w:marRight w:val="0"/>
          <w:marTop w:val="0"/>
          <w:marBottom w:val="0"/>
          <w:divBdr>
            <w:top w:val="none" w:sz="0" w:space="0" w:color="auto"/>
            <w:left w:val="none" w:sz="0" w:space="0" w:color="auto"/>
            <w:bottom w:val="none" w:sz="0" w:space="0" w:color="auto"/>
            <w:right w:val="none" w:sz="0" w:space="0" w:color="auto"/>
          </w:divBdr>
        </w:div>
        <w:div w:id="282344636">
          <w:marLeft w:val="0"/>
          <w:marRight w:val="0"/>
          <w:marTop w:val="0"/>
          <w:marBottom w:val="0"/>
          <w:divBdr>
            <w:top w:val="none" w:sz="0" w:space="0" w:color="auto"/>
            <w:left w:val="none" w:sz="0" w:space="0" w:color="auto"/>
            <w:bottom w:val="none" w:sz="0" w:space="0" w:color="auto"/>
            <w:right w:val="none" w:sz="0" w:space="0" w:color="auto"/>
          </w:divBdr>
        </w:div>
        <w:div w:id="488595493">
          <w:marLeft w:val="0"/>
          <w:marRight w:val="0"/>
          <w:marTop w:val="0"/>
          <w:marBottom w:val="0"/>
          <w:divBdr>
            <w:top w:val="none" w:sz="0" w:space="0" w:color="auto"/>
            <w:left w:val="none" w:sz="0" w:space="0" w:color="auto"/>
            <w:bottom w:val="none" w:sz="0" w:space="0" w:color="auto"/>
            <w:right w:val="none" w:sz="0" w:space="0" w:color="auto"/>
          </w:divBdr>
        </w:div>
        <w:div w:id="1927183148">
          <w:marLeft w:val="0"/>
          <w:marRight w:val="0"/>
          <w:marTop w:val="0"/>
          <w:marBottom w:val="0"/>
          <w:divBdr>
            <w:top w:val="none" w:sz="0" w:space="0" w:color="auto"/>
            <w:left w:val="none" w:sz="0" w:space="0" w:color="auto"/>
            <w:bottom w:val="none" w:sz="0" w:space="0" w:color="auto"/>
            <w:right w:val="none" w:sz="0" w:space="0" w:color="auto"/>
          </w:divBdr>
        </w:div>
        <w:div w:id="2104952149">
          <w:marLeft w:val="0"/>
          <w:marRight w:val="0"/>
          <w:marTop w:val="0"/>
          <w:marBottom w:val="0"/>
          <w:divBdr>
            <w:top w:val="none" w:sz="0" w:space="0" w:color="auto"/>
            <w:left w:val="none" w:sz="0" w:space="0" w:color="auto"/>
            <w:bottom w:val="none" w:sz="0" w:space="0" w:color="auto"/>
            <w:right w:val="none" w:sz="0" w:space="0" w:color="auto"/>
          </w:divBdr>
        </w:div>
      </w:divsChild>
    </w:div>
    <w:div w:id="175996724">
      <w:bodyDiv w:val="1"/>
      <w:marLeft w:val="0"/>
      <w:marRight w:val="0"/>
      <w:marTop w:val="0"/>
      <w:marBottom w:val="0"/>
      <w:divBdr>
        <w:top w:val="none" w:sz="0" w:space="0" w:color="auto"/>
        <w:left w:val="none" w:sz="0" w:space="0" w:color="auto"/>
        <w:bottom w:val="none" w:sz="0" w:space="0" w:color="auto"/>
        <w:right w:val="none" w:sz="0" w:space="0" w:color="auto"/>
      </w:divBdr>
      <w:divsChild>
        <w:div w:id="1953322669">
          <w:marLeft w:val="0"/>
          <w:marRight w:val="0"/>
          <w:marTop w:val="0"/>
          <w:marBottom w:val="600"/>
          <w:divBdr>
            <w:top w:val="none" w:sz="0" w:space="0" w:color="auto"/>
            <w:left w:val="none" w:sz="0" w:space="0" w:color="auto"/>
            <w:bottom w:val="none" w:sz="0" w:space="0" w:color="auto"/>
            <w:right w:val="none" w:sz="0" w:space="0" w:color="auto"/>
          </w:divBdr>
        </w:div>
      </w:divsChild>
    </w:div>
    <w:div w:id="189103603">
      <w:bodyDiv w:val="1"/>
      <w:marLeft w:val="0"/>
      <w:marRight w:val="0"/>
      <w:marTop w:val="0"/>
      <w:marBottom w:val="0"/>
      <w:divBdr>
        <w:top w:val="none" w:sz="0" w:space="0" w:color="auto"/>
        <w:left w:val="none" w:sz="0" w:space="0" w:color="auto"/>
        <w:bottom w:val="none" w:sz="0" w:space="0" w:color="auto"/>
        <w:right w:val="none" w:sz="0" w:space="0" w:color="auto"/>
      </w:divBdr>
    </w:div>
    <w:div w:id="231430711">
      <w:bodyDiv w:val="1"/>
      <w:marLeft w:val="0"/>
      <w:marRight w:val="0"/>
      <w:marTop w:val="0"/>
      <w:marBottom w:val="0"/>
      <w:divBdr>
        <w:top w:val="none" w:sz="0" w:space="0" w:color="auto"/>
        <w:left w:val="none" w:sz="0" w:space="0" w:color="auto"/>
        <w:bottom w:val="none" w:sz="0" w:space="0" w:color="auto"/>
        <w:right w:val="none" w:sz="0" w:space="0" w:color="auto"/>
      </w:divBdr>
    </w:div>
    <w:div w:id="275019827">
      <w:bodyDiv w:val="1"/>
      <w:marLeft w:val="0"/>
      <w:marRight w:val="0"/>
      <w:marTop w:val="0"/>
      <w:marBottom w:val="0"/>
      <w:divBdr>
        <w:top w:val="none" w:sz="0" w:space="0" w:color="auto"/>
        <w:left w:val="none" w:sz="0" w:space="0" w:color="auto"/>
        <w:bottom w:val="none" w:sz="0" w:space="0" w:color="auto"/>
        <w:right w:val="none" w:sz="0" w:space="0" w:color="auto"/>
      </w:divBdr>
    </w:div>
    <w:div w:id="301614208">
      <w:bodyDiv w:val="1"/>
      <w:marLeft w:val="0"/>
      <w:marRight w:val="0"/>
      <w:marTop w:val="0"/>
      <w:marBottom w:val="0"/>
      <w:divBdr>
        <w:top w:val="none" w:sz="0" w:space="0" w:color="auto"/>
        <w:left w:val="none" w:sz="0" w:space="0" w:color="auto"/>
        <w:bottom w:val="none" w:sz="0" w:space="0" w:color="auto"/>
        <w:right w:val="none" w:sz="0" w:space="0" w:color="auto"/>
      </w:divBdr>
    </w:div>
    <w:div w:id="317195951">
      <w:bodyDiv w:val="1"/>
      <w:marLeft w:val="0"/>
      <w:marRight w:val="0"/>
      <w:marTop w:val="0"/>
      <w:marBottom w:val="0"/>
      <w:divBdr>
        <w:top w:val="none" w:sz="0" w:space="0" w:color="auto"/>
        <w:left w:val="none" w:sz="0" w:space="0" w:color="auto"/>
        <w:bottom w:val="none" w:sz="0" w:space="0" w:color="auto"/>
        <w:right w:val="none" w:sz="0" w:space="0" w:color="auto"/>
      </w:divBdr>
    </w:div>
    <w:div w:id="403308579">
      <w:bodyDiv w:val="1"/>
      <w:marLeft w:val="0"/>
      <w:marRight w:val="0"/>
      <w:marTop w:val="0"/>
      <w:marBottom w:val="0"/>
      <w:divBdr>
        <w:top w:val="none" w:sz="0" w:space="0" w:color="auto"/>
        <w:left w:val="none" w:sz="0" w:space="0" w:color="auto"/>
        <w:bottom w:val="none" w:sz="0" w:space="0" w:color="auto"/>
        <w:right w:val="none" w:sz="0" w:space="0" w:color="auto"/>
      </w:divBdr>
    </w:div>
    <w:div w:id="425729266">
      <w:bodyDiv w:val="1"/>
      <w:marLeft w:val="0"/>
      <w:marRight w:val="0"/>
      <w:marTop w:val="0"/>
      <w:marBottom w:val="0"/>
      <w:divBdr>
        <w:top w:val="none" w:sz="0" w:space="0" w:color="auto"/>
        <w:left w:val="none" w:sz="0" w:space="0" w:color="auto"/>
        <w:bottom w:val="none" w:sz="0" w:space="0" w:color="auto"/>
        <w:right w:val="none" w:sz="0" w:space="0" w:color="auto"/>
      </w:divBdr>
      <w:divsChild>
        <w:div w:id="580257284">
          <w:marLeft w:val="0"/>
          <w:marRight w:val="0"/>
          <w:marTop w:val="0"/>
          <w:marBottom w:val="0"/>
          <w:divBdr>
            <w:top w:val="none" w:sz="0" w:space="0" w:color="auto"/>
            <w:left w:val="none" w:sz="0" w:space="0" w:color="auto"/>
            <w:bottom w:val="none" w:sz="0" w:space="0" w:color="auto"/>
            <w:right w:val="none" w:sz="0" w:space="0" w:color="auto"/>
          </w:divBdr>
        </w:div>
        <w:div w:id="1654600398">
          <w:marLeft w:val="0"/>
          <w:marRight w:val="0"/>
          <w:marTop w:val="0"/>
          <w:marBottom w:val="0"/>
          <w:divBdr>
            <w:top w:val="none" w:sz="0" w:space="0" w:color="auto"/>
            <w:left w:val="none" w:sz="0" w:space="0" w:color="auto"/>
            <w:bottom w:val="none" w:sz="0" w:space="0" w:color="auto"/>
            <w:right w:val="none" w:sz="0" w:space="0" w:color="auto"/>
          </w:divBdr>
        </w:div>
      </w:divsChild>
    </w:div>
    <w:div w:id="433017161">
      <w:bodyDiv w:val="1"/>
      <w:marLeft w:val="0"/>
      <w:marRight w:val="0"/>
      <w:marTop w:val="0"/>
      <w:marBottom w:val="0"/>
      <w:divBdr>
        <w:top w:val="none" w:sz="0" w:space="0" w:color="auto"/>
        <w:left w:val="none" w:sz="0" w:space="0" w:color="auto"/>
        <w:bottom w:val="none" w:sz="0" w:space="0" w:color="auto"/>
        <w:right w:val="none" w:sz="0" w:space="0" w:color="auto"/>
      </w:divBdr>
    </w:div>
    <w:div w:id="460542804">
      <w:bodyDiv w:val="1"/>
      <w:marLeft w:val="0"/>
      <w:marRight w:val="0"/>
      <w:marTop w:val="0"/>
      <w:marBottom w:val="0"/>
      <w:divBdr>
        <w:top w:val="none" w:sz="0" w:space="0" w:color="auto"/>
        <w:left w:val="none" w:sz="0" w:space="0" w:color="auto"/>
        <w:bottom w:val="none" w:sz="0" w:space="0" w:color="auto"/>
        <w:right w:val="none" w:sz="0" w:space="0" w:color="auto"/>
      </w:divBdr>
    </w:div>
    <w:div w:id="490215229">
      <w:bodyDiv w:val="1"/>
      <w:marLeft w:val="0"/>
      <w:marRight w:val="0"/>
      <w:marTop w:val="0"/>
      <w:marBottom w:val="0"/>
      <w:divBdr>
        <w:top w:val="none" w:sz="0" w:space="0" w:color="auto"/>
        <w:left w:val="none" w:sz="0" w:space="0" w:color="auto"/>
        <w:bottom w:val="none" w:sz="0" w:space="0" w:color="auto"/>
        <w:right w:val="none" w:sz="0" w:space="0" w:color="auto"/>
      </w:divBdr>
    </w:div>
    <w:div w:id="570694652">
      <w:bodyDiv w:val="1"/>
      <w:marLeft w:val="0"/>
      <w:marRight w:val="0"/>
      <w:marTop w:val="0"/>
      <w:marBottom w:val="0"/>
      <w:divBdr>
        <w:top w:val="none" w:sz="0" w:space="0" w:color="auto"/>
        <w:left w:val="none" w:sz="0" w:space="0" w:color="auto"/>
        <w:bottom w:val="none" w:sz="0" w:space="0" w:color="auto"/>
        <w:right w:val="none" w:sz="0" w:space="0" w:color="auto"/>
      </w:divBdr>
    </w:div>
    <w:div w:id="644970088">
      <w:bodyDiv w:val="1"/>
      <w:marLeft w:val="0"/>
      <w:marRight w:val="0"/>
      <w:marTop w:val="0"/>
      <w:marBottom w:val="0"/>
      <w:divBdr>
        <w:top w:val="none" w:sz="0" w:space="0" w:color="auto"/>
        <w:left w:val="none" w:sz="0" w:space="0" w:color="auto"/>
        <w:bottom w:val="none" w:sz="0" w:space="0" w:color="auto"/>
        <w:right w:val="none" w:sz="0" w:space="0" w:color="auto"/>
      </w:divBdr>
    </w:div>
    <w:div w:id="714239754">
      <w:bodyDiv w:val="1"/>
      <w:marLeft w:val="0"/>
      <w:marRight w:val="0"/>
      <w:marTop w:val="0"/>
      <w:marBottom w:val="0"/>
      <w:divBdr>
        <w:top w:val="none" w:sz="0" w:space="0" w:color="auto"/>
        <w:left w:val="none" w:sz="0" w:space="0" w:color="auto"/>
        <w:bottom w:val="none" w:sz="0" w:space="0" w:color="auto"/>
        <w:right w:val="none" w:sz="0" w:space="0" w:color="auto"/>
      </w:divBdr>
    </w:div>
    <w:div w:id="730812240">
      <w:bodyDiv w:val="1"/>
      <w:marLeft w:val="0"/>
      <w:marRight w:val="0"/>
      <w:marTop w:val="0"/>
      <w:marBottom w:val="0"/>
      <w:divBdr>
        <w:top w:val="none" w:sz="0" w:space="0" w:color="auto"/>
        <w:left w:val="none" w:sz="0" w:space="0" w:color="auto"/>
        <w:bottom w:val="none" w:sz="0" w:space="0" w:color="auto"/>
        <w:right w:val="none" w:sz="0" w:space="0" w:color="auto"/>
      </w:divBdr>
    </w:div>
    <w:div w:id="829756992">
      <w:bodyDiv w:val="1"/>
      <w:marLeft w:val="0"/>
      <w:marRight w:val="0"/>
      <w:marTop w:val="0"/>
      <w:marBottom w:val="0"/>
      <w:divBdr>
        <w:top w:val="none" w:sz="0" w:space="0" w:color="auto"/>
        <w:left w:val="none" w:sz="0" w:space="0" w:color="auto"/>
        <w:bottom w:val="none" w:sz="0" w:space="0" w:color="auto"/>
        <w:right w:val="none" w:sz="0" w:space="0" w:color="auto"/>
      </w:divBdr>
    </w:div>
    <w:div w:id="872229689">
      <w:bodyDiv w:val="1"/>
      <w:marLeft w:val="0"/>
      <w:marRight w:val="0"/>
      <w:marTop w:val="0"/>
      <w:marBottom w:val="0"/>
      <w:divBdr>
        <w:top w:val="none" w:sz="0" w:space="0" w:color="auto"/>
        <w:left w:val="none" w:sz="0" w:space="0" w:color="auto"/>
        <w:bottom w:val="none" w:sz="0" w:space="0" w:color="auto"/>
        <w:right w:val="none" w:sz="0" w:space="0" w:color="auto"/>
      </w:divBdr>
    </w:div>
    <w:div w:id="874269238">
      <w:bodyDiv w:val="1"/>
      <w:marLeft w:val="0"/>
      <w:marRight w:val="0"/>
      <w:marTop w:val="0"/>
      <w:marBottom w:val="0"/>
      <w:divBdr>
        <w:top w:val="none" w:sz="0" w:space="0" w:color="auto"/>
        <w:left w:val="none" w:sz="0" w:space="0" w:color="auto"/>
        <w:bottom w:val="none" w:sz="0" w:space="0" w:color="auto"/>
        <w:right w:val="none" w:sz="0" w:space="0" w:color="auto"/>
      </w:divBdr>
    </w:div>
    <w:div w:id="895825170">
      <w:bodyDiv w:val="1"/>
      <w:marLeft w:val="0"/>
      <w:marRight w:val="0"/>
      <w:marTop w:val="0"/>
      <w:marBottom w:val="0"/>
      <w:divBdr>
        <w:top w:val="none" w:sz="0" w:space="0" w:color="auto"/>
        <w:left w:val="none" w:sz="0" w:space="0" w:color="auto"/>
        <w:bottom w:val="none" w:sz="0" w:space="0" w:color="auto"/>
        <w:right w:val="none" w:sz="0" w:space="0" w:color="auto"/>
      </w:divBdr>
    </w:div>
    <w:div w:id="1008631740">
      <w:bodyDiv w:val="1"/>
      <w:marLeft w:val="0"/>
      <w:marRight w:val="0"/>
      <w:marTop w:val="0"/>
      <w:marBottom w:val="0"/>
      <w:divBdr>
        <w:top w:val="none" w:sz="0" w:space="0" w:color="auto"/>
        <w:left w:val="none" w:sz="0" w:space="0" w:color="auto"/>
        <w:bottom w:val="none" w:sz="0" w:space="0" w:color="auto"/>
        <w:right w:val="none" w:sz="0" w:space="0" w:color="auto"/>
      </w:divBdr>
    </w:div>
    <w:div w:id="1137259735">
      <w:bodyDiv w:val="1"/>
      <w:marLeft w:val="0"/>
      <w:marRight w:val="0"/>
      <w:marTop w:val="0"/>
      <w:marBottom w:val="0"/>
      <w:divBdr>
        <w:top w:val="none" w:sz="0" w:space="0" w:color="auto"/>
        <w:left w:val="none" w:sz="0" w:space="0" w:color="auto"/>
        <w:bottom w:val="none" w:sz="0" w:space="0" w:color="auto"/>
        <w:right w:val="none" w:sz="0" w:space="0" w:color="auto"/>
      </w:divBdr>
    </w:div>
    <w:div w:id="1142424904">
      <w:bodyDiv w:val="1"/>
      <w:marLeft w:val="0"/>
      <w:marRight w:val="0"/>
      <w:marTop w:val="0"/>
      <w:marBottom w:val="0"/>
      <w:divBdr>
        <w:top w:val="none" w:sz="0" w:space="0" w:color="auto"/>
        <w:left w:val="none" w:sz="0" w:space="0" w:color="auto"/>
        <w:bottom w:val="none" w:sz="0" w:space="0" w:color="auto"/>
        <w:right w:val="none" w:sz="0" w:space="0" w:color="auto"/>
      </w:divBdr>
    </w:div>
    <w:div w:id="1147013567">
      <w:bodyDiv w:val="1"/>
      <w:marLeft w:val="0"/>
      <w:marRight w:val="0"/>
      <w:marTop w:val="0"/>
      <w:marBottom w:val="0"/>
      <w:divBdr>
        <w:top w:val="none" w:sz="0" w:space="0" w:color="auto"/>
        <w:left w:val="none" w:sz="0" w:space="0" w:color="auto"/>
        <w:bottom w:val="none" w:sz="0" w:space="0" w:color="auto"/>
        <w:right w:val="none" w:sz="0" w:space="0" w:color="auto"/>
      </w:divBdr>
    </w:div>
    <w:div w:id="1168595354">
      <w:bodyDiv w:val="1"/>
      <w:marLeft w:val="0"/>
      <w:marRight w:val="0"/>
      <w:marTop w:val="0"/>
      <w:marBottom w:val="0"/>
      <w:divBdr>
        <w:top w:val="none" w:sz="0" w:space="0" w:color="auto"/>
        <w:left w:val="none" w:sz="0" w:space="0" w:color="auto"/>
        <w:bottom w:val="none" w:sz="0" w:space="0" w:color="auto"/>
        <w:right w:val="none" w:sz="0" w:space="0" w:color="auto"/>
      </w:divBdr>
    </w:div>
    <w:div w:id="1231187990">
      <w:bodyDiv w:val="1"/>
      <w:marLeft w:val="0"/>
      <w:marRight w:val="0"/>
      <w:marTop w:val="0"/>
      <w:marBottom w:val="0"/>
      <w:divBdr>
        <w:top w:val="none" w:sz="0" w:space="0" w:color="auto"/>
        <w:left w:val="none" w:sz="0" w:space="0" w:color="auto"/>
        <w:bottom w:val="none" w:sz="0" w:space="0" w:color="auto"/>
        <w:right w:val="none" w:sz="0" w:space="0" w:color="auto"/>
      </w:divBdr>
    </w:div>
    <w:div w:id="1365792160">
      <w:bodyDiv w:val="1"/>
      <w:marLeft w:val="0"/>
      <w:marRight w:val="0"/>
      <w:marTop w:val="0"/>
      <w:marBottom w:val="0"/>
      <w:divBdr>
        <w:top w:val="none" w:sz="0" w:space="0" w:color="auto"/>
        <w:left w:val="none" w:sz="0" w:space="0" w:color="auto"/>
        <w:bottom w:val="none" w:sz="0" w:space="0" w:color="auto"/>
        <w:right w:val="none" w:sz="0" w:space="0" w:color="auto"/>
      </w:divBdr>
    </w:div>
    <w:div w:id="1401557401">
      <w:bodyDiv w:val="1"/>
      <w:marLeft w:val="0"/>
      <w:marRight w:val="0"/>
      <w:marTop w:val="0"/>
      <w:marBottom w:val="0"/>
      <w:divBdr>
        <w:top w:val="none" w:sz="0" w:space="0" w:color="auto"/>
        <w:left w:val="none" w:sz="0" w:space="0" w:color="auto"/>
        <w:bottom w:val="none" w:sz="0" w:space="0" w:color="auto"/>
        <w:right w:val="none" w:sz="0" w:space="0" w:color="auto"/>
      </w:divBdr>
      <w:divsChild>
        <w:div w:id="33772142">
          <w:marLeft w:val="0"/>
          <w:marRight w:val="0"/>
          <w:marTop w:val="0"/>
          <w:marBottom w:val="0"/>
          <w:divBdr>
            <w:top w:val="none" w:sz="0" w:space="0" w:color="auto"/>
            <w:left w:val="none" w:sz="0" w:space="0" w:color="auto"/>
            <w:bottom w:val="none" w:sz="0" w:space="0" w:color="auto"/>
            <w:right w:val="none" w:sz="0" w:space="0" w:color="auto"/>
          </w:divBdr>
        </w:div>
        <w:div w:id="625695273">
          <w:marLeft w:val="0"/>
          <w:marRight w:val="0"/>
          <w:marTop w:val="0"/>
          <w:marBottom w:val="0"/>
          <w:divBdr>
            <w:top w:val="none" w:sz="0" w:space="0" w:color="auto"/>
            <w:left w:val="none" w:sz="0" w:space="0" w:color="auto"/>
            <w:bottom w:val="none" w:sz="0" w:space="0" w:color="auto"/>
            <w:right w:val="none" w:sz="0" w:space="0" w:color="auto"/>
          </w:divBdr>
        </w:div>
        <w:div w:id="1792432864">
          <w:marLeft w:val="0"/>
          <w:marRight w:val="0"/>
          <w:marTop w:val="0"/>
          <w:marBottom w:val="0"/>
          <w:divBdr>
            <w:top w:val="none" w:sz="0" w:space="0" w:color="auto"/>
            <w:left w:val="none" w:sz="0" w:space="0" w:color="auto"/>
            <w:bottom w:val="none" w:sz="0" w:space="0" w:color="auto"/>
            <w:right w:val="none" w:sz="0" w:space="0" w:color="auto"/>
          </w:divBdr>
        </w:div>
      </w:divsChild>
    </w:div>
    <w:div w:id="1433430842">
      <w:bodyDiv w:val="1"/>
      <w:marLeft w:val="0"/>
      <w:marRight w:val="0"/>
      <w:marTop w:val="0"/>
      <w:marBottom w:val="0"/>
      <w:divBdr>
        <w:top w:val="none" w:sz="0" w:space="0" w:color="auto"/>
        <w:left w:val="none" w:sz="0" w:space="0" w:color="auto"/>
        <w:bottom w:val="none" w:sz="0" w:space="0" w:color="auto"/>
        <w:right w:val="none" w:sz="0" w:space="0" w:color="auto"/>
      </w:divBdr>
    </w:div>
    <w:div w:id="1477070295">
      <w:bodyDiv w:val="1"/>
      <w:marLeft w:val="0"/>
      <w:marRight w:val="0"/>
      <w:marTop w:val="0"/>
      <w:marBottom w:val="0"/>
      <w:divBdr>
        <w:top w:val="none" w:sz="0" w:space="0" w:color="auto"/>
        <w:left w:val="none" w:sz="0" w:space="0" w:color="auto"/>
        <w:bottom w:val="none" w:sz="0" w:space="0" w:color="auto"/>
        <w:right w:val="none" w:sz="0" w:space="0" w:color="auto"/>
      </w:divBdr>
    </w:div>
    <w:div w:id="1481658484">
      <w:bodyDiv w:val="1"/>
      <w:marLeft w:val="0"/>
      <w:marRight w:val="0"/>
      <w:marTop w:val="0"/>
      <w:marBottom w:val="0"/>
      <w:divBdr>
        <w:top w:val="none" w:sz="0" w:space="0" w:color="auto"/>
        <w:left w:val="none" w:sz="0" w:space="0" w:color="auto"/>
        <w:bottom w:val="none" w:sz="0" w:space="0" w:color="auto"/>
        <w:right w:val="none" w:sz="0" w:space="0" w:color="auto"/>
      </w:divBdr>
    </w:div>
    <w:div w:id="1506358966">
      <w:bodyDiv w:val="1"/>
      <w:marLeft w:val="0"/>
      <w:marRight w:val="0"/>
      <w:marTop w:val="0"/>
      <w:marBottom w:val="0"/>
      <w:divBdr>
        <w:top w:val="none" w:sz="0" w:space="0" w:color="auto"/>
        <w:left w:val="none" w:sz="0" w:space="0" w:color="auto"/>
        <w:bottom w:val="none" w:sz="0" w:space="0" w:color="auto"/>
        <w:right w:val="none" w:sz="0" w:space="0" w:color="auto"/>
      </w:divBdr>
      <w:divsChild>
        <w:div w:id="594871194">
          <w:marLeft w:val="806"/>
          <w:marRight w:val="0"/>
          <w:marTop w:val="200"/>
          <w:marBottom w:val="0"/>
          <w:divBdr>
            <w:top w:val="none" w:sz="0" w:space="0" w:color="auto"/>
            <w:left w:val="none" w:sz="0" w:space="0" w:color="auto"/>
            <w:bottom w:val="none" w:sz="0" w:space="0" w:color="auto"/>
            <w:right w:val="none" w:sz="0" w:space="0" w:color="auto"/>
          </w:divBdr>
        </w:div>
        <w:div w:id="1016926899">
          <w:marLeft w:val="806"/>
          <w:marRight w:val="0"/>
          <w:marTop w:val="200"/>
          <w:marBottom w:val="0"/>
          <w:divBdr>
            <w:top w:val="none" w:sz="0" w:space="0" w:color="auto"/>
            <w:left w:val="none" w:sz="0" w:space="0" w:color="auto"/>
            <w:bottom w:val="none" w:sz="0" w:space="0" w:color="auto"/>
            <w:right w:val="none" w:sz="0" w:space="0" w:color="auto"/>
          </w:divBdr>
        </w:div>
        <w:div w:id="1408115968">
          <w:marLeft w:val="806"/>
          <w:marRight w:val="0"/>
          <w:marTop w:val="200"/>
          <w:marBottom w:val="0"/>
          <w:divBdr>
            <w:top w:val="none" w:sz="0" w:space="0" w:color="auto"/>
            <w:left w:val="none" w:sz="0" w:space="0" w:color="auto"/>
            <w:bottom w:val="none" w:sz="0" w:space="0" w:color="auto"/>
            <w:right w:val="none" w:sz="0" w:space="0" w:color="auto"/>
          </w:divBdr>
        </w:div>
        <w:div w:id="1625499660">
          <w:marLeft w:val="806"/>
          <w:marRight w:val="0"/>
          <w:marTop w:val="200"/>
          <w:marBottom w:val="0"/>
          <w:divBdr>
            <w:top w:val="none" w:sz="0" w:space="0" w:color="auto"/>
            <w:left w:val="none" w:sz="0" w:space="0" w:color="auto"/>
            <w:bottom w:val="none" w:sz="0" w:space="0" w:color="auto"/>
            <w:right w:val="none" w:sz="0" w:space="0" w:color="auto"/>
          </w:divBdr>
        </w:div>
      </w:divsChild>
    </w:div>
    <w:div w:id="1524635957">
      <w:bodyDiv w:val="1"/>
      <w:marLeft w:val="0"/>
      <w:marRight w:val="0"/>
      <w:marTop w:val="0"/>
      <w:marBottom w:val="0"/>
      <w:divBdr>
        <w:top w:val="none" w:sz="0" w:space="0" w:color="auto"/>
        <w:left w:val="none" w:sz="0" w:space="0" w:color="auto"/>
        <w:bottom w:val="none" w:sz="0" w:space="0" w:color="auto"/>
        <w:right w:val="none" w:sz="0" w:space="0" w:color="auto"/>
      </w:divBdr>
    </w:div>
    <w:div w:id="1569613600">
      <w:bodyDiv w:val="1"/>
      <w:marLeft w:val="0"/>
      <w:marRight w:val="0"/>
      <w:marTop w:val="0"/>
      <w:marBottom w:val="0"/>
      <w:divBdr>
        <w:top w:val="none" w:sz="0" w:space="0" w:color="auto"/>
        <w:left w:val="none" w:sz="0" w:space="0" w:color="auto"/>
        <w:bottom w:val="none" w:sz="0" w:space="0" w:color="auto"/>
        <w:right w:val="none" w:sz="0" w:space="0" w:color="auto"/>
      </w:divBdr>
    </w:div>
    <w:div w:id="1662808712">
      <w:bodyDiv w:val="1"/>
      <w:marLeft w:val="0"/>
      <w:marRight w:val="0"/>
      <w:marTop w:val="0"/>
      <w:marBottom w:val="0"/>
      <w:divBdr>
        <w:top w:val="none" w:sz="0" w:space="0" w:color="auto"/>
        <w:left w:val="none" w:sz="0" w:space="0" w:color="auto"/>
        <w:bottom w:val="none" w:sz="0" w:space="0" w:color="auto"/>
        <w:right w:val="none" w:sz="0" w:space="0" w:color="auto"/>
      </w:divBdr>
    </w:div>
    <w:div w:id="1774669211">
      <w:bodyDiv w:val="1"/>
      <w:marLeft w:val="0"/>
      <w:marRight w:val="0"/>
      <w:marTop w:val="0"/>
      <w:marBottom w:val="0"/>
      <w:divBdr>
        <w:top w:val="none" w:sz="0" w:space="0" w:color="auto"/>
        <w:left w:val="none" w:sz="0" w:space="0" w:color="auto"/>
        <w:bottom w:val="none" w:sz="0" w:space="0" w:color="auto"/>
        <w:right w:val="none" w:sz="0" w:space="0" w:color="auto"/>
      </w:divBdr>
    </w:div>
    <w:div w:id="1803961031">
      <w:bodyDiv w:val="1"/>
      <w:marLeft w:val="0"/>
      <w:marRight w:val="0"/>
      <w:marTop w:val="0"/>
      <w:marBottom w:val="0"/>
      <w:divBdr>
        <w:top w:val="none" w:sz="0" w:space="0" w:color="auto"/>
        <w:left w:val="none" w:sz="0" w:space="0" w:color="auto"/>
        <w:bottom w:val="none" w:sz="0" w:space="0" w:color="auto"/>
        <w:right w:val="none" w:sz="0" w:space="0" w:color="auto"/>
      </w:divBdr>
    </w:div>
    <w:div w:id="1813139382">
      <w:bodyDiv w:val="1"/>
      <w:marLeft w:val="0"/>
      <w:marRight w:val="0"/>
      <w:marTop w:val="0"/>
      <w:marBottom w:val="0"/>
      <w:divBdr>
        <w:top w:val="none" w:sz="0" w:space="0" w:color="auto"/>
        <w:left w:val="none" w:sz="0" w:space="0" w:color="auto"/>
        <w:bottom w:val="none" w:sz="0" w:space="0" w:color="auto"/>
        <w:right w:val="none" w:sz="0" w:space="0" w:color="auto"/>
      </w:divBdr>
    </w:div>
    <w:div w:id="1860579783">
      <w:bodyDiv w:val="1"/>
      <w:marLeft w:val="0"/>
      <w:marRight w:val="0"/>
      <w:marTop w:val="0"/>
      <w:marBottom w:val="0"/>
      <w:divBdr>
        <w:top w:val="none" w:sz="0" w:space="0" w:color="auto"/>
        <w:left w:val="none" w:sz="0" w:space="0" w:color="auto"/>
        <w:bottom w:val="none" w:sz="0" w:space="0" w:color="auto"/>
        <w:right w:val="none" w:sz="0" w:space="0" w:color="auto"/>
      </w:divBdr>
    </w:div>
    <w:div w:id="1886679564">
      <w:bodyDiv w:val="1"/>
      <w:marLeft w:val="0"/>
      <w:marRight w:val="0"/>
      <w:marTop w:val="0"/>
      <w:marBottom w:val="0"/>
      <w:divBdr>
        <w:top w:val="none" w:sz="0" w:space="0" w:color="auto"/>
        <w:left w:val="none" w:sz="0" w:space="0" w:color="auto"/>
        <w:bottom w:val="none" w:sz="0" w:space="0" w:color="auto"/>
        <w:right w:val="none" w:sz="0" w:space="0" w:color="auto"/>
      </w:divBdr>
    </w:div>
    <w:div w:id="1891458960">
      <w:bodyDiv w:val="1"/>
      <w:marLeft w:val="0"/>
      <w:marRight w:val="0"/>
      <w:marTop w:val="0"/>
      <w:marBottom w:val="0"/>
      <w:divBdr>
        <w:top w:val="none" w:sz="0" w:space="0" w:color="auto"/>
        <w:left w:val="none" w:sz="0" w:space="0" w:color="auto"/>
        <w:bottom w:val="none" w:sz="0" w:space="0" w:color="auto"/>
        <w:right w:val="none" w:sz="0" w:space="0" w:color="auto"/>
      </w:divBdr>
    </w:div>
    <w:div w:id="1925185901">
      <w:bodyDiv w:val="1"/>
      <w:marLeft w:val="0"/>
      <w:marRight w:val="0"/>
      <w:marTop w:val="0"/>
      <w:marBottom w:val="0"/>
      <w:divBdr>
        <w:top w:val="none" w:sz="0" w:space="0" w:color="auto"/>
        <w:left w:val="none" w:sz="0" w:space="0" w:color="auto"/>
        <w:bottom w:val="none" w:sz="0" w:space="0" w:color="auto"/>
        <w:right w:val="none" w:sz="0" w:space="0" w:color="auto"/>
      </w:divBdr>
      <w:divsChild>
        <w:div w:id="703141339">
          <w:marLeft w:val="360"/>
          <w:marRight w:val="0"/>
          <w:marTop w:val="200"/>
          <w:marBottom w:val="0"/>
          <w:divBdr>
            <w:top w:val="none" w:sz="0" w:space="0" w:color="auto"/>
            <w:left w:val="none" w:sz="0" w:space="0" w:color="auto"/>
            <w:bottom w:val="none" w:sz="0" w:space="0" w:color="auto"/>
            <w:right w:val="none" w:sz="0" w:space="0" w:color="auto"/>
          </w:divBdr>
        </w:div>
      </w:divsChild>
    </w:div>
    <w:div w:id="1987470638">
      <w:bodyDiv w:val="1"/>
      <w:marLeft w:val="0"/>
      <w:marRight w:val="0"/>
      <w:marTop w:val="0"/>
      <w:marBottom w:val="0"/>
      <w:divBdr>
        <w:top w:val="none" w:sz="0" w:space="0" w:color="auto"/>
        <w:left w:val="none" w:sz="0" w:space="0" w:color="auto"/>
        <w:bottom w:val="none" w:sz="0" w:space="0" w:color="auto"/>
        <w:right w:val="none" w:sz="0" w:space="0" w:color="auto"/>
      </w:divBdr>
      <w:divsChild>
        <w:div w:id="276377095">
          <w:marLeft w:val="446"/>
          <w:marRight w:val="0"/>
          <w:marTop w:val="0"/>
          <w:marBottom w:val="0"/>
          <w:divBdr>
            <w:top w:val="none" w:sz="0" w:space="0" w:color="auto"/>
            <w:left w:val="none" w:sz="0" w:space="0" w:color="auto"/>
            <w:bottom w:val="none" w:sz="0" w:space="0" w:color="auto"/>
            <w:right w:val="none" w:sz="0" w:space="0" w:color="auto"/>
          </w:divBdr>
        </w:div>
        <w:div w:id="484317332">
          <w:marLeft w:val="446"/>
          <w:marRight w:val="0"/>
          <w:marTop w:val="0"/>
          <w:marBottom w:val="0"/>
          <w:divBdr>
            <w:top w:val="none" w:sz="0" w:space="0" w:color="auto"/>
            <w:left w:val="none" w:sz="0" w:space="0" w:color="auto"/>
            <w:bottom w:val="none" w:sz="0" w:space="0" w:color="auto"/>
            <w:right w:val="none" w:sz="0" w:space="0" w:color="auto"/>
          </w:divBdr>
        </w:div>
      </w:divsChild>
    </w:div>
    <w:div w:id="1997681055">
      <w:bodyDiv w:val="1"/>
      <w:marLeft w:val="0"/>
      <w:marRight w:val="0"/>
      <w:marTop w:val="0"/>
      <w:marBottom w:val="0"/>
      <w:divBdr>
        <w:top w:val="none" w:sz="0" w:space="0" w:color="auto"/>
        <w:left w:val="none" w:sz="0" w:space="0" w:color="auto"/>
        <w:bottom w:val="none" w:sz="0" w:space="0" w:color="auto"/>
        <w:right w:val="none" w:sz="0" w:space="0" w:color="auto"/>
      </w:divBdr>
    </w:div>
    <w:div w:id="2005015155">
      <w:bodyDiv w:val="1"/>
      <w:marLeft w:val="0"/>
      <w:marRight w:val="0"/>
      <w:marTop w:val="0"/>
      <w:marBottom w:val="0"/>
      <w:divBdr>
        <w:top w:val="none" w:sz="0" w:space="0" w:color="auto"/>
        <w:left w:val="none" w:sz="0" w:space="0" w:color="auto"/>
        <w:bottom w:val="none" w:sz="0" w:space="0" w:color="auto"/>
        <w:right w:val="none" w:sz="0" w:space="0" w:color="auto"/>
      </w:divBdr>
    </w:div>
    <w:div w:id="202666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hyperlink" Target="https://biblio.univ-antananarivo.mg/pdfs/rakotomamonjyTolojanaharyE_ESPA_MAST2_16.pdf" TargetMode="External"/><Relationship Id="rId39" Type="http://schemas.openxmlformats.org/officeDocument/2006/relationships/theme" Target="theme/theme1.xml"/><Relationship Id="rId21" Type="http://schemas.openxmlformats.org/officeDocument/2006/relationships/hyperlink" Target="https://data.chc.ucsb.edu/products/CHIRPS-2.0/africa_monthly/tifs/" TargetMode="External"/><Relationship Id="rId34" Type="http://schemas.openxmlformats.org/officeDocument/2006/relationships/hyperlink" Target="https://lpdaac.usgs.gov/products/mod17a3hgfv006/"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doi.org/10.1007/BF00889179" TargetMode="External"/><Relationship Id="rId33" Type="http://schemas.openxmlformats.org/officeDocument/2006/relationships/hyperlink" Target="https://www.worldwildlife.org/publications/terrestrial-ecoregions-of-the-world"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cds.climate.copernicus.eu/cdsapp" TargetMode="External"/><Relationship Id="rId29" Type="http://schemas.openxmlformats.org/officeDocument/2006/relationships/hyperlink" Target="https://data.chc.ucsb.edu/products/Hobbins_Ref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sdac.jrc.ec.europa.eu/content/global-rainfall-erosivity" TargetMode="External"/><Relationship Id="rId32" Type="http://schemas.openxmlformats.org/officeDocument/2006/relationships/hyperlink" Target="https://naturalcapitalproject.stanford.edu/sites/g/files/sbiybj9321/f/kc_calculator.xlsx" TargetMode="External"/><Relationship Id="rId37" Type="http://schemas.openxmlformats.org/officeDocument/2006/relationships/hyperlink" Target="https://www.iucn.org/theme/protected-areas/our-work/world-database-protected-area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nature.com/articles/s41598-021-85639-y" TargetMode="External"/><Relationship Id="rId28" Type="http://schemas.openxmlformats.org/officeDocument/2006/relationships/hyperlink" Target="https://data.chc.ucsb.edu/products/CHIRPS-2.0/" TargetMode="External"/><Relationship Id="rId36" Type="http://schemas.openxmlformats.org/officeDocument/2006/relationships/hyperlink" Target="https://sedac.ciesin.columbia.edu/data/set/gpw-v4-population-density-adjusted-to-2015-unwpp-country-totals-rev11/data-download" TargetMode="External"/><Relationship Id="rId10" Type="http://schemas.openxmlformats.org/officeDocument/2006/relationships/endnotes" Target="endnotes.xml"/><Relationship Id="rId19" Type="http://schemas.openxmlformats.org/officeDocument/2006/relationships/hyperlink" Target="https://www.hydrosheds.org/" TargetMode="External"/><Relationship Id="rId31" Type="http://schemas.openxmlformats.org/officeDocument/2006/relationships/hyperlink" Target="https://daac.ornl.gov/cgi-bin/dsviewer.pl?ds_id=156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ta.humdata.org/dataset/madagascar-administrative-level-0-4-boundaries" TargetMode="External"/><Relationship Id="rId27" Type="http://schemas.openxmlformats.org/officeDocument/2006/relationships/hyperlink" Target="https://onlinelibrary.wiley.com/doi/10.1002/ldr.3016" TargetMode="External"/><Relationship Id="rId30" Type="http://schemas.openxmlformats.org/officeDocument/2006/relationships/hyperlink" Target="https://www.nature.com/articles/s41598-021-85639-y" TargetMode="External"/><Relationship Id="rId35" Type="http://schemas.openxmlformats.org/officeDocument/2006/relationships/hyperlink" Target="https://www.fao.org/livestock-systems/global-distributions/cattle/e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www.ore.mg/jarg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C628B8A9F683F45A8D3D3B377619505" ma:contentTypeVersion="10" ma:contentTypeDescription="Create a new document." ma:contentTypeScope="" ma:versionID="bc4987d17cd45f49db603531028e0490">
  <xsd:schema xmlns:xsd="http://www.w3.org/2001/XMLSchema" xmlns:xs="http://www.w3.org/2001/XMLSchema" xmlns:p="http://schemas.microsoft.com/office/2006/metadata/properties" xmlns:ns2="d512a528-bcb8-4dcc-a9be-c4e8081ac4c5" xmlns:ns3="bcf1c119-0fc6-472c-9c14-a2200e97f97f" targetNamespace="http://schemas.microsoft.com/office/2006/metadata/properties" ma:root="true" ma:fieldsID="557f5fa20ebc0175d630e97c5e7072c1" ns2:_="" ns3:_="">
    <xsd:import namespace="d512a528-bcb8-4dcc-a9be-c4e8081ac4c5"/>
    <xsd:import namespace="bcf1c119-0fc6-472c-9c14-a2200e97f9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12a528-bcb8-4dcc-a9be-c4e8081ac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f1c119-0fc6-472c-9c14-a2200e97f97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394475-4C45-4D1B-A8CC-83CAB27502FF}">
  <ds:schemaRefs>
    <ds:schemaRef ds:uri="http://schemas.openxmlformats.org/officeDocument/2006/bibliography"/>
  </ds:schemaRefs>
</ds:datastoreItem>
</file>

<file path=customXml/itemProps2.xml><?xml version="1.0" encoding="utf-8"?>
<ds:datastoreItem xmlns:ds="http://schemas.openxmlformats.org/officeDocument/2006/customXml" ds:itemID="{BD7B1023-E5FF-4F7F-84A0-874DEA0F3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12a528-bcb8-4dcc-a9be-c4e8081ac4c5"/>
    <ds:schemaRef ds:uri="bcf1c119-0fc6-472c-9c14-a2200e97f9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921DC-6566-4059-8C8E-7C5F22B061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15E5F2-59B3-4BF9-8EE2-C0FDE4320A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24425</Words>
  <Characters>138492</Characters>
  <Application>Microsoft Office Word</Application>
  <DocSecurity>0</DocSecurity>
  <Lines>4775</Lines>
  <Paragraphs>3541</Paragraphs>
  <ScaleCrop>false</ScaleCrop>
  <Company>The University of Melbourne</Company>
  <LinksUpToDate>false</LinksUpToDate>
  <CharactersWithSpaces>159376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Rutebuka</dc:creator>
  <cp:keywords/>
  <dc:description/>
  <cp:lastModifiedBy>Yurani Arias Granada</cp:lastModifiedBy>
  <cp:revision>11</cp:revision>
  <dcterms:created xsi:type="dcterms:W3CDTF">2022-05-23T04:42:00Z</dcterms:created>
  <dcterms:modified xsi:type="dcterms:W3CDTF">2026-02-18T17:06:00Z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http://www.zotero.org/styles/ecological-indicators</vt:lpwstr>
  </property>
  <property fmtid="{D5CDD505-2E9C-101B-9397-08002B2CF9AE}" pid="11" name="Mendeley Recent Style Name 4_1">
    <vt:lpwstr>Ecological Indicators</vt:lpwstr>
  </property>
  <property fmtid="{D5CDD505-2E9C-101B-9397-08002B2CF9AE}" pid="12" name="Mendeley Recent Style Id 5_1">
    <vt:lpwstr>http://www.zotero.org/styles/global-environmental-change</vt:lpwstr>
  </property>
  <property fmtid="{D5CDD505-2E9C-101B-9397-08002B2CF9AE}" pid="13" name="Mendeley Recent Style Name 5_1">
    <vt:lpwstr>Global Environmental Change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1c044344-2605-3456-9d6e-005c9a711b95</vt:lpwstr>
  </property>
  <property fmtid="{D5CDD505-2E9C-101B-9397-08002B2CF9AE}" pid="24" name="Mendeley Citation Style_1">
    <vt:lpwstr>http://www.zotero.org/styles/nature</vt:lpwstr>
  </property>
  <property fmtid="{D5CDD505-2E9C-101B-9397-08002B2CF9AE}" pid="25" name="ContentTypeId">
    <vt:lpwstr>0x0101005C628B8A9F683F45A8D3D3B377619505</vt:lpwstr>
  </property>
  <property fmtid="{D5CDD505-2E9C-101B-9397-08002B2CF9AE}" pid="26" name="ClassificationContentMarkingFooterShapeIds">
    <vt:lpwstr>2f8cae75,7a8e30b0,2d8184b4</vt:lpwstr>
  </property>
  <property fmtid="{D5CDD505-2E9C-101B-9397-08002B2CF9AE}" pid="27" name="ClassificationContentMarkingFooterFontProps">
    <vt:lpwstr>#000000,10,Aptos</vt:lpwstr>
  </property>
  <property fmtid="{D5CDD505-2E9C-101B-9397-08002B2CF9AE}" pid="28" name="ClassificationContentMarkingFooterText">
    <vt:lpwstr>Official Use Only</vt:lpwstr>
  </property>
  <property fmtid="{D5CDD505-2E9C-101B-9397-08002B2CF9AE}" pid="29" name="MSIP_Label_f1bf45b6-5649-4236-82a3-f45024cd282e_Enabled">
    <vt:lpwstr>true</vt:lpwstr>
  </property>
  <property fmtid="{D5CDD505-2E9C-101B-9397-08002B2CF9AE}" pid="30" name="MSIP_Label_f1bf45b6-5649-4236-82a3-f45024cd282e_SetDate">
    <vt:lpwstr>2026-02-18T17:06:20Z</vt:lpwstr>
  </property>
  <property fmtid="{D5CDD505-2E9C-101B-9397-08002B2CF9AE}" pid="31" name="MSIP_Label_f1bf45b6-5649-4236-82a3-f45024cd282e_Method">
    <vt:lpwstr>Standard</vt:lpwstr>
  </property>
  <property fmtid="{D5CDD505-2E9C-101B-9397-08002B2CF9AE}" pid="32" name="MSIP_Label_f1bf45b6-5649-4236-82a3-f45024cd282e_Name">
    <vt:lpwstr>Official Use Only</vt:lpwstr>
  </property>
  <property fmtid="{D5CDD505-2E9C-101B-9397-08002B2CF9AE}" pid="33" name="MSIP_Label_f1bf45b6-5649-4236-82a3-f45024cd282e_SiteId">
    <vt:lpwstr>31a2fec0-266b-4c67-b56e-2796d8f59c36</vt:lpwstr>
  </property>
  <property fmtid="{D5CDD505-2E9C-101B-9397-08002B2CF9AE}" pid="34" name="MSIP_Label_f1bf45b6-5649-4236-82a3-f45024cd282e_ActionId">
    <vt:lpwstr>37477f75-f13d-4b18-a446-df214c517c1d</vt:lpwstr>
  </property>
  <property fmtid="{D5CDD505-2E9C-101B-9397-08002B2CF9AE}" pid="35" name="MSIP_Label_f1bf45b6-5649-4236-82a3-f45024cd282e_ContentBits">
    <vt:lpwstr>2</vt:lpwstr>
  </property>
  <property fmtid="{D5CDD505-2E9C-101B-9397-08002B2CF9AE}" pid="36" name="MSIP_Label_f1bf45b6-5649-4236-82a3-f45024cd282e_Tag">
    <vt:lpwstr>10, 3, 0, 1</vt:lpwstr>
  </property>
</Properties>
</file>