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2024-04-03</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 It may be expressed as a percentage (%CP).</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efficient development of high %CP hemp grain populations.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All %CP values are as percent dry matter. In total, 149 samples from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Training and testing sets were created by dividing the laboratory %CP values into tertiles according to their %CP in order to ensure that the range of %CP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the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values are summarized in the following table. These are similar to the range of %CP values observed in the literature, indicating an reasonable basis for a chemometric model. The %CP values are left-skewed (skewness of -0.29)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Here the data were somewhat but not heavily skewed and RPD and RPIQ metrics were in agreement.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p>
      <w:pPr>
        <w:pStyle w:val="BodyText"/>
      </w:pPr>
      <w:r>
        <w:t xml:space="preserve">The preprocessing methods examined represent a portion of those available. As well, these methods tend to have a number of user-adjustable parameters whose various permutations were not tested. This subset of preprocessing methods and parameters nonetheless contained substantial variations in model quality, demonstrating the importance of selecting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 excellent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generated here had, at minimum, the ability to distinguish between high and low values with with two thirds of them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w:t>
      </w:r>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with more than 20 samples).</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31" w:name="references-1"/>
    <w:p>
      <w:pPr>
        <w:pStyle w:val="Heading2"/>
      </w:pPr>
      <w:r>
        <w:t xml:space="preserve">References</w:t>
      </w:r>
    </w:p>
    <w:bookmarkStart w:id="130" w:name="refs"/>
    <w:bookmarkStart w:id="74"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73">
        <w:r>
          <w:rPr>
            <w:rStyle w:val="Hyperlink"/>
          </w:rPr>
          <w:t xml:space="preserve">https://doi.org/10.1366/0003702894202201</w:t>
        </w:r>
      </w:hyperlink>
    </w:p>
    <w:bookmarkEnd w:id="74"/>
    <w:bookmarkStart w:id="76"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5">
        <w:r>
          <w:rPr>
            <w:rStyle w:val="Hyperlink"/>
          </w:rPr>
          <w:t xml:space="preserve">https://CRAN.R-project.org/package=data.table</w:t>
        </w:r>
      </w:hyperlink>
    </w:p>
    <w:bookmarkEnd w:id="76"/>
    <w:bookmarkStart w:id="78"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7">
        <w:r>
          <w:rPr>
            <w:rStyle w:val="Hyperlink"/>
          </w:rPr>
          <w:t xml:space="preserve">https://doi.org/10.3390/plants13010111</w:t>
        </w:r>
      </w:hyperlink>
    </w:p>
    <w:bookmarkEnd w:id="78"/>
    <w:bookmarkStart w:id="80"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79">
        <w:r>
          <w:rPr>
            <w:rStyle w:val="Hyperlink"/>
          </w:rPr>
          <w:t xml:space="preserve">https://doi.org/10.1016/j.trac.2010.05.006</w:t>
        </w:r>
      </w:hyperlink>
    </w:p>
    <w:bookmarkEnd w:id="80"/>
    <w:bookmarkStart w:id="82"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81">
        <w:r>
          <w:rPr>
            <w:rStyle w:val="Hyperlink"/>
          </w:rPr>
          <w:t xml:space="preserve">https://doi.org/10.1007/s10681-004-4811-6</w:t>
        </w:r>
      </w:hyperlink>
    </w:p>
    <w:bookmarkEnd w:id="82"/>
    <w:bookmarkStart w:id="84"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83">
        <w:r>
          <w:rPr>
            <w:rStyle w:val="Hyperlink"/>
          </w:rPr>
          <w:t xml:space="preserve">https://doi.org/10.3390/s22103710</w:t>
        </w:r>
      </w:hyperlink>
    </w:p>
    <w:bookmarkEnd w:id="84"/>
    <w:bookmarkStart w:id="86"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85">
        <w:r>
          <w:rPr>
            <w:rStyle w:val="Hyperlink"/>
          </w:rPr>
          <w:t xml:space="preserve">https://doi.org/10.1007/978-981-16-8778-5_6</w:t>
        </w:r>
      </w:hyperlink>
    </w:p>
    <w:bookmarkEnd w:id="86"/>
    <w:bookmarkStart w:id="88"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7">
        <w:r>
          <w:rPr>
            <w:rStyle w:val="Hyperlink"/>
          </w:rPr>
          <w:t xml:space="preserve">https://doi.org/10.1177/0967033519848296</w:t>
        </w:r>
      </w:hyperlink>
    </w:p>
    <w:bookmarkEnd w:id="88"/>
    <w:bookmarkStart w:id="90"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9">
        <w:r>
          <w:rPr>
            <w:rStyle w:val="Hyperlink"/>
          </w:rPr>
          <w:t xml:space="preserve">https://doi.org/10.3390/plants11162146</w:t>
        </w:r>
      </w:hyperlink>
    </w:p>
    <w:bookmarkEnd w:id="90"/>
    <w:bookmarkStart w:id="92"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91">
        <w:r>
          <w:rPr>
            <w:rStyle w:val="Hyperlink"/>
          </w:rPr>
          <w:t xml:space="preserve">https://doi.org/10.3389/fpls.2019.01509</w:t>
        </w:r>
      </w:hyperlink>
    </w:p>
    <w:bookmarkEnd w:id="92"/>
    <w:bookmarkStart w:id="94"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93">
        <w:r>
          <w:rPr>
            <w:rStyle w:val="Hyperlink"/>
          </w:rPr>
          <w:t xml:space="preserve">https://doi.org/10.3390/foods9101340</w:t>
        </w:r>
      </w:hyperlink>
    </w:p>
    <w:bookmarkEnd w:id="94"/>
    <w:bookmarkStart w:id="96"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p>
    <w:bookmarkEnd w:id="96"/>
    <w:bookmarkStart w:id="98"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7">
        <w:r>
          <w:rPr>
            <w:rStyle w:val="Hyperlink"/>
          </w:rPr>
          <w:t xml:space="preserve">https://doi.org/10.18637/jss.v028.i05</w:t>
        </w:r>
      </w:hyperlink>
    </w:p>
    <w:bookmarkEnd w:id="98"/>
    <w:bookmarkStart w:id="100"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p>
    <w:bookmarkEnd w:id="100"/>
    <w:bookmarkStart w:id="10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101">
        <w:r>
          <w:rPr>
            <w:rStyle w:val="Hyperlink"/>
          </w:rPr>
          <w:t xml:space="preserve">https://doi.org/10.1016/j.vibspec.2020.103060</w:t>
        </w:r>
      </w:hyperlink>
    </w:p>
    <w:bookmarkEnd w:id="102"/>
    <w:bookmarkStart w:id="104"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p>
    <w:bookmarkEnd w:id="104"/>
    <w:bookmarkStart w:id="106"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105">
        <w:r>
          <w:rPr>
            <w:rStyle w:val="Hyperlink"/>
          </w:rPr>
          <w:t xml:space="preserve">https://doi.org/10.1139/cjss-2017-0109</w:t>
        </w:r>
      </w:hyperlink>
    </w:p>
    <w:bookmarkEnd w:id="106"/>
    <w:bookmarkStart w:id="108"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107">
        <w:r>
          <w:rPr>
            <w:rStyle w:val="Hyperlink"/>
          </w:rPr>
          <w:t xml:space="preserve">https://doi.org/10.1016/j.dsp.2004.09.008</w:t>
        </w:r>
      </w:hyperlink>
    </w:p>
    <w:bookmarkEnd w:id="108"/>
    <w:bookmarkStart w:id="110"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109">
        <w:r>
          <w:rPr>
            <w:rStyle w:val="Hyperlink"/>
          </w:rPr>
          <w:t xml:space="preserve">https://doi.org/10.1007/b98882</w:t>
        </w:r>
      </w:hyperlink>
    </w:p>
    <w:bookmarkEnd w:id="110"/>
    <w:bookmarkStart w:id="112"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111">
        <w:r>
          <w:rPr>
            <w:rStyle w:val="Hyperlink"/>
          </w:rPr>
          <w:t xml:space="preserve">https://CRAN.R-project.org/package=nlme</w:t>
        </w:r>
      </w:hyperlink>
    </w:p>
    <w:bookmarkEnd w:id="112"/>
    <w:bookmarkStart w:id="114"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13">
        <w:r>
          <w:rPr>
            <w:rStyle w:val="Hyperlink"/>
          </w:rPr>
          <w:t xml:space="preserve">https://www.R-project.org/</w:t>
        </w:r>
      </w:hyperlink>
    </w:p>
    <w:bookmarkEnd w:id="114"/>
    <w:bookmarkStart w:id="116"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115">
        <w:r>
          <w:rPr>
            <w:rStyle w:val="Hyperlink"/>
          </w:rPr>
          <w:t xml:space="preserve">https://doi.org/10.1007/s11119-023-10091-z</w:t>
        </w:r>
      </w:hyperlink>
    </w:p>
    <w:bookmarkEnd w:id="116"/>
    <w:bookmarkStart w:id="118"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17">
        <w:r>
          <w:rPr>
            <w:rStyle w:val="Hyperlink"/>
          </w:rPr>
          <w:t xml:space="preserve">https://doi.org/10.1080/00103624.2012.641844</w:t>
        </w:r>
      </w:hyperlink>
    </w:p>
    <w:bookmarkEnd w:id="118"/>
    <w:bookmarkStart w:id="120"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19">
        <w:r>
          <w:rPr>
            <w:rStyle w:val="Hyperlink"/>
          </w:rPr>
          <w:t xml:space="preserve">https://doi.org/10.1016/j.trac.2009.07.007</w:t>
        </w:r>
      </w:hyperlink>
    </w:p>
    <w:bookmarkEnd w:id="120"/>
    <w:bookmarkStart w:id="121"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21"/>
    <w:bookmarkStart w:id="122"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22"/>
    <w:bookmarkStart w:id="124"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23">
        <w:r>
          <w:rPr>
            <w:rStyle w:val="Hyperlink"/>
          </w:rPr>
          <w:t xml:space="preserve">https://CRAN.R-project.org/package=skimr</w:t>
        </w:r>
      </w:hyperlink>
    </w:p>
    <w:bookmarkEnd w:id="124"/>
    <w:bookmarkStart w:id="126"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25">
        <w:r>
          <w:rPr>
            <w:rStyle w:val="Hyperlink"/>
          </w:rPr>
          <w:t xml:space="preserve">https://doi.org/10.21105/joss.01686</w:t>
        </w:r>
      </w:hyperlink>
    </w:p>
    <w:bookmarkEnd w:id="126"/>
    <w:bookmarkStart w:id="127"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27"/>
    <w:bookmarkStart w:id="129"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8">
        <w:r>
          <w:rPr>
            <w:rStyle w:val="Hyperlink"/>
          </w:rPr>
          <w:t xml:space="preserve">https://doi.org/10.1016/S0169-7439(01)00155-1</w:t>
        </w:r>
      </w:hyperlink>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11"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23"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9"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15" Target="https://doi.org/10.1007/s11119-023-10091-z" TargetMode="External" /><Relationship Type="http://schemas.openxmlformats.org/officeDocument/2006/relationships/hyperlink" Id="rId128" Target="https://doi.org/10.1016/S0169-7439(01)00155-1" TargetMode="External" /><Relationship Type="http://schemas.openxmlformats.org/officeDocument/2006/relationships/hyperlink" Id="rId107" Target="https://doi.org/10.1016/j.dsp.2004.09.008" TargetMode="External" /><Relationship Type="http://schemas.openxmlformats.org/officeDocument/2006/relationships/hyperlink" Id="rId119" Target="https://doi.org/10.1016/j.trac.2009.07.007"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7" Target="https://doi.org/10.1080/00103624.2012.641844" TargetMode="External" /><Relationship Type="http://schemas.openxmlformats.org/officeDocument/2006/relationships/hyperlink" Id="rId105" Target="https://doi.org/10.1139/cjss-2017-0109"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25"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3" Target="https://www.R-project.org/" TargetMode="External" /><Relationship Type="http://schemas.openxmlformats.org/officeDocument/2006/relationships/hyperlink" Id="rId95"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11"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23"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9"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15" Target="https://doi.org/10.1007/s11119-023-10091-z" TargetMode="External" /><Relationship Type="http://schemas.openxmlformats.org/officeDocument/2006/relationships/hyperlink" Id="rId128" Target="https://doi.org/10.1016/S0169-7439(01)00155-1" TargetMode="External" /><Relationship Type="http://schemas.openxmlformats.org/officeDocument/2006/relationships/hyperlink" Id="rId107" Target="https://doi.org/10.1016/j.dsp.2004.09.008" TargetMode="External" /><Relationship Type="http://schemas.openxmlformats.org/officeDocument/2006/relationships/hyperlink" Id="rId119" Target="https://doi.org/10.1016/j.trac.2009.07.007"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7" Target="https://doi.org/10.1080/00103624.2012.641844" TargetMode="External" /><Relationship Type="http://schemas.openxmlformats.org/officeDocument/2006/relationships/hyperlink" Id="rId105" Target="https://doi.org/10.1139/cjss-2017-0109"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25"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3" Target="https://www.R-project.org/" TargetMode="External" /><Relationship Type="http://schemas.openxmlformats.org/officeDocument/2006/relationships/hyperlink" Id="rId95"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Crawford; Julie L. Hansen; Lawrence B. Smart; Virginia Moore</dc:creator>
  <cp:keywords>Hemp, Grain, Spectroscopy</cp:keywords>
  <dcterms:created xsi:type="dcterms:W3CDTF">2024-04-03T14:38:54Z</dcterms:created>
  <dcterms:modified xsi:type="dcterms:W3CDTF">2024-04-03T14:38:54Z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2024-04-03</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