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2024-03-31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Cs/>
          <w:b/>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Cs/>
          <w:b/>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Cs/>
          <w:b/>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tblLook w:firstRow="0" w:lastRow="0" w:firstColumn="0" w:lastColumn="0" w:noHBand="0" w:noVBand="0" w:val="0000"/>
        <w:jc w:val="start"/>
        <w:tblLayout w:type="fixed"/>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Cs/>
          <w:b/>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tblLook w:firstRow="0" w:lastRow="0" w:firstColumn="0" w:lastColumn="0" w:noHBand="0" w:noVBand="0" w:val="0000"/>
        <w:jc w:val="start"/>
        <w:tblLayout w:type="fixed"/>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tblLook w:firstRow="1" w:lastRow="0" w:firstColumn="0" w:lastColumn="0" w:noHBand="0" w:noVBand="0" w:val="0020"/>
              <w:jc w:val="start"/>
              <w:tblLayout w:type="fixed"/>
            </w:tblPr>
            <w:tblGrid>
              <w:gridCol w:w="4410"/>
              <w:gridCol w:w="1170"/>
              <w:gridCol w:w="1170"/>
              <w:gridCol w:w="1170"/>
            </w:tblGrid>
            <w:tr>
              <w:trPr>
                <w:tblHeader w:val="true"/>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Cs/>
          <w:b/>
        </w:rPr>
        <w:t xml:space="preserve">cite</w:t>
      </w:r>
    </w:p>
    <w:p>
      <w:pPr>
        <w:pStyle w:val="BodyText"/>
      </w:pPr>
      <w:r>
        <w:rPr>
          <w:bCs/>
          <w:b/>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tblLook w:firstRow="0" w:lastRow="0" w:firstColumn="0" w:lastColumn="0" w:noHBand="0" w:noVBand="0" w:val="0000"/>
        <w:jc w:val="start"/>
        <w:tblLayout w:type="fixed"/>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Cs/>
          <w:b/>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tblLook w:firstRow="0" w:lastRow="0" w:firstColumn="0" w:lastColumn="0" w:noHBand="0" w:noVBand="0" w:val="0000"/>
        <w:jc w:val="start"/>
        <w:tblLayout w:type="fixed"/>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SourceCode"/>
      </w:pPr>
      <w:r>
        <w:rPr>
          <w:rStyle w:val="VerbatimChar"/>
        </w:rPr>
        <w:t xml:space="preserve">     ith_in_data_set      preds crude_protein   cutpoints plot_order</w:t>
      </w:r>
      <w:r>
        <w:br/>
      </w:r>
      <w:r>
        <w:rPr>
          <w:rStyle w:val="VerbatimChar"/>
        </w:rPr>
        <w:t xml:space="preserve">               &lt;int&gt;      &lt;num&gt;         &lt;num&gt;      &lt;fctr&gt;      &lt;int&gt;</w:t>
      </w:r>
      <w:r>
        <w:br/>
      </w:r>
      <w:r>
        <w:rPr>
          <w:rStyle w:val="VerbatimChar"/>
        </w:rPr>
        <w:t xml:space="preserve">  1:              50  0.8041160          20.8 (20.8,24.1]          1</w:t>
      </w:r>
      <w:r>
        <w:br/>
      </w:r>
      <w:r>
        <w:rPr>
          <w:rStyle w:val="VerbatimChar"/>
        </w:rPr>
        <w:t xml:space="preserve">  2:              42  0.7274479          21.3 (20.8,24.1]          2</w:t>
      </w:r>
      <w:r>
        <w:br/>
      </w:r>
      <w:r>
        <w:rPr>
          <w:rStyle w:val="VerbatimChar"/>
        </w:rPr>
        <w:t xml:space="preserve">  3:              52  0.6967806          21.5 (20.8,24.1]          3</w:t>
      </w:r>
      <w:r>
        <w:br/>
      </w:r>
      <w:r>
        <w:rPr>
          <w:rStyle w:val="VerbatimChar"/>
        </w:rPr>
        <w:t xml:space="preserve">  4:              83  0.6814470          21.6 (20.8,24.1]          4</w:t>
      </w:r>
      <w:r>
        <w:br/>
      </w:r>
      <w:r>
        <w:rPr>
          <w:rStyle w:val="VerbatimChar"/>
        </w:rPr>
        <w:t xml:space="preserve">  5:              85  0.6814470          21.6 (20.8,24.1]          5</w:t>
      </w:r>
      <w:r>
        <w:br/>
      </w:r>
      <w:r>
        <w:rPr>
          <w:rStyle w:val="VerbatimChar"/>
        </w:rPr>
        <w:t xml:space="preserve"> ---                                                                </w:t>
      </w:r>
      <w:r>
        <w:br/>
      </w:r>
      <w:r>
        <w:rPr>
          <w:rStyle w:val="VerbatimChar"/>
        </w:rPr>
        <w:t xml:space="preserve">145:              12 -0.6219116          30.1 (27.5,30.8]        145</w:t>
      </w:r>
      <w:r>
        <w:br/>
      </w:r>
      <w:r>
        <w:rPr>
          <w:rStyle w:val="VerbatimChar"/>
        </w:rPr>
        <w:t xml:space="preserve">146:              55 -0.6219116          30.1 (27.5,30.8]        146</w:t>
      </w:r>
      <w:r>
        <w:br/>
      </w:r>
      <w:r>
        <w:rPr>
          <w:rStyle w:val="VerbatimChar"/>
        </w:rPr>
        <w:t xml:space="preserve">147:             117 -0.6372452          30.2 (27.5,30.8]        147</w:t>
      </w:r>
      <w:r>
        <w:br/>
      </w:r>
      <w:r>
        <w:rPr>
          <w:rStyle w:val="VerbatimChar"/>
        </w:rPr>
        <w:t xml:space="preserve">148:              63 -0.6679125          30.4 (27.5,30.8]        148</w:t>
      </w:r>
      <w:r>
        <w:br/>
      </w:r>
      <w:r>
        <w:rPr>
          <w:rStyle w:val="VerbatimChar"/>
        </w:rPr>
        <w:t xml:space="preserve">149:             112 -0.7292470          30.8 (27.5,30.8]        149</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tblLook w:firstRow="0" w:lastRow="0" w:firstColumn="0" w:lastColumn="0" w:noHBand="0" w:noVBand="0" w:val="0000"/>
        <w:jc w:val="start"/>
        <w:tblLayout w:type="fixed"/>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Cs/>
          <w:b/>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tblLook w:firstRow="0" w:lastRow="0" w:firstColumn="0" w:lastColumn="0" w:noHBand="0" w:noVBand="0" w:val="0000"/>
        <w:jc w:val="start"/>
        <w:tblLayout w:type="fixed"/>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tblLook w:firstRow="0" w:lastRow="0" w:firstColumn="0" w:lastColumn="0" w:noHBand="0" w:noVBand="0" w:val="0000"/>
        <w:jc w:val="start"/>
        <w:tblLayout w:type="fixed"/>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Cs/>
          <w:b/>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8" w:name="fig-spatial-plot"/>
          <w:p>
            <w:pPr>
              <w:pStyle w:val="Compact"/>
              <w:jc w:val="center"/>
            </w:pPr>
            <w:r>
              <w:drawing>
                <wp:inline>
                  <wp:extent cx="5334000" cy="3809999"/>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0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Cs/>
          <w:i/>
        </w:rPr>
        <w:t xml:space="preserve">data.table</w:t>
      </w:r>
      <w:r>
        <w:rPr>
          <w:iCs/>
          <w:i/>
        </w:rPr>
        <w:t xml:space="preserve">: Extension of</w:t>
      </w:r>
      <w:r>
        <w:rPr>
          <w:iCs/>
          <w:i/>
        </w:rPr>
        <w:t xml:space="preserve"> </w:t>
      </w:r>
      <w:r>
        <w:rPr>
          <w:iCs/>
          <w:i/>
        </w:rPr>
        <w:t xml:space="preserve">“</w:t>
      </w:r>
      <w:r>
        <w:rPr>
          <w:iCs/>
          <w:i/>
        </w:rPr>
        <w:t xml:space="preserve">data.frame</w:t>
      </w:r>
      <w:r>
        <w:rPr>
          <w:iCs/>
          <w:i/>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Cs/>
          <w:i/>
        </w:rPr>
        <w:t xml:space="preserve">Plants</w:t>
      </w:r>
      <w:r>
        <w:t xml:space="preserve">,</w:t>
      </w:r>
      <w:r>
        <w:t xml:space="preserve"> </w:t>
      </w:r>
      <w:r>
        <w:rPr>
          <w:iCs/>
          <w:i/>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Cs/>
          <w:i/>
        </w:rPr>
        <w:t xml:space="preserve">Sensors (Basel, Switzerland)</w:t>
      </w:r>
      <w:r>
        <w:t xml:space="preserve">,</w:t>
      </w:r>
      <w:r>
        <w:t xml:space="preserve"> </w:t>
      </w:r>
      <w:r>
        <w:rPr>
          <w:iCs/>
          <w:i/>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Cs/>
          <w:i/>
        </w:rPr>
        <w:t xml:space="preserve">Cannabis/</w:t>
      </w:r>
      <w:r>
        <w:rPr>
          <w:iCs/>
          <w:i/>
        </w:rPr>
        <w:t xml:space="preserve">Hemp</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Agriculture</w:t>
      </w:r>
      <w:r>
        <w:rPr>
          <w:iCs/>
          <w:i/>
        </w:rPr>
        <w:t xml:space="preserve"> </w:t>
      </w:r>
      <w:r>
        <w:rPr>
          <w:iCs/>
          <w:i/>
        </w:rPr>
        <w:t xml:space="preserve">and</w:t>
      </w:r>
      <w:r>
        <w:rPr>
          <w:iCs/>
          <w:i/>
        </w:rPr>
        <w:t xml:space="preserve"> </w:t>
      </w:r>
      <w:r>
        <w:rPr>
          <w:iCs/>
          <w:i/>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Cs/>
          <w:i/>
        </w:rPr>
        <w:t xml:space="preserve">Journal of Near Infrared Spectroscopy</w:t>
      </w:r>
      <w:r>
        <w:t xml:space="preserve">,</w:t>
      </w:r>
      <w:r>
        <w:t xml:space="preserve"> </w:t>
      </w:r>
      <w:r>
        <w:rPr>
          <w:iCs/>
          <w:i/>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Cs/>
          <w:i/>
        </w:rPr>
        <w:t xml:space="preserve">Plants</w:t>
      </w:r>
      <w:r>
        <w:t xml:space="preserve">,</w:t>
      </w:r>
      <w:r>
        <w:t xml:space="preserve"> </w:t>
      </w:r>
      <w:r>
        <w:rPr>
          <w:iCs/>
          <w:i/>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Cs/>
          <w:i/>
        </w:rPr>
        <w:t xml:space="preserve">Frontiers in Plant Science</w:t>
      </w:r>
      <w:r>
        <w:t xml:space="preserve">,</w:t>
      </w:r>
      <w:r>
        <w:t xml:space="preserve"> </w:t>
      </w:r>
      <w:r>
        <w:rPr>
          <w:iCs/>
          <w:i/>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Cs/>
          <w:i/>
        </w:rPr>
        <w:t xml:space="preserve">Foods</w:t>
      </w:r>
      <w:r>
        <w:t xml:space="preserve">,</w:t>
      </w:r>
      <w:r>
        <w:t xml:space="preserve"> </w:t>
      </w:r>
      <w:r>
        <w:rPr>
          <w:iCs/>
          <w:i/>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Cs/>
          <w:i/>
        </w:rPr>
        <w:t xml:space="preserve">Tidymodels</w:t>
      </w:r>
      <w:r>
        <w:rPr>
          <w:iCs/>
          <w:i/>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Cs/>
          <w:i/>
        </w:rPr>
        <w:t xml:space="preserve">Journal of Statistical Software</w:t>
      </w:r>
      <w:r>
        <w:t xml:space="preserve">,</w:t>
      </w:r>
      <w:r>
        <w:t xml:space="preserve"> </w:t>
      </w:r>
      <w:r>
        <w:rPr>
          <w:iCs/>
          <w:i/>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Cs/>
          <w:i/>
        </w:rPr>
        <w:t xml:space="preserve">emmeans</w:t>
      </w:r>
      <w:r>
        <w:rPr>
          <w:iCs/>
          <w:i/>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Cs/>
          <w:i/>
        </w:rPr>
        <w:t xml:space="preserve">pls</w:t>
      </w:r>
      <w:r>
        <w:rPr>
          <w:iCs/>
          <w:i/>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Cs/>
          <w:i/>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Cs/>
          <w:i/>
        </w:rPr>
        <w:t xml:space="preserve">nlme</w:t>
      </w:r>
      <w:r>
        <w:rPr>
          <w:iCs/>
          <w:i/>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Cs/>
          <w:i/>
        </w:rPr>
        <w:t xml:space="preserve">Communications in Soil Science and Plant Analysis</w:t>
      </w:r>
      <w:r>
        <w:t xml:space="preserve">,</w:t>
      </w:r>
      <w:r>
        <w:t xml:space="preserve"> </w:t>
      </w:r>
      <w:r>
        <w:rPr>
          <w:iCs/>
          <w:i/>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Cs/>
          <w:i/>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Cs/>
          <w:i/>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Cs/>
          <w:i/>
        </w:rPr>
        <w:t xml:space="preserve">skimr</w:t>
      </w:r>
      <w:r>
        <w:rPr>
          <w:iCs/>
          <w:i/>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Cs/>
          <w:i/>
        </w:rPr>
        <w:t xml:space="preserve">Cereal Chemistry</w:t>
      </w:r>
      <w:r>
        <w:t xml:space="preserve">,</w:t>
      </w:r>
      <w:r>
        <w:t xml:space="preserve"> </w:t>
      </w:r>
      <w:r>
        <w:rPr>
          <w:iCs/>
          <w:i/>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preview.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preview.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2024-04-01T01:18:10Z</dcterms:created>
  <dcterms:modified xsi:type="dcterms:W3CDTF">2024-04-01T01:18:10Z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2024-03-31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