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2024-03-09</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25-30% protein</w:t>
      </w:r>
      <w:r>
        <w:t xml:space="preserve"> </w:t>
      </w:r>
      <w:r>
        <w:t xml:space="preserve">(Bárta et al., 2024;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w:t>
      </w:r>
    </w:p>
    <w:p>
      <w:pPr>
        <w:pStyle w:val="BodyText"/>
      </w:pPr>
      <w:r>
        <w:t xml:space="preserve">A NIRS-scanned sample of undamaged grain may subsequently be grown, an important consideration for a plant breeder. In wheat and corn, grain protein content has been shown to be heritable [</w:t>
      </w:r>
      <w:r>
        <w:t xml:space="preserve">Giancaspro et al. (2019)</w:t>
      </w:r>
      <w:r>
        <w:t xml:space="preserve">;</w:t>
      </w:r>
      <w:r>
        <w:t xml:space="preserve"> </w:t>
      </w:r>
      <w:r>
        <w:t xml:space="preserve">Geyer et al. (2022)</w:t>
      </w:r>
      <w:r>
        <w:t xml:space="preserve">]. This suggests (at least potentially) that NIRS technology could serve as resource to more rapidly identify high CP hemp germplasm, senabling the delivery of higher CP hemp grain cultivars faster.</w:t>
      </w:r>
    </w:p>
    <w:p>
      <w:pPr>
        <w:pStyle w:val="BodyText"/>
      </w:pPr>
      <w:r>
        <w:t xml:space="preserve">For this study, a benchtop NIR spectrometer was used to develop a model to predict CP content based on a data set representing multiple years, locations, and cultivars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additional-software-used"/>
    <w:p>
      <w:pPr>
        <w:pStyle w:val="Heading3"/>
      </w:pPr>
      <w:r>
        <w:t xml:space="preserve">2.3 Additional software used:</w:t>
      </w:r>
    </w:p>
    <w:p>
      <w:pPr>
        <w:pStyle w:val="FirstParagraph"/>
      </w:pPr>
      <w:r>
        <w:t xml:space="preserve">We used R version 4.3.3</w:t>
      </w:r>
      <w:r>
        <w:t xml:space="preserve"> </w:t>
      </w:r>
      <w:r>
        <w:t xml:space="preserve">(R Core Team, 2024)</w:t>
      </w:r>
      <w:r>
        <w:t xml:space="preserve"> </w:t>
      </w:r>
      <w:r>
        <w:t xml:space="preserve">and the following R packages: data.table v. 1.15.2</w:t>
      </w:r>
      <w:r>
        <w:t xml:space="preserve"> </w:t>
      </w:r>
      <w:r>
        <w:t xml:space="preserve">(Barrett et al., 2024)</w:t>
      </w:r>
      <w:r>
        <w:t xml:space="preserve">, randomForest v. 4.7.1.1</w:t>
      </w:r>
      <w:r>
        <w:t xml:space="preserve"> </w:t>
      </w:r>
      <w:r>
        <w:t xml:space="preserve">(Liaw &amp; Wiener, 2002)</w:t>
      </w:r>
      <w:r>
        <w:t xml:space="preserve">, rmarkdown v. 2.26</w:t>
      </w:r>
      <w:r>
        <w:t xml:space="preserve"> </w:t>
      </w:r>
      <w:r>
        <w:t xml:space="preserve">(Allaire et al., 2024; Xie et al., 2018,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4"/>
    <w:bookmarkStart w:id="25" w:name="preprocessing"/>
    <w:p>
      <w:pPr>
        <w:pStyle w:val="Heading3"/>
      </w:pPr>
      <w:r>
        <w:t xml:space="preserve">2.4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The calibration set consisted of</w:t>
      </w:r>
    </w:p>
    <w:p>
      <w:pPr>
        <w:pStyle w:val="BodyText"/>
      </w:pPr>
      <w:r>
        <w:t xml:space="preserve">The validation set consisted of</w:t>
      </w:r>
    </w:p>
    <w:bookmarkEnd w:id="25"/>
    <w:bookmarkStart w:id="26" w:name="laboratory-validation"/>
    <w:p>
      <w:pPr>
        <w:pStyle w:val="Heading3"/>
      </w:pPr>
      <w:r>
        <w:t xml:space="preserve">2.5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w:t>
      </w:r>
    </w:p>
    <w:p>
      <w:pPr>
        <w:pStyle w:val="BodyText"/>
      </w:pPr>
      <w:r>
        <w:t xml:space="preserve">Prior to In 2017, an in</w:t>
      </w:r>
    </w:p>
    <w:bookmarkEnd w:id="26"/>
    <w:bookmarkEnd w:id="27"/>
    <w:bookmarkStart w:id="28" w:name="results-and-discussion"/>
    <w:p>
      <w:pPr>
        <w:pStyle w:val="Heading2"/>
      </w:pPr>
      <w:r>
        <w:t xml:space="preserve">3 RESULTS AND DISCUSSION</w:t>
      </w:r>
    </w:p>
    <w:bookmarkEnd w:id="28"/>
    <w:bookmarkStart w:id="29" w:name="acknowledgments"/>
    <w:p>
      <w:pPr>
        <w:pStyle w:val="Heading2"/>
      </w:pPr>
      <w:r>
        <w:t xml:space="preserve">4 ACKNOWLEDGMENTS</w:t>
      </w:r>
    </w:p>
    <w:bookmarkEnd w:id="29"/>
    <w:bookmarkStart w:id="30" w:name="supplemental-material"/>
    <w:p>
      <w:pPr>
        <w:pStyle w:val="Heading2"/>
      </w:pPr>
      <w:r>
        <w:t xml:space="preserve">5 SUPPLEMENTAL MATERIAL</w:t>
      </w:r>
    </w:p>
    <w:bookmarkEnd w:id="30"/>
    <w:bookmarkStart w:id="31" w:name="optional-sections"/>
    <w:p>
      <w:pPr>
        <w:pStyle w:val="Heading2"/>
      </w:pPr>
      <w:r>
        <w:t xml:space="preserve">6 OPTIONAL SECTIONS</w:t>
      </w:r>
    </w:p>
    <w:bookmarkEnd w:id="31"/>
    <w:bookmarkStart w:id="32" w:name="references"/>
    <w:p>
      <w:pPr>
        <w:pStyle w:val="Heading2"/>
      </w:pPr>
      <w:r>
        <w:t xml:space="preserve">7 REFERENCES</w:t>
      </w:r>
    </w:p>
    <w:bookmarkEnd w:id="32"/>
    <w:bookmarkStart w:id="4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9 Data &amp; Methods</w:t>
      </w:r>
    </w:p>
    <w:bookmarkEnd w:id="50"/>
    <w:bookmarkStart w:id="51" w:name="conclusion"/>
    <w:p>
      <w:pPr>
        <w:pStyle w:val="Heading2"/>
      </w:pPr>
      <w:r>
        <w:t xml:space="preserve">10 Conclusion</w:t>
      </w:r>
    </w:p>
    <w:bookmarkEnd w:id="51"/>
    <w:bookmarkStart w:id="85" w:name="references-1"/>
    <w:p>
      <w:pPr>
        <w:pStyle w:val="Heading2"/>
      </w:pPr>
      <w:r>
        <w:t xml:space="preserve">References</w:t>
      </w:r>
    </w:p>
    <w:bookmarkStart w:id="84" w:name="refs"/>
    <w:bookmarkStart w:id="53" w:name="ref-rmarkdown2024"/>
    <w:p>
      <w:pPr>
        <w:pStyle w:val="Bibliography"/>
      </w:pPr>
      <w:r>
        <w:t xml:space="preserve">Allaire, J., Xie, Y., Dervieux, C., McPherson, J., Luraschi, J., Ushey, K., Atkins, A., Wickham, H., Cheng, J., Chang, W., &amp; Iannone, R. (2024).</w:t>
      </w:r>
      <w:r>
        <w:t xml:space="preserve"> </w:t>
      </w:r>
      <w:r>
        <w:rPr>
          <w:i/>
          <w:iCs/>
        </w:rPr>
        <w:t xml:space="preserve">rmarkdown</w:t>
      </w:r>
      <w:r>
        <w:rPr>
          <w:i/>
          <w:iCs/>
        </w:rPr>
        <w:t xml:space="preserve">: Dynamic documents for r</w:t>
      </w:r>
      <w:r>
        <w:t xml:space="preserve">.</w:t>
      </w:r>
      <w:r>
        <w:t xml:space="preserve"> </w:t>
      </w:r>
      <w:hyperlink r:id="rId52">
        <w:r>
          <w:rPr>
            <w:rStyle w:val="Hyperlink"/>
          </w:rPr>
          <w:t xml:space="preserve">https://github.com/rstudio/rmarkdown</w:t>
        </w:r>
      </w:hyperlink>
    </w:p>
    <w:bookmarkEnd w:id="53"/>
    <w:bookmarkStart w:id="55"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4">
        <w:r>
          <w:rPr>
            <w:rStyle w:val="Hyperlink"/>
          </w:rPr>
          <w:t xml:space="preserve">https://CRAN.R-project.org/package=data.table</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58">
        <w:r>
          <w:rPr>
            <w:rStyle w:val="Hyperlink"/>
          </w:rPr>
          <w:t xml:space="preserve">https://doi.org/10.3390/s22103710</w:t>
        </w:r>
      </w:hyperlink>
    </w:p>
    <w:bookmarkEnd w:id="59"/>
    <w:bookmarkStart w:id="61"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0">
        <w:r>
          <w:rPr>
            <w:rStyle w:val="Hyperlink"/>
          </w:rPr>
          <w:t xml:space="preserve">https://doi.org/10.1007/978-981-16-8778-5_6</w:t>
        </w:r>
      </w:hyperlink>
    </w:p>
    <w:bookmarkEnd w:id="61"/>
    <w:bookmarkStart w:id="63"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2">
        <w:r>
          <w:rPr>
            <w:rStyle w:val="Hyperlink"/>
          </w:rPr>
          <w:t xml:space="preserve">https://doi.org/10.1177/0967033519848296</w:t>
        </w:r>
      </w:hyperlink>
    </w:p>
    <w:bookmarkEnd w:id="63"/>
    <w:bookmarkStart w:id="65"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4">
        <w:r>
          <w:rPr>
            <w:rStyle w:val="Hyperlink"/>
          </w:rPr>
          <w:t xml:space="preserve">https://doi.org/10.3390/plants11162146</w:t>
        </w:r>
      </w:hyperlink>
    </w:p>
    <w:bookmarkEnd w:id="65"/>
    <w:bookmarkStart w:id="67"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6">
        <w:r>
          <w:rPr>
            <w:rStyle w:val="Hyperlink"/>
          </w:rPr>
          <w:t xml:space="preserve">https://doi.org/10.3389/fpls.2019.01509</w:t>
        </w:r>
      </w:hyperlink>
    </w:p>
    <w:bookmarkEnd w:id="67"/>
    <w:bookmarkStart w:id="69"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68">
        <w:r>
          <w:rPr>
            <w:rStyle w:val="Hyperlink"/>
          </w:rPr>
          <w:t xml:space="preserve">https://doi.org/10.3390/foods9101340</w:t>
        </w:r>
      </w:hyperlink>
    </w:p>
    <w:bookmarkEnd w:id="69"/>
    <w:bookmarkStart w:id="71" w:name="ref-randomForest"/>
    <w:p>
      <w:pPr>
        <w:pStyle w:val="Bibliography"/>
      </w:pPr>
      <w:r>
        <w:t xml:space="preserve">Liaw, A., &amp; Wiener, M. (2002). Classification and regression by randomForest.</w:t>
      </w:r>
      <w:r>
        <w:t xml:space="preserve"> </w:t>
      </w:r>
      <w:r>
        <w:rPr>
          <w:i/>
          <w:iCs/>
        </w:rPr>
        <w:t xml:space="preserve">R News</w:t>
      </w:r>
      <w:r>
        <w:t xml:space="preserve">,</w:t>
      </w:r>
      <w:r>
        <w:t xml:space="preserve"> </w:t>
      </w:r>
      <w:r>
        <w:rPr>
          <w:i/>
          <w:iCs/>
        </w:rPr>
        <w:t xml:space="preserve">2</w:t>
      </w:r>
      <w:r>
        <w:t xml:space="preserve">(3), 18–22.</w:t>
      </w:r>
      <w:r>
        <w:t xml:space="preserve"> </w:t>
      </w:r>
      <w:hyperlink r:id="rId70">
        <w:r>
          <w:rPr>
            <w:rStyle w:val="Hyperlink"/>
          </w:rPr>
          <w:t xml:space="preserve">https://CRAN.R-project.org/doc/Rnews/</w:t>
        </w:r>
      </w:hyperlink>
    </w:p>
    <w:bookmarkEnd w:id="71"/>
    <w:bookmarkStart w:id="73"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72">
        <w:r>
          <w:rPr>
            <w:rStyle w:val="Hyperlink"/>
          </w:rPr>
          <w:t xml:space="preserve">https://www.R-project.org/</w:t>
        </w:r>
      </w:hyperlink>
    </w:p>
    <w:bookmarkEnd w:id="73"/>
    <w:bookmarkStart w:id="75"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74">
        <w:r>
          <w:rPr>
            <w:rStyle w:val="Hyperlink"/>
          </w:rPr>
          <w:t xml:space="preserve">https://doi.org/10.1080/00103624.2012.641844</w:t>
        </w:r>
      </w:hyperlink>
    </w:p>
    <w:bookmarkEnd w:id="75"/>
    <w:bookmarkStart w:id="76"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76"/>
    <w:bookmarkStart w:id="78"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77">
        <w:r>
          <w:rPr>
            <w:rStyle w:val="Hyperlink"/>
          </w:rPr>
          <w:t xml:space="preserve">https://doi.org/10.21105/joss.01686</w:t>
        </w:r>
      </w:hyperlink>
    </w:p>
    <w:bookmarkEnd w:id="78"/>
    <w:bookmarkStart w:id="79"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79"/>
    <w:bookmarkStart w:id="81" w:name="ref-rmarkdown2018"/>
    <w:p>
      <w:pPr>
        <w:pStyle w:val="Bibliography"/>
      </w:pPr>
      <w:r>
        <w:t xml:space="preserve">Xie, Y., Allaire, J. J., &amp; Grolemund, G. (2018).</w:t>
      </w:r>
      <w:r>
        <w:t xml:space="preserve"> </w:t>
      </w:r>
      <w:r>
        <w:rPr>
          <w:i/>
          <w:iCs/>
        </w:rPr>
        <w:t xml:space="preserve">R markdown: The definitive guide</w:t>
      </w:r>
      <w:r>
        <w:t xml:space="preserve">. Chapman; Hall/CRC.</w:t>
      </w:r>
      <w:r>
        <w:t xml:space="preserve"> </w:t>
      </w:r>
      <w:hyperlink r:id="rId80">
        <w:r>
          <w:rPr>
            <w:rStyle w:val="Hyperlink"/>
          </w:rPr>
          <w:t xml:space="preserve">https://bookdown.org/yihui/rmarkdown</w:t>
        </w:r>
      </w:hyperlink>
    </w:p>
    <w:bookmarkEnd w:id="81"/>
    <w:bookmarkStart w:id="83" w:name="ref-rmarkdown2020"/>
    <w:p>
      <w:pPr>
        <w:pStyle w:val="Bibliography"/>
      </w:pPr>
      <w:r>
        <w:t xml:space="preserve">Xie, Y., Dervieux, C., &amp; Riederer, E. (2020).</w:t>
      </w:r>
      <w:r>
        <w:t xml:space="preserve"> </w:t>
      </w:r>
      <w:r>
        <w:rPr>
          <w:i/>
          <w:iCs/>
        </w:rPr>
        <w:t xml:space="preserve">R markdown cookbook</w:t>
      </w:r>
      <w:r>
        <w:t xml:space="preserve">. Chapman; Hall/CRC.</w:t>
      </w:r>
      <w:r>
        <w:t xml:space="preserve"> </w:t>
      </w:r>
      <w:hyperlink r:id="rId82">
        <w:r>
          <w:rPr>
            <w:rStyle w:val="Hyperlink"/>
          </w:rPr>
          <w:t xml:space="preserve">https://bookdown.org/yihui/rmarkdown-cookbook</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70"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80" Target="https://bookdown.org/yihui/rmarkdown" TargetMode="External" /><Relationship Type="http://schemas.openxmlformats.org/officeDocument/2006/relationships/hyperlink" Id="rId82" Target="https://bookdown.org/yihui/rmarkdown-cookbook" TargetMode="External" /><Relationship Type="http://schemas.openxmlformats.org/officeDocument/2006/relationships/hyperlink" Id="rId60" Target="https://doi.org/10.1007/978-981-16-8778-5_6" TargetMode="External" /><Relationship Type="http://schemas.openxmlformats.org/officeDocument/2006/relationships/hyperlink" Id="rId74" Target="https://doi.org/10.1080/00103624.2012.641844" TargetMode="External" /><Relationship Type="http://schemas.openxmlformats.org/officeDocument/2006/relationships/hyperlink" Id="rId62" Target="https://doi.org/10.1177/0967033519848296" TargetMode="External" /><Relationship Type="http://schemas.openxmlformats.org/officeDocument/2006/relationships/hyperlink" Id="rId77" Target="https://doi.org/10.21105/joss.01686" TargetMode="External" /><Relationship Type="http://schemas.openxmlformats.org/officeDocument/2006/relationships/hyperlink" Id="rId66" Target="https://doi.org/10.3389/fpls.2019.01509" TargetMode="External" /><Relationship Type="http://schemas.openxmlformats.org/officeDocument/2006/relationships/hyperlink" Id="rId68" Target="https://doi.org/10.3390/foods9101340" TargetMode="External" /><Relationship Type="http://schemas.openxmlformats.org/officeDocument/2006/relationships/hyperlink" Id="rId64"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58"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7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0"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80" Target="https://bookdown.org/yihui/rmarkdown" TargetMode="External" /><Relationship Type="http://schemas.openxmlformats.org/officeDocument/2006/relationships/hyperlink" Id="rId82" Target="https://bookdown.org/yihui/rmarkdown-cookbook" TargetMode="External" /><Relationship Type="http://schemas.openxmlformats.org/officeDocument/2006/relationships/hyperlink" Id="rId60" Target="https://doi.org/10.1007/978-981-16-8778-5_6" TargetMode="External" /><Relationship Type="http://schemas.openxmlformats.org/officeDocument/2006/relationships/hyperlink" Id="rId74" Target="https://doi.org/10.1080/00103624.2012.641844" TargetMode="External" /><Relationship Type="http://schemas.openxmlformats.org/officeDocument/2006/relationships/hyperlink" Id="rId62" Target="https://doi.org/10.1177/0967033519848296" TargetMode="External" /><Relationship Type="http://schemas.openxmlformats.org/officeDocument/2006/relationships/hyperlink" Id="rId77" Target="https://doi.org/10.21105/joss.01686" TargetMode="External" /><Relationship Type="http://schemas.openxmlformats.org/officeDocument/2006/relationships/hyperlink" Id="rId66" Target="https://doi.org/10.3389/fpls.2019.01509" TargetMode="External" /><Relationship Type="http://schemas.openxmlformats.org/officeDocument/2006/relationships/hyperlink" Id="rId68" Target="https://doi.org/10.3390/foods9101340" TargetMode="External" /><Relationship Type="http://schemas.openxmlformats.org/officeDocument/2006/relationships/hyperlink" Id="rId64"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58"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2024-03-09T21:43:09Z</dcterms:created>
  <dcterms:modified xsi:type="dcterms:W3CDTF">2024-03-09T21:43:09Z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2024-03-09</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