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2024-03-31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Cs/>
          <w:b/>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w:t>
      </w:r>
      <w:r>
        <w:rPr>
          <w:bCs/>
          <w:b/>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Cs/>
          <w:b/>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4) standard normal variate following Savitzky-Golay (SNV-SG) (same SG parameters as above), 5) SNV-detrend with second order polynomial, and 6) multiplicative scatter correction.</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tblLook w:firstRow="0" w:lastRow="0" w:firstColumn="0" w:lastColumn="0" w:noHBand="0" w:noVBand="0" w:val="0000"/>
        <w:jc w:val="start"/>
        <w:tblLayout w:type="fixed"/>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w:t>
      </w:r>
      <w:r>
        <w:rPr>
          <w:bCs/>
          <w:b/>
        </w:rPr>
        <w:t xml:space="preserve">bellon-maurel2010?</w:t>
      </w:r>
      <w:r>
        <w:t xml:space="preserve">)</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tblLook w:firstRow="0" w:lastRow="0" w:firstColumn="0" w:lastColumn="0" w:noHBand="0" w:noVBand="0" w:val="0000"/>
        <w:jc w:val="start"/>
        <w:tblLayout w:type="fixed"/>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tblLook w:firstRow="1" w:lastRow="0" w:firstColumn="0" w:lastColumn="0" w:noHBand="0" w:noVBand="0" w:val="0020"/>
              <w:jc w:val="start"/>
              <w:tblLayout w:type="fixed"/>
            </w:tblPr>
            <w:tblGrid>
              <w:gridCol w:w="4410"/>
              <w:gridCol w:w="1170"/>
              <w:gridCol w:w="1170"/>
              <w:gridCol w:w="1170"/>
            </w:tblGrid>
            <w:tr>
              <w:trPr>
                <w:tblHeader w:val="true"/>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SNV and SNV-detrend correct light scatter. SG is a smoothing filter that regresses on the signal over a series of windows. Derivatives remove noise, but not necessarily light scattering.</w:t>
      </w:r>
      <w:r>
        <w:t xml:space="preserve"> </w:t>
      </w:r>
      <w:r>
        <w:rPr>
          <w:bCs/>
          <w:b/>
        </w:rPr>
        <w:t xml:space="preserve">cite</w:t>
      </w:r>
    </w:p>
    <w:p>
      <w:pPr>
        <w:pStyle w:val="BodyText"/>
      </w:pPr>
      <w:r>
        <w:rPr>
          <w:bCs/>
          <w:b/>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tblLook w:firstRow="0" w:lastRow="0" w:firstColumn="0" w:lastColumn="0" w:noHBand="0" w:noVBand="0" w:val="0000"/>
        <w:jc w:val="start"/>
        <w:tblLayout w:type="fixed"/>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Cs/>
          <w:b/>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tblLook w:firstRow="0" w:lastRow="0" w:firstColumn="0" w:lastColumn="0" w:noHBand="0" w:noVBand="0" w:val="0000"/>
        <w:jc w:val="start"/>
        <w:tblLayout w:type="fixed"/>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SourceCode"/>
      </w:pPr>
      <w:r>
        <w:rPr>
          <w:rStyle w:val="VerbatimChar"/>
        </w:rPr>
        <w:t xml:space="preserve">     ith_in_data_set      preds crude_protein   cutpoints plot_order</w:t>
      </w:r>
      <w:r>
        <w:br/>
      </w:r>
      <w:r>
        <w:rPr>
          <w:rStyle w:val="VerbatimChar"/>
        </w:rPr>
        <w:t xml:space="preserve">               &lt;int&gt;      &lt;num&gt;         &lt;num&gt;      &lt;fctr&gt;      &lt;int&gt;</w:t>
      </w:r>
      <w:r>
        <w:br/>
      </w:r>
      <w:r>
        <w:rPr>
          <w:rStyle w:val="VerbatimChar"/>
        </w:rPr>
        <w:t xml:space="preserve">  1:              50  0.8041160          20.8 (20.8,24.1]          1</w:t>
      </w:r>
      <w:r>
        <w:br/>
      </w:r>
      <w:r>
        <w:rPr>
          <w:rStyle w:val="VerbatimChar"/>
        </w:rPr>
        <w:t xml:space="preserve">  2:              42  0.7274479          21.3 (20.8,24.1]          2</w:t>
      </w:r>
      <w:r>
        <w:br/>
      </w:r>
      <w:r>
        <w:rPr>
          <w:rStyle w:val="VerbatimChar"/>
        </w:rPr>
        <w:t xml:space="preserve">  3:              52  0.6967806          21.5 (20.8,24.1]          3</w:t>
      </w:r>
      <w:r>
        <w:br/>
      </w:r>
      <w:r>
        <w:rPr>
          <w:rStyle w:val="VerbatimChar"/>
        </w:rPr>
        <w:t xml:space="preserve">  4:              83  0.6814470          21.6 (20.8,24.1]          4</w:t>
      </w:r>
      <w:r>
        <w:br/>
      </w:r>
      <w:r>
        <w:rPr>
          <w:rStyle w:val="VerbatimChar"/>
        </w:rPr>
        <w:t xml:space="preserve">  5:              85  0.6814470          21.6 (20.8,24.1]          5</w:t>
      </w:r>
      <w:r>
        <w:br/>
      </w:r>
      <w:r>
        <w:rPr>
          <w:rStyle w:val="VerbatimChar"/>
        </w:rPr>
        <w:t xml:space="preserve"> ---                                                                </w:t>
      </w:r>
      <w:r>
        <w:br/>
      </w:r>
      <w:r>
        <w:rPr>
          <w:rStyle w:val="VerbatimChar"/>
        </w:rPr>
        <w:t xml:space="preserve">145:              12 -0.6219116          30.1 (27.5,30.8]        145</w:t>
      </w:r>
      <w:r>
        <w:br/>
      </w:r>
      <w:r>
        <w:rPr>
          <w:rStyle w:val="VerbatimChar"/>
        </w:rPr>
        <w:t xml:space="preserve">146:              55 -0.6219116          30.1 (27.5,30.8]        146</w:t>
      </w:r>
      <w:r>
        <w:br/>
      </w:r>
      <w:r>
        <w:rPr>
          <w:rStyle w:val="VerbatimChar"/>
        </w:rPr>
        <w:t xml:space="preserve">147:             117 -0.6372452          30.2 (27.5,30.8]        147</w:t>
      </w:r>
      <w:r>
        <w:br/>
      </w:r>
      <w:r>
        <w:rPr>
          <w:rStyle w:val="VerbatimChar"/>
        </w:rPr>
        <w:t xml:space="preserve">148:              63 -0.6679125          30.4 (27.5,30.8]        148</w:t>
      </w:r>
      <w:r>
        <w:br/>
      </w:r>
      <w:r>
        <w:rPr>
          <w:rStyle w:val="VerbatimChar"/>
        </w:rPr>
        <w:t xml:space="preserve">149:             112 -0.7292470          30.8 (27.5,30.8]        149</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tblLook w:firstRow="0" w:lastRow="0" w:firstColumn="0" w:lastColumn="0" w:noHBand="0" w:noVBand="0" w:val="0000"/>
        <w:jc w:val="start"/>
        <w:tblLayout w:type="fixed"/>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Cs/>
          <w:b/>
        </w:rPr>
        <w:t xml:space="preserve">Reeves_2012?</w:t>
      </w:r>
      <w:r>
        <w:t xml:space="preserve">)</w:t>
      </w:r>
      <w:r>
        <w:t xml:space="preserve"> </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tbl>
      <w:tblPr>
        <w:tblStyle w:val="Table"/>
        <w:tblW w:type="pct" w:w="5000"/>
        <w:tblLook w:firstRow="0" w:lastRow="0" w:firstColumn="0" w:lastColumn="0" w:noHBand="0" w:noVBand="0" w:val="0000"/>
        <w:jc w:val="start"/>
        <w:tblLayout w:type="fixed"/>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tblLook w:firstRow="0" w:lastRow="0" w:firstColumn="0" w:lastColumn="0" w:noHBand="0" w:noVBand="0" w:val="0000"/>
        <w:jc w:val="start"/>
        <w:tblLayout w:type="fixed"/>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Cs/>
          <w:b/>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8" w:name="fig-spatial-plot"/>
          <w:p>
            <w:pPr>
              <w:pStyle w:val="Compact"/>
              <w:jc w:val="center"/>
            </w:pPr>
            <w:r>
              <w:drawing>
                <wp:inline>
                  <wp:extent cx="5334000" cy="3809999"/>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0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13" w:name="references-1"/>
    <w:p>
      <w:pPr>
        <w:pStyle w:val="Heading2"/>
      </w:pPr>
      <w:r>
        <w:t xml:space="preserve">References</w:t>
      </w:r>
    </w:p>
    <w:bookmarkStart w:id="112" w:name="refs"/>
    <w:bookmarkStart w:id="74" w:name="ref-datatable"/>
    <w:p>
      <w:pPr>
        <w:pStyle w:val="Bibliography"/>
      </w:pPr>
      <w:r>
        <w:t xml:space="preserve">Barrett, T., Dowle, M., Srinivasan, A., Gorecki, J., Chirico, M., &amp; Hocking, T. (2024).</w:t>
      </w:r>
      <w:r>
        <w:t xml:space="preserve"> </w:t>
      </w:r>
      <w:r>
        <w:rPr>
          <w:iCs/>
          <w:i/>
        </w:rPr>
        <w:t xml:space="preserve">data.table</w:t>
      </w:r>
      <w:r>
        <w:rPr>
          <w:iCs/>
          <w:i/>
        </w:rPr>
        <w:t xml:space="preserve">: Extension of</w:t>
      </w:r>
      <w:r>
        <w:rPr>
          <w:iCs/>
          <w:i/>
        </w:rPr>
        <w:t xml:space="preserve"> </w:t>
      </w:r>
      <w:r>
        <w:rPr>
          <w:iCs/>
          <w:i/>
        </w:rPr>
        <w:t xml:space="preserve">“</w:t>
      </w:r>
      <w:r>
        <w:rPr>
          <w:iCs/>
          <w:i/>
        </w:rPr>
        <w:t xml:space="preserve">data.frame</w:t>
      </w:r>
      <w:r>
        <w:rPr>
          <w:iCs/>
          <w:i/>
        </w:rPr>
        <w:t xml:space="preserve">”</w:t>
      </w:r>
      <w:r>
        <w:t xml:space="preserve">.</w:t>
      </w:r>
      <w:r>
        <w:t xml:space="preserve"> </w:t>
      </w:r>
      <w:hyperlink r:id="rId73">
        <w:r>
          <w:rPr>
            <w:rStyle w:val="Hyperlink"/>
          </w:rPr>
          <w:t xml:space="preserve">https://CRAN.R-project.org/package=data.table</w:t>
        </w:r>
      </w:hyperlink>
    </w:p>
    <w:bookmarkEnd w:id="74"/>
    <w:bookmarkStart w:id="76"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Cs/>
          <w:i/>
        </w:rPr>
        <w:t xml:space="preserve">Plants</w:t>
      </w:r>
      <w:r>
        <w:t xml:space="preserve">,</w:t>
      </w:r>
      <w:r>
        <w:t xml:space="preserve"> </w:t>
      </w:r>
      <w:r>
        <w:rPr>
          <w:iCs/>
          <w:i/>
        </w:rPr>
        <w:t xml:space="preserve">13</w:t>
      </w:r>
      <w:r>
        <w:t xml:space="preserve">(1), 111.</w:t>
      </w:r>
      <w:r>
        <w:t xml:space="preserve"> </w:t>
      </w:r>
      <w:hyperlink r:id="rId75">
        <w:r>
          <w:rPr>
            <w:rStyle w:val="Hyperlink"/>
          </w:rPr>
          <w:t xml:space="preserve">https://doi.org/10.3390/plants13010111</w:t>
        </w:r>
      </w:hyperlink>
    </w:p>
    <w:bookmarkEnd w:id="76"/>
    <w:bookmarkStart w:id="7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Cs/>
          <w:i/>
        </w:rPr>
        <w:t xml:space="preserve">Sensors (Basel, Switzerland)</w:t>
      </w:r>
      <w:r>
        <w:t xml:space="preserve">,</w:t>
      </w:r>
      <w:r>
        <w:t xml:space="preserve"> </w:t>
      </w:r>
      <w:r>
        <w:rPr>
          <w:iCs/>
          <w:i/>
        </w:rPr>
        <w:t xml:space="preserve">22</w:t>
      </w:r>
      <w:r>
        <w:t xml:space="preserve">(10).</w:t>
      </w:r>
      <w:r>
        <w:t xml:space="preserve"> </w:t>
      </w:r>
      <w:hyperlink r:id="rId77">
        <w:r>
          <w:rPr>
            <w:rStyle w:val="Hyperlink"/>
          </w:rPr>
          <w:t xml:space="preserve">https://doi.org/10.3390/s22103710</w:t>
        </w:r>
      </w:hyperlink>
    </w:p>
    <w:bookmarkEnd w:id="78"/>
    <w:bookmarkStart w:id="80"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Cs/>
          <w:i/>
        </w:rPr>
        <w:t xml:space="preserve">Cannabis/</w:t>
      </w:r>
      <w:r>
        <w:rPr>
          <w:iCs/>
          <w:i/>
        </w:rPr>
        <w:t xml:space="preserve">Hemp</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Agriculture</w:t>
      </w:r>
      <w:r>
        <w:rPr>
          <w:iCs/>
          <w:i/>
        </w:rPr>
        <w:t xml:space="preserve"> </w:t>
      </w:r>
      <w:r>
        <w:rPr>
          <w:iCs/>
          <w:i/>
        </w:rPr>
        <w:t xml:space="preserve">and</w:t>
      </w:r>
      <w:r>
        <w:rPr>
          <w:iCs/>
          <w:i/>
        </w:rPr>
        <w:t xml:space="preserve"> </w:t>
      </w:r>
      <w:r>
        <w:rPr>
          <w:iCs/>
          <w:i/>
        </w:rPr>
        <w:t xml:space="preserve">Materials</w:t>
      </w:r>
      <w:r>
        <w:t xml:space="preserve"> </w:t>
      </w:r>
      <w:r>
        <w:t xml:space="preserve">(pp. 145–162). Springer.</w:t>
      </w:r>
      <w:r>
        <w:t xml:space="preserve"> </w:t>
      </w:r>
      <w:hyperlink r:id="rId79">
        <w:r>
          <w:rPr>
            <w:rStyle w:val="Hyperlink"/>
          </w:rPr>
          <w:t xml:space="preserve">https://doi.org/10.1007/978-981-16-8778-5_6</w:t>
        </w:r>
      </w:hyperlink>
    </w:p>
    <w:bookmarkEnd w:id="80"/>
    <w:bookmarkStart w:id="82"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Cs/>
          <w:i/>
        </w:rPr>
        <w:t xml:space="preserve">Journal of Near Infrared Spectroscopy</w:t>
      </w:r>
      <w:r>
        <w:t xml:space="preserve">,</w:t>
      </w:r>
      <w:r>
        <w:t xml:space="preserve"> </w:t>
      </w:r>
      <w:r>
        <w:rPr>
          <w:iCs/>
          <w:i/>
        </w:rPr>
        <w:t xml:space="preserve">27</w:t>
      </w:r>
      <w:r>
        <w:t xml:space="preserve">(4), 253–258.</w:t>
      </w:r>
      <w:r>
        <w:t xml:space="preserve"> </w:t>
      </w:r>
      <w:hyperlink r:id="rId81">
        <w:r>
          <w:rPr>
            <w:rStyle w:val="Hyperlink"/>
          </w:rPr>
          <w:t xml:space="preserve">https://doi.org/10.1177/0967033519848296</w:t>
        </w:r>
      </w:hyperlink>
    </w:p>
    <w:bookmarkEnd w:id="82"/>
    <w:bookmarkStart w:id="84"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Cs/>
          <w:i/>
        </w:rPr>
        <w:t xml:space="preserve">Plants</w:t>
      </w:r>
      <w:r>
        <w:t xml:space="preserve">,</w:t>
      </w:r>
      <w:r>
        <w:t xml:space="preserve"> </w:t>
      </w:r>
      <w:r>
        <w:rPr>
          <w:iCs/>
          <w:i/>
        </w:rPr>
        <w:t xml:space="preserve">11</w:t>
      </w:r>
      <w:r>
        <w:t xml:space="preserve">(16), 2146.</w:t>
      </w:r>
      <w:r>
        <w:t xml:space="preserve"> </w:t>
      </w:r>
      <w:hyperlink r:id="rId83">
        <w:r>
          <w:rPr>
            <w:rStyle w:val="Hyperlink"/>
          </w:rPr>
          <w:t xml:space="preserve">https://doi.org/10.3390/plants11162146</w:t>
        </w:r>
      </w:hyperlink>
    </w:p>
    <w:bookmarkEnd w:id="84"/>
    <w:bookmarkStart w:id="86"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Cs/>
          <w:i/>
        </w:rPr>
        <w:t xml:space="preserve">Frontiers in Plant Science</w:t>
      </w:r>
      <w:r>
        <w:t xml:space="preserve">,</w:t>
      </w:r>
      <w:r>
        <w:t xml:space="preserve"> </w:t>
      </w:r>
      <w:r>
        <w:rPr>
          <w:iCs/>
          <w:i/>
        </w:rPr>
        <w:t xml:space="preserve">10</w:t>
      </w:r>
      <w:r>
        <w:t xml:space="preserve">.</w:t>
      </w:r>
      <w:r>
        <w:t xml:space="preserve"> </w:t>
      </w:r>
      <w:hyperlink r:id="rId85">
        <w:r>
          <w:rPr>
            <w:rStyle w:val="Hyperlink"/>
          </w:rPr>
          <w:t xml:space="preserve">https://doi.org/10.3389/fpls.2019.01509</w:t>
        </w:r>
      </w:hyperlink>
    </w:p>
    <w:bookmarkEnd w:id="86"/>
    <w:bookmarkStart w:id="88"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Cs/>
          <w:i/>
        </w:rPr>
        <w:t xml:space="preserve">Foods</w:t>
      </w:r>
      <w:r>
        <w:t xml:space="preserve">,</w:t>
      </w:r>
      <w:r>
        <w:t xml:space="preserve"> </w:t>
      </w:r>
      <w:r>
        <w:rPr>
          <w:iCs/>
          <w:i/>
        </w:rPr>
        <w:t xml:space="preserve">9</w:t>
      </w:r>
      <w:r>
        <w:t xml:space="preserve">(10), 1340.</w:t>
      </w:r>
      <w:r>
        <w:t xml:space="preserve"> </w:t>
      </w:r>
      <w:hyperlink r:id="rId87">
        <w:r>
          <w:rPr>
            <w:rStyle w:val="Hyperlink"/>
          </w:rPr>
          <w:t xml:space="preserve">https://doi.org/10.3390/foods9101340</w:t>
        </w:r>
      </w:hyperlink>
    </w:p>
    <w:bookmarkEnd w:id="88"/>
    <w:bookmarkStart w:id="90" w:name="ref-tidymodels"/>
    <w:p>
      <w:pPr>
        <w:pStyle w:val="Bibliography"/>
      </w:pPr>
      <w:r>
        <w:t xml:space="preserve">Kuhn, M., &amp; Wickham, H. (2020).</w:t>
      </w:r>
      <w:r>
        <w:t xml:space="preserve"> </w:t>
      </w:r>
      <w:r>
        <w:rPr>
          <w:iCs/>
          <w:i/>
        </w:rPr>
        <w:t xml:space="preserve">Tidymodels</w:t>
      </w:r>
      <w:r>
        <w:rPr>
          <w:iCs/>
          <w:i/>
        </w:rPr>
        <w:t xml:space="preserve">: A collection of packages for modeling and machine learning using tidyverse principles.</w:t>
      </w:r>
      <w:r>
        <w:t xml:space="preserve"> </w:t>
      </w:r>
      <w:hyperlink r:id="rId89">
        <w:r>
          <w:rPr>
            <w:rStyle w:val="Hyperlink"/>
          </w:rPr>
          <w:t xml:space="preserve">https://www.tidymodels.org</w:t>
        </w:r>
      </w:hyperlink>
    </w:p>
    <w:bookmarkEnd w:id="90"/>
    <w:bookmarkStart w:id="92" w:name="ref-caret"/>
    <w:p>
      <w:pPr>
        <w:pStyle w:val="Bibliography"/>
      </w:pPr>
      <w:r>
        <w:t xml:space="preserve">Kuhn, &amp; Max. (2008). Building predictive models in r using the caret package.</w:t>
      </w:r>
      <w:r>
        <w:t xml:space="preserve"> </w:t>
      </w:r>
      <w:r>
        <w:rPr>
          <w:iCs/>
          <w:i/>
        </w:rPr>
        <w:t xml:space="preserve">Journal of Statistical Software</w:t>
      </w:r>
      <w:r>
        <w:t xml:space="preserve">,</w:t>
      </w:r>
      <w:r>
        <w:t xml:space="preserve"> </w:t>
      </w:r>
      <w:r>
        <w:rPr>
          <w:iCs/>
          <w:i/>
        </w:rPr>
        <w:t xml:space="preserve">28</w:t>
      </w:r>
      <w:r>
        <w:t xml:space="preserve">(5), 1–26.</w:t>
      </w:r>
      <w:r>
        <w:t xml:space="preserve"> </w:t>
      </w:r>
      <w:hyperlink r:id="rId91">
        <w:r>
          <w:rPr>
            <w:rStyle w:val="Hyperlink"/>
          </w:rPr>
          <w:t xml:space="preserve">https://doi.org/10.18637/jss.v028.i05</w:t>
        </w:r>
      </w:hyperlink>
    </w:p>
    <w:bookmarkEnd w:id="92"/>
    <w:bookmarkStart w:id="94" w:name="ref-emmeans"/>
    <w:p>
      <w:pPr>
        <w:pStyle w:val="Bibliography"/>
      </w:pPr>
      <w:r>
        <w:t xml:space="preserve">Lenth, R. V. (2024).</w:t>
      </w:r>
      <w:r>
        <w:t xml:space="preserve"> </w:t>
      </w:r>
      <w:r>
        <w:rPr>
          <w:iCs/>
          <w:i/>
        </w:rPr>
        <w:t xml:space="preserve">emmeans</w:t>
      </w:r>
      <w:r>
        <w:rPr>
          <w:iCs/>
          <w:i/>
        </w:rPr>
        <w:t xml:space="preserve">: Estimated marginal means, aka least-squares means</w:t>
      </w:r>
      <w:r>
        <w:t xml:space="preserve">.</w:t>
      </w:r>
      <w:r>
        <w:t xml:space="preserve"> </w:t>
      </w:r>
      <w:hyperlink r:id="rId93">
        <w:r>
          <w:rPr>
            <w:rStyle w:val="Hyperlink"/>
          </w:rPr>
          <w:t xml:space="preserve">https://CRAN.R-project.org/package=emmeans</w:t>
        </w:r>
      </w:hyperlink>
    </w:p>
    <w:bookmarkEnd w:id="94"/>
    <w:bookmarkStart w:id="96" w:name="ref-pls"/>
    <w:p>
      <w:pPr>
        <w:pStyle w:val="Bibliography"/>
      </w:pPr>
      <w:r>
        <w:t xml:space="preserve">Liland, K. H., Mevik, B.-H., &amp; Wehrens, R. (2023).</w:t>
      </w:r>
      <w:r>
        <w:t xml:space="preserve"> </w:t>
      </w:r>
      <w:r>
        <w:rPr>
          <w:iCs/>
          <w:i/>
        </w:rPr>
        <w:t xml:space="preserve">pls</w:t>
      </w:r>
      <w:r>
        <w:rPr>
          <w:iCs/>
          <w:i/>
        </w:rPr>
        <w:t xml:space="preserve">: Partial least squares and principal component regression</w:t>
      </w:r>
      <w:r>
        <w:t xml:space="preserve">.</w:t>
      </w:r>
      <w:r>
        <w:t xml:space="preserve"> </w:t>
      </w:r>
      <w:hyperlink r:id="rId95">
        <w:r>
          <w:rPr>
            <w:rStyle w:val="Hyperlink"/>
          </w:rPr>
          <w:t xml:space="preserve">https://CRAN.R-project.org/package=pls</w:t>
        </w:r>
      </w:hyperlink>
    </w:p>
    <w:bookmarkEnd w:id="96"/>
    <w:bookmarkStart w:id="98" w:name="ref-nlme2000"/>
    <w:p>
      <w:pPr>
        <w:pStyle w:val="Bibliography"/>
      </w:pPr>
      <w:r>
        <w:t xml:space="preserve">Pinheiro, J. C., &amp; Bates, D. M. (2000).</w:t>
      </w:r>
      <w:r>
        <w:t xml:space="preserve"> </w:t>
      </w:r>
      <w:r>
        <w:rPr>
          <w:iCs/>
          <w:i/>
        </w:rPr>
        <w:t xml:space="preserve">Mixed-effects models in s and s-PLUS</w:t>
      </w:r>
      <w:r>
        <w:t xml:space="preserve">. Springer.</w:t>
      </w:r>
      <w:r>
        <w:t xml:space="preserve"> </w:t>
      </w:r>
      <w:hyperlink r:id="rId97">
        <w:r>
          <w:rPr>
            <w:rStyle w:val="Hyperlink"/>
          </w:rPr>
          <w:t xml:space="preserve">https://doi.org/10.1007/b98882</w:t>
        </w:r>
      </w:hyperlink>
    </w:p>
    <w:bookmarkEnd w:id="98"/>
    <w:bookmarkStart w:id="100" w:name="ref-nlme2023"/>
    <w:p>
      <w:pPr>
        <w:pStyle w:val="Bibliography"/>
      </w:pPr>
      <w:r>
        <w:t xml:space="preserve">Pinheiro, J., Bates, D., &amp; R Core Team. (2023).</w:t>
      </w:r>
      <w:r>
        <w:t xml:space="preserve"> </w:t>
      </w:r>
      <w:r>
        <w:rPr>
          <w:iCs/>
          <w:i/>
        </w:rPr>
        <w:t xml:space="preserve">nlme</w:t>
      </w:r>
      <w:r>
        <w:rPr>
          <w:iCs/>
          <w:i/>
        </w:rPr>
        <w:t xml:space="preserve">: Linear and nonlinear mixed effects models</w:t>
      </w:r>
      <w:r>
        <w:t xml:space="preserve">.</w:t>
      </w:r>
      <w:r>
        <w:t xml:space="preserve"> </w:t>
      </w:r>
      <w:hyperlink r:id="rId99">
        <w:r>
          <w:rPr>
            <w:rStyle w:val="Hyperlink"/>
          </w:rPr>
          <w:t xml:space="preserve">https://CRAN.R-project.org/package=nlme</w:t>
        </w:r>
      </w:hyperlink>
    </w:p>
    <w:bookmarkEnd w:id="100"/>
    <w:bookmarkStart w:id="102" w:name="ref-base"/>
    <w:p>
      <w:pPr>
        <w:pStyle w:val="Bibliography"/>
      </w:pPr>
      <w:r>
        <w:t xml:space="preserve">R Core Team. (2024).</w:t>
      </w:r>
      <w:r>
        <w:t xml:space="preserve"> </w:t>
      </w:r>
      <w:r>
        <w:rPr>
          <w:iCs/>
          <w:i/>
        </w:rPr>
        <w:t xml:space="preserve">R</w:t>
      </w:r>
      <w:r>
        <w:rPr>
          <w:iCs/>
          <w:i/>
        </w:rPr>
        <w:t xml:space="preserve">: A language and environment for statistical computing</w:t>
      </w:r>
      <w:r>
        <w:t xml:space="preserve">. R Foundation for Statistical Computing.</w:t>
      </w:r>
      <w:r>
        <w:t xml:space="preserve"> </w:t>
      </w:r>
      <w:hyperlink r:id="rId101">
        <w:r>
          <w:rPr>
            <w:rStyle w:val="Hyperlink"/>
          </w:rPr>
          <w:t xml:space="preserve">https://www.R-project.org/</w:t>
        </w:r>
      </w:hyperlink>
    </w:p>
    <w:bookmarkEnd w:id="102"/>
    <w:bookmarkStart w:id="10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Cs/>
          <w:i/>
        </w:rPr>
        <w:t xml:space="preserve">Communications in Soil Science and Plant Analysis</w:t>
      </w:r>
      <w:r>
        <w:t xml:space="preserve">,</w:t>
      </w:r>
      <w:r>
        <w:t xml:space="preserve"> </w:t>
      </w:r>
      <w:r>
        <w:rPr>
          <w:iCs/>
          <w:i/>
        </w:rPr>
        <w:t xml:space="preserve">43</w:t>
      </w:r>
      <w:r>
        <w:t xml:space="preserve">(1-2), 478–495.</w:t>
      </w:r>
      <w:r>
        <w:t xml:space="preserve"> </w:t>
      </w:r>
      <w:hyperlink r:id="rId103">
        <w:r>
          <w:rPr>
            <w:rStyle w:val="Hyperlink"/>
          </w:rPr>
          <w:t xml:space="preserve">https://doi.org/10.1080/00103624.2012.641844</w:t>
        </w:r>
      </w:hyperlink>
    </w:p>
    <w:bookmarkEnd w:id="104"/>
    <w:bookmarkStart w:id="105" w:name="ref-roberts_near-infrared_2004"/>
    <w:p>
      <w:pPr>
        <w:pStyle w:val="Bibliography"/>
      </w:pPr>
      <w:r>
        <w:t xml:space="preserve">Roberts, C. A., Workman, J., &amp; Reeves, J. B. (2004).</w:t>
      </w:r>
      <w:r>
        <w:t xml:space="preserve"> </w:t>
      </w:r>
      <w:r>
        <w:rPr>
          <w:iCs/>
          <w:i/>
        </w:rPr>
        <w:t xml:space="preserve">Near-infrared spectroscopy in agriculture</w:t>
      </w:r>
      <w:r>
        <w:t xml:space="preserve">. American Society of Agronomy.</w:t>
      </w:r>
    </w:p>
    <w:bookmarkEnd w:id="105"/>
    <w:bookmarkStart w:id="106" w:name="ref-prospectr"/>
    <w:p>
      <w:pPr>
        <w:pStyle w:val="Bibliography"/>
      </w:pPr>
      <w:r>
        <w:t xml:space="preserve">Stevens, A., &amp; Ramirez-Lopez, L. (2024).</w:t>
      </w:r>
      <w:r>
        <w:t xml:space="preserve"> </w:t>
      </w:r>
      <w:r>
        <w:rPr>
          <w:iCs/>
          <w:i/>
        </w:rPr>
        <w:t xml:space="preserve">An introduction to the prospectr package</w:t>
      </w:r>
      <w:r>
        <w:t xml:space="preserve">.</w:t>
      </w:r>
    </w:p>
    <w:bookmarkEnd w:id="106"/>
    <w:bookmarkStart w:id="108" w:name="ref-skimr"/>
    <w:p>
      <w:pPr>
        <w:pStyle w:val="Bibliography"/>
      </w:pPr>
      <w:r>
        <w:t xml:space="preserve">Waring, E., Quinn, M., McNamara, A., Arino de la Rubia, E., Zhu, H., &amp; Ellis, S. (2022).</w:t>
      </w:r>
      <w:r>
        <w:t xml:space="preserve"> </w:t>
      </w:r>
      <w:r>
        <w:rPr>
          <w:iCs/>
          <w:i/>
        </w:rPr>
        <w:t xml:space="preserve">skimr</w:t>
      </w:r>
      <w:r>
        <w:rPr>
          <w:iCs/>
          <w:i/>
        </w:rPr>
        <w:t xml:space="preserve">: Compact and flexible summaries of data</w:t>
      </w:r>
      <w:r>
        <w:t xml:space="preserve">.</w:t>
      </w:r>
      <w:r>
        <w:t xml:space="preserve"> </w:t>
      </w:r>
      <w:hyperlink r:id="rId107">
        <w:r>
          <w:rPr>
            <w:rStyle w:val="Hyperlink"/>
          </w:rPr>
          <w:t xml:space="preserve">https://CRAN.R-project.org/package=skimr</w:t>
        </w:r>
      </w:hyperlink>
    </w:p>
    <w:bookmarkEnd w:id="108"/>
    <w:bookmarkStart w:id="11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09">
        <w:r>
          <w:rPr>
            <w:rStyle w:val="Hyperlink"/>
          </w:rPr>
          <w:t xml:space="preserve">https://doi.org/10.21105/joss.01686</w:t>
        </w:r>
      </w:hyperlink>
    </w:p>
    <w:bookmarkEnd w:id="110"/>
    <w:bookmarkStart w:id="111" w:name="ref-williams_application_1975"/>
    <w:p>
      <w:pPr>
        <w:pStyle w:val="Bibliography"/>
      </w:pPr>
      <w:r>
        <w:t xml:space="preserve">Williams, P. C. (1975). Application of near infrared reflectance spectroscopy to analysis of cereal grains and oilseeds.</w:t>
      </w:r>
      <w:r>
        <w:t xml:space="preserve"> </w:t>
      </w:r>
      <w:r>
        <w:rPr>
          <w:iCs/>
          <w:i/>
        </w:rPr>
        <w:t xml:space="preserve">Cereal Chemistry</w:t>
      </w:r>
      <w:r>
        <w:t xml:space="preserve">,</w:t>
      </w:r>
      <w:r>
        <w:t xml:space="preserve"> </w:t>
      </w:r>
      <w:r>
        <w:rPr>
          <w:iCs/>
          <w:i/>
        </w:rPr>
        <w:t xml:space="preserve">52</w:t>
      </w:r>
      <w:r>
        <w:t xml:space="preserve">(4 p.561-576), 576–561.</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preview.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preview.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2024-03-31T13:42:14Z</dcterms:created>
  <dcterms:modified xsi:type="dcterms:W3CDTF">2024-03-31T13:42:14Z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2024-03-31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