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E4CF" w14:textId="77777777" w:rsidR="00C07D14" w:rsidRDefault="00000000">
      <w:pPr>
        <w:pStyle w:val="Title"/>
        <w:jc w:val="center"/>
      </w:pPr>
      <w:r>
        <w:t>Advanced Data Analysis and Visualization in Logistics</w:t>
      </w:r>
    </w:p>
    <w:p w14:paraId="5A6A925E" w14:textId="77AE411E" w:rsidR="00C07D14" w:rsidRDefault="00000000">
      <w:pPr>
        <w:jc w:val="center"/>
      </w:pPr>
      <w:r>
        <w:rPr>
          <w:i/>
          <w:color w:val="646464"/>
          <w:sz w:val="24"/>
        </w:rPr>
        <w:t xml:space="preserve">Week 3 Task Report </w:t>
      </w:r>
    </w:p>
    <w:p w14:paraId="21B3DC09" w14:textId="77777777" w:rsidR="00C07D14" w:rsidRDefault="00000000">
      <w:pPr>
        <w:pStyle w:val="Heading1"/>
      </w:pPr>
      <w:r>
        <w:t>1. Data Simulation and Dataset Definition</w:t>
      </w:r>
    </w:p>
    <w:p w14:paraId="0C0D1705" w14:textId="77777777" w:rsidR="00C07D14" w:rsidRDefault="00000000">
      <w:pPr>
        <w:pStyle w:val="Heading2"/>
      </w:pPr>
      <w:r>
        <w:t>1.1 Dataset Overview</w:t>
      </w:r>
    </w:p>
    <w:p w14:paraId="6D38D4CF" w14:textId="77777777" w:rsidR="00C07D14" w:rsidRDefault="00000000">
      <w:r>
        <w:t>This analysis utilizes a hypothetical logistics dataset representing a national e-commerce distribution network operating across 20 Indian cities over a 12-month period (January–December 2025). The dataset comprises 100,000 delivery records, each representing a single shipment from warehouse to customer. The data was synthetically generated using realistic distributions derived from industry benchmarks, ensuring that statistical properties mirror actual logistics operations while remaining fully reproducible for analytical purposes.</w:t>
      </w:r>
    </w:p>
    <w:p w14:paraId="3848F9AB" w14:textId="77777777" w:rsidR="00C07D14" w:rsidRDefault="00000000">
      <w:pPr>
        <w:pStyle w:val="Heading2"/>
      </w:pPr>
      <w:r>
        <w:t>1.2 Key Variables and Structure</w:t>
      </w:r>
    </w:p>
    <w:tbl>
      <w:tblPr>
        <w:tblStyle w:val="TableGrid"/>
        <w:tblW w:w="0" w:type="auto"/>
        <w:tblLook w:val="04A0" w:firstRow="1" w:lastRow="0" w:firstColumn="1" w:lastColumn="0" w:noHBand="0" w:noVBand="1"/>
      </w:tblPr>
      <w:tblGrid>
        <w:gridCol w:w="2368"/>
        <w:gridCol w:w="1694"/>
        <w:gridCol w:w="2875"/>
        <w:gridCol w:w="1919"/>
      </w:tblGrid>
      <w:tr w:rsidR="00C07D14" w14:paraId="49A14260" w14:textId="77777777">
        <w:tc>
          <w:tcPr>
            <w:tcW w:w="2160" w:type="dxa"/>
            <w:shd w:val="clear" w:color="auto" w:fill="1F4E79"/>
          </w:tcPr>
          <w:p w14:paraId="629EE152" w14:textId="77777777" w:rsidR="00C07D14" w:rsidRDefault="00000000">
            <w:r>
              <w:rPr>
                <w:b/>
                <w:color w:val="FFFFFF"/>
              </w:rPr>
              <w:t>Variable</w:t>
            </w:r>
          </w:p>
        </w:tc>
        <w:tc>
          <w:tcPr>
            <w:tcW w:w="2160" w:type="dxa"/>
            <w:shd w:val="clear" w:color="auto" w:fill="1F4E79"/>
          </w:tcPr>
          <w:p w14:paraId="0436FC95" w14:textId="77777777" w:rsidR="00C07D14" w:rsidRDefault="00000000">
            <w:r>
              <w:rPr>
                <w:b/>
                <w:color w:val="FFFFFF"/>
              </w:rPr>
              <w:t>Type</w:t>
            </w:r>
          </w:p>
        </w:tc>
        <w:tc>
          <w:tcPr>
            <w:tcW w:w="2160" w:type="dxa"/>
            <w:shd w:val="clear" w:color="auto" w:fill="1F4E79"/>
          </w:tcPr>
          <w:p w14:paraId="4C8481EC" w14:textId="77777777" w:rsidR="00C07D14" w:rsidRDefault="00000000">
            <w:r>
              <w:rPr>
                <w:b/>
                <w:color w:val="FFFFFF"/>
              </w:rPr>
              <w:t>Description</w:t>
            </w:r>
          </w:p>
        </w:tc>
        <w:tc>
          <w:tcPr>
            <w:tcW w:w="2160" w:type="dxa"/>
            <w:shd w:val="clear" w:color="auto" w:fill="1F4E79"/>
          </w:tcPr>
          <w:p w14:paraId="12791181" w14:textId="77777777" w:rsidR="00C07D14" w:rsidRDefault="00000000">
            <w:r>
              <w:rPr>
                <w:b/>
                <w:color w:val="FFFFFF"/>
              </w:rPr>
              <w:t>Distribution</w:t>
            </w:r>
          </w:p>
        </w:tc>
      </w:tr>
      <w:tr w:rsidR="00C07D14" w14:paraId="7869B444" w14:textId="77777777">
        <w:tc>
          <w:tcPr>
            <w:tcW w:w="2160" w:type="dxa"/>
          </w:tcPr>
          <w:p w14:paraId="4A7C45C6" w14:textId="77777777" w:rsidR="00C07D14" w:rsidRDefault="00000000">
            <w:r>
              <w:t>delivery_time_min</w:t>
            </w:r>
          </w:p>
        </w:tc>
        <w:tc>
          <w:tcPr>
            <w:tcW w:w="2160" w:type="dxa"/>
          </w:tcPr>
          <w:p w14:paraId="1C8DA229" w14:textId="77777777" w:rsidR="00C07D14" w:rsidRDefault="00000000">
            <w:r>
              <w:t>Continuous</w:t>
            </w:r>
          </w:p>
        </w:tc>
        <w:tc>
          <w:tcPr>
            <w:tcW w:w="2160" w:type="dxa"/>
          </w:tcPr>
          <w:p w14:paraId="0092C196" w14:textId="77777777" w:rsidR="00C07D14" w:rsidRDefault="00000000">
            <w:r>
              <w:t>Actual delivery time in minutes</w:t>
            </w:r>
          </w:p>
        </w:tc>
        <w:tc>
          <w:tcPr>
            <w:tcW w:w="2160" w:type="dxa"/>
          </w:tcPr>
          <w:p w14:paraId="19193DEF" w14:textId="77777777" w:rsidR="00C07D14" w:rsidRDefault="00000000">
            <w:r>
              <w:t>Right-skewed, mean=52, std=28</w:t>
            </w:r>
          </w:p>
        </w:tc>
      </w:tr>
      <w:tr w:rsidR="00C07D14" w14:paraId="5555DB08" w14:textId="77777777">
        <w:tc>
          <w:tcPr>
            <w:tcW w:w="2160" w:type="dxa"/>
          </w:tcPr>
          <w:p w14:paraId="0A35941F" w14:textId="77777777" w:rsidR="00C07D14" w:rsidRDefault="00000000">
            <w:r>
              <w:t>promised_time_min</w:t>
            </w:r>
          </w:p>
        </w:tc>
        <w:tc>
          <w:tcPr>
            <w:tcW w:w="2160" w:type="dxa"/>
          </w:tcPr>
          <w:p w14:paraId="44802B6C" w14:textId="77777777" w:rsidR="00C07D14" w:rsidRDefault="00000000">
            <w:r>
              <w:t>Continuous</w:t>
            </w:r>
          </w:p>
        </w:tc>
        <w:tc>
          <w:tcPr>
            <w:tcW w:w="2160" w:type="dxa"/>
          </w:tcPr>
          <w:p w14:paraId="040EB6FD" w14:textId="77777777" w:rsidR="00C07D14" w:rsidRDefault="00000000">
            <w:r>
              <w:t>Committed delivery window</w:t>
            </w:r>
          </w:p>
        </w:tc>
        <w:tc>
          <w:tcPr>
            <w:tcW w:w="2160" w:type="dxa"/>
          </w:tcPr>
          <w:p w14:paraId="438EB8D7" w14:textId="77777777" w:rsidR="00C07D14" w:rsidRDefault="00000000">
            <w:r>
              <w:t>Discrete: 30, 60, 90, 120</w:t>
            </w:r>
          </w:p>
        </w:tc>
      </w:tr>
      <w:tr w:rsidR="00C07D14" w14:paraId="22B13FAA" w14:textId="77777777">
        <w:tc>
          <w:tcPr>
            <w:tcW w:w="2160" w:type="dxa"/>
          </w:tcPr>
          <w:p w14:paraId="59C0B452" w14:textId="77777777" w:rsidR="00C07D14" w:rsidRDefault="00000000">
            <w:r>
              <w:t>distance_km</w:t>
            </w:r>
          </w:p>
        </w:tc>
        <w:tc>
          <w:tcPr>
            <w:tcW w:w="2160" w:type="dxa"/>
          </w:tcPr>
          <w:p w14:paraId="50D295A4" w14:textId="77777777" w:rsidR="00C07D14" w:rsidRDefault="00000000">
            <w:r>
              <w:t>Continuous</w:t>
            </w:r>
          </w:p>
        </w:tc>
        <w:tc>
          <w:tcPr>
            <w:tcW w:w="2160" w:type="dxa"/>
          </w:tcPr>
          <w:p w14:paraId="39C384FA" w14:textId="77777777" w:rsidR="00C07D14" w:rsidRDefault="00000000">
            <w:r>
              <w:t>Warehouse-to-customer distance</w:t>
            </w:r>
          </w:p>
        </w:tc>
        <w:tc>
          <w:tcPr>
            <w:tcW w:w="2160" w:type="dxa"/>
          </w:tcPr>
          <w:p w14:paraId="1CD140D7" w14:textId="77777777" w:rsidR="00C07D14" w:rsidRDefault="00000000">
            <w:r>
              <w:t>Log-normal, mean=15.2, std=12.5</w:t>
            </w:r>
          </w:p>
        </w:tc>
      </w:tr>
      <w:tr w:rsidR="00C07D14" w14:paraId="56B6C4DF" w14:textId="77777777">
        <w:tc>
          <w:tcPr>
            <w:tcW w:w="2160" w:type="dxa"/>
          </w:tcPr>
          <w:p w14:paraId="04E42225" w14:textId="77777777" w:rsidR="00C07D14" w:rsidRDefault="00000000">
            <w:r>
              <w:t>shipment_volume_cm3</w:t>
            </w:r>
          </w:p>
        </w:tc>
        <w:tc>
          <w:tcPr>
            <w:tcW w:w="2160" w:type="dxa"/>
          </w:tcPr>
          <w:p w14:paraId="3EFEA08F" w14:textId="77777777" w:rsidR="00C07D14" w:rsidRDefault="00000000">
            <w:r>
              <w:t>Continuous</w:t>
            </w:r>
          </w:p>
        </w:tc>
        <w:tc>
          <w:tcPr>
            <w:tcW w:w="2160" w:type="dxa"/>
          </w:tcPr>
          <w:p w14:paraId="496273DA" w14:textId="77777777" w:rsidR="00C07D14" w:rsidRDefault="00000000">
            <w:r>
              <w:t>Package volume</w:t>
            </w:r>
          </w:p>
        </w:tc>
        <w:tc>
          <w:tcPr>
            <w:tcW w:w="2160" w:type="dxa"/>
          </w:tcPr>
          <w:p w14:paraId="61034D3B" w14:textId="77777777" w:rsidR="00C07D14" w:rsidRDefault="00000000">
            <w:r>
              <w:t>Gamma distribution</w:t>
            </w:r>
          </w:p>
        </w:tc>
      </w:tr>
      <w:tr w:rsidR="00C07D14" w14:paraId="30E5C7BF" w14:textId="77777777">
        <w:tc>
          <w:tcPr>
            <w:tcW w:w="2160" w:type="dxa"/>
          </w:tcPr>
          <w:p w14:paraId="3CAB8331" w14:textId="77777777" w:rsidR="00C07D14" w:rsidRDefault="00000000">
            <w:r>
              <w:t>transport_cost_inr</w:t>
            </w:r>
          </w:p>
        </w:tc>
        <w:tc>
          <w:tcPr>
            <w:tcW w:w="2160" w:type="dxa"/>
          </w:tcPr>
          <w:p w14:paraId="1AD4C306" w14:textId="77777777" w:rsidR="00C07D14" w:rsidRDefault="00000000">
            <w:r>
              <w:t>Continuous</w:t>
            </w:r>
          </w:p>
        </w:tc>
        <w:tc>
          <w:tcPr>
            <w:tcW w:w="2160" w:type="dxa"/>
          </w:tcPr>
          <w:p w14:paraId="6F4A76F2" w14:textId="77777777" w:rsidR="00C07D14" w:rsidRDefault="00000000">
            <w:r>
              <w:t>Total delivery cost</w:t>
            </w:r>
          </w:p>
        </w:tc>
        <w:tc>
          <w:tcPr>
            <w:tcW w:w="2160" w:type="dxa"/>
          </w:tcPr>
          <w:p w14:paraId="16C223D8" w14:textId="77777777" w:rsidR="00C07D14" w:rsidRDefault="00000000">
            <w:r>
              <w:t>Linear with distance + fixed</w:t>
            </w:r>
          </w:p>
        </w:tc>
      </w:tr>
      <w:tr w:rsidR="00C07D14" w14:paraId="5006F06E" w14:textId="77777777">
        <w:tc>
          <w:tcPr>
            <w:tcW w:w="2160" w:type="dxa"/>
          </w:tcPr>
          <w:p w14:paraId="7A2CBFA7" w14:textId="77777777" w:rsidR="00C07D14" w:rsidRDefault="00000000">
            <w:r>
              <w:t>fuel_cost_inr</w:t>
            </w:r>
          </w:p>
        </w:tc>
        <w:tc>
          <w:tcPr>
            <w:tcW w:w="2160" w:type="dxa"/>
          </w:tcPr>
          <w:p w14:paraId="21C15EA2" w14:textId="77777777" w:rsidR="00C07D14" w:rsidRDefault="00000000">
            <w:r>
              <w:t>Continuous</w:t>
            </w:r>
          </w:p>
        </w:tc>
        <w:tc>
          <w:tcPr>
            <w:tcW w:w="2160" w:type="dxa"/>
          </w:tcPr>
          <w:p w14:paraId="12583529" w14:textId="77777777" w:rsidR="00C07D14" w:rsidRDefault="00000000">
            <w:r>
              <w:t>Fuel component of cost</w:t>
            </w:r>
          </w:p>
        </w:tc>
        <w:tc>
          <w:tcPr>
            <w:tcW w:w="2160" w:type="dxa"/>
          </w:tcPr>
          <w:p w14:paraId="5CFC243C" w14:textId="77777777" w:rsidR="00C07D14" w:rsidRDefault="00000000">
            <w:r>
              <w:t>Distance × rate × traffic factor</w:t>
            </w:r>
          </w:p>
        </w:tc>
      </w:tr>
      <w:tr w:rsidR="00C07D14" w14:paraId="2E2A88FF" w14:textId="77777777">
        <w:tc>
          <w:tcPr>
            <w:tcW w:w="2160" w:type="dxa"/>
          </w:tcPr>
          <w:p w14:paraId="3542959C" w14:textId="77777777" w:rsidR="00C07D14" w:rsidRDefault="00000000">
            <w:r>
              <w:t>vehicle_type</w:t>
            </w:r>
          </w:p>
        </w:tc>
        <w:tc>
          <w:tcPr>
            <w:tcW w:w="2160" w:type="dxa"/>
          </w:tcPr>
          <w:p w14:paraId="56725FDB" w14:textId="77777777" w:rsidR="00C07D14" w:rsidRDefault="00000000">
            <w:r>
              <w:t>Categorical</w:t>
            </w:r>
          </w:p>
        </w:tc>
        <w:tc>
          <w:tcPr>
            <w:tcW w:w="2160" w:type="dxa"/>
          </w:tcPr>
          <w:p w14:paraId="7CD43AC2" w14:textId="77777777" w:rsidR="00C07D14" w:rsidRDefault="00000000">
            <w:r>
              <w:t>Two/Three/Four-wheeler/Truck</w:t>
            </w:r>
          </w:p>
        </w:tc>
        <w:tc>
          <w:tcPr>
            <w:tcW w:w="2160" w:type="dxa"/>
          </w:tcPr>
          <w:p w14:paraId="74DF1B63" w14:textId="77777777" w:rsidR="00C07D14" w:rsidRDefault="00000000">
            <w:r>
              <w:t>Proportional: 45/25/20/10%</w:t>
            </w:r>
          </w:p>
        </w:tc>
      </w:tr>
      <w:tr w:rsidR="00C07D14" w14:paraId="4ACB045C" w14:textId="77777777">
        <w:tc>
          <w:tcPr>
            <w:tcW w:w="2160" w:type="dxa"/>
          </w:tcPr>
          <w:p w14:paraId="30D664FF" w14:textId="77777777" w:rsidR="00C07D14" w:rsidRDefault="00000000">
            <w:r>
              <w:t>traffic_condition</w:t>
            </w:r>
          </w:p>
        </w:tc>
        <w:tc>
          <w:tcPr>
            <w:tcW w:w="2160" w:type="dxa"/>
          </w:tcPr>
          <w:p w14:paraId="2BED539E" w14:textId="77777777" w:rsidR="00C07D14" w:rsidRDefault="00000000">
            <w:r>
              <w:t>Categorical</w:t>
            </w:r>
          </w:p>
        </w:tc>
        <w:tc>
          <w:tcPr>
            <w:tcW w:w="2160" w:type="dxa"/>
          </w:tcPr>
          <w:p w14:paraId="4AADAB17" w14:textId="77777777" w:rsidR="00C07D14" w:rsidRDefault="00000000">
            <w:r>
              <w:t>Light/Moderate/Heavy/Jam</w:t>
            </w:r>
          </w:p>
        </w:tc>
        <w:tc>
          <w:tcPr>
            <w:tcW w:w="2160" w:type="dxa"/>
          </w:tcPr>
          <w:p w14:paraId="03897145" w14:textId="77777777" w:rsidR="00C07D14" w:rsidRDefault="00000000">
            <w:r>
              <w:t>Seasonal variation applied</w:t>
            </w:r>
          </w:p>
        </w:tc>
      </w:tr>
      <w:tr w:rsidR="00C07D14" w14:paraId="25E1F825" w14:textId="77777777">
        <w:tc>
          <w:tcPr>
            <w:tcW w:w="2160" w:type="dxa"/>
          </w:tcPr>
          <w:p w14:paraId="69732246" w14:textId="77777777" w:rsidR="00C07D14" w:rsidRDefault="00000000">
            <w:r>
              <w:t>warehouse_city</w:t>
            </w:r>
          </w:p>
        </w:tc>
        <w:tc>
          <w:tcPr>
            <w:tcW w:w="2160" w:type="dxa"/>
          </w:tcPr>
          <w:p w14:paraId="00F6C401" w14:textId="77777777" w:rsidR="00C07D14" w:rsidRDefault="00000000">
            <w:r>
              <w:t>Categorical</w:t>
            </w:r>
          </w:p>
        </w:tc>
        <w:tc>
          <w:tcPr>
            <w:tcW w:w="2160" w:type="dxa"/>
          </w:tcPr>
          <w:p w14:paraId="15CA1569" w14:textId="77777777" w:rsidR="00C07D14" w:rsidRDefault="00000000">
            <w:r>
              <w:t>Source city (20 cities)</w:t>
            </w:r>
          </w:p>
        </w:tc>
        <w:tc>
          <w:tcPr>
            <w:tcW w:w="2160" w:type="dxa"/>
          </w:tcPr>
          <w:p w14:paraId="04A415B8" w14:textId="77777777" w:rsidR="00C07D14" w:rsidRDefault="00000000">
            <w:r>
              <w:t>Weighted by population</w:t>
            </w:r>
          </w:p>
        </w:tc>
      </w:tr>
      <w:tr w:rsidR="00C07D14" w14:paraId="27A5CB79" w14:textId="77777777">
        <w:tc>
          <w:tcPr>
            <w:tcW w:w="2160" w:type="dxa"/>
          </w:tcPr>
          <w:p w14:paraId="68F9596D" w14:textId="77777777" w:rsidR="00C07D14" w:rsidRDefault="00000000">
            <w:r>
              <w:t>delivery_zone</w:t>
            </w:r>
          </w:p>
        </w:tc>
        <w:tc>
          <w:tcPr>
            <w:tcW w:w="2160" w:type="dxa"/>
          </w:tcPr>
          <w:p w14:paraId="40E892B6" w14:textId="77777777" w:rsidR="00C07D14" w:rsidRDefault="00000000">
            <w:r>
              <w:t>Categorical</w:t>
            </w:r>
          </w:p>
        </w:tc>
        <w:tc>
          <w:tcPr>
            <w:tcW w:w="2160" w:type="dxa"/>
          </w:tcPr>
          <w:p w14:paraId="355125B0" w14:textId="77777777" w:rsidR="00C07D14" w:rsidRDefault="00000000">
            <w:r>
              <w:t>Urban/Suburban/Rural</w:t>
            </w:r>
          </w:p>
        </w:tc>
        <w:tc>
          <w:tcPr>
            <w:tcW w:w="2160" w:type="dxa"/>
          </w:tcPr>
          <w:p w14:paraId="051F950D" w14:textId="77777777" w:rsidR="00C07D14" w:rsidRDefault="00000000">
            <w:r>
              <w:t>60/30/10% split</w:t>
            </w:r>
          </w:p>
        </w:tc>
      </w:tr>
      <w:tr w:rsidR="00C07D14" w14:paraId="468DB8E3" w14:textId="77777777">
        <w:tc>
          <w:tcPr>
            <w:tcW w:w="2160" w:type="dxa"/>
          </w:tcPr>
          <w:p w14:paraId="1E7B99D4" w14:textId="77777777" w:rsidR="00C07D14" w:rsidRDefault="00000000">
            <w:r>
              <w:t>on_time_flag</w:t>
            </w:r>
          </w:p>
        </w:tc>
        <w:tc>
          <w:tcPr>
            <w:tcW w:w="2160" w:type="dxa"/>
          </w:tcPr>
          <w:p w14:paraId="06C92EB0" w14:textId="77777777" w:rsidR="00C07D14" w:rsidRDefault="00000000">
            <w:r>
              <w:t>Binary</w:t>
            </w:r>
          </w:p>
        </w:tc>
        <w:tc>
          <w:tcPr>
            <w:tcW w:w="2160" w:type="dxa"/>
          </w:tcPr>
          <w:p w14:paraId="6F10D327" w14:textId="77777777" w:rsidR="00C07D14" w:rsidRDefault="00000000">
            <w:r>
              <w:t>1 if delivered within promise</w:t>
            </w:r>
          </w:p>
        </w:tc>
        <w:tc>
          <w:tcPr>
            <w:tcW w:w="2160" w:type="dxa"/>
          </w:tcPr>
          <w:p w14:paraId="7381685D" w14:textId="77777777" w:rsidR="00C07D14" w:rsidRDefault="00000000">
            <w:r>
              <w:t>Target: 92% baseline</w:t>
            </w:r>
          </w:p>
        </w:tc>
      </w:tr>
      <w:tr w:rsidR="00C07D14" w14:paraId="780F1078" w14:textId="77777777">
        <w:tc>
          <w:tcPr>
            <w:tcW w:w="2160" w:type="dxa"/>
          </w:tcPr>
          <w:p w14:paraId="45FAB51B" w14:textId="77777777" w:rsidR="00C07D14" w:rsidRDefault="00000000">
            <w:r>
              <w:t>order_month</w:t>
            </w:r>
          </w:p>
        </w:tc>
        <w:tc>
          <w:tcPr>
            <w:tcW w:w="2160" w:type="dxa"/>
          </w:tcPr>
          <w:p w14:paraId="3E02A214" w14:textId="77777777" w:rsidR="00C07D14" w:rsidRDefault="00000000">
            <w:r>
              <w:t>Ordinal</w:t>
            </w:r>
          </w:p>
        </w:tc>
        <w:tc>
          <w:tcPr>
            <w:tcW w:w="2160" w:type="dxa"/>
          </w:tcPr>
          <w:p w14:paraId="0610A7DF" w14:textId="77777777" w:rsidR="00C07D14" w:rsidRDefault="00000000">
            <w:r>
              <w:t>Month of delivery</w:t>
            </w:r>
          </w:p>
        </w:tc>
        <w:tc>
          <w:tcPr>
            <w:tcW w:w="2160" w:type="dxa"/>
          </w:tcPr>
          <w:p w14:paraId="4804B7E1" w14:textId="77777777" w:rsidR="00C07D14" w:rsidRDefault="00000000">
            <w:r>
              <w:t>Uniform across 12 months</w:t>
            </w:r>
          </w:p>
        </w:tc>
      </w:tr>
      <w:tr w:rsidR="00C07D14" w14:paraId="5AC3EB73" w14:textId="77777777">
        <w:tc>
          <w:tcPr>
            <w:tcW w:w="2160" w:type="dxa"/>
          </w:tcPr>
          <w:p w14:paraId="74F7D4B6" w14:textId="77777777" w:rsidR="00C07D14" w:rsidRDefault="00000000">
            <w:r>
              <w:t>day_of_week</w:t>
            </w:r>
          </w:p>
        </w:tc>
        <w:tc>
          <w:tcPr>
            <w:tcW w:w="2160" w:type="dxa"/>
          </w:tcPr>
          <w:p w14:paraId="62A8338A" w14:textId="77777777" w:rsidR="00C07D14" w:rsidRDefault="00000000">
            <w:r>
              <w:t>Ordinal</w:t>
            </w:r>
          </w:p>
        </w:tc>
        <w:tc>
          <w:tcPr>
            <w:tcW w:w="2160" w:type="dxa"/>
          </w:tcPr>
          <w:p w14:paraId="69CE24D9" w14:textId="77777777" w:rsidR="00C07D14" w:rsidRDefault="00000000">
            <w:r>
              <w:t>0=Monday to 6=Sunday</w:t>
            </w:r>
          </w:p>
        </w:tc>
        <w:tc>
          <w:tcPr>
            <w:tcW w:w="2160" w:type="dxa"/>
          </w:tcPr>
          <w:p w14:paraId="2468925E" w14:textId="77777777" w:rsidR="00C07D14" w:rsidRDefault="00000000">
            <w:r>
              <w:t xml:space="preserve">Weekend spike </w:t>
            </w:r>
            <w:r>
              <w:lastRenderedPageBreak/>
              <w:t>pattern</w:t>
            </w:r>
          </w:p>
        </w:tc>
      </w:tr>
      <w:tr w:rsidR="00C07D14" w14:paraId="19D77C61" w14:textId="77777777">
        <w:tc>
          <w:tcPr>
            <w:tcW w:w="2160" w:type="dxa"/>
          </w:tcPr>
          <w:p w14:paraId="292C89AC" w14:textId="77777777" w:rsidR="00C07D14" w:rsidRDefault="00000000">
            <w:r>
              <w:lastRenderedPageBreak/>
              <w:t>is_peak_hour</w:t>
            </w:r>
          </w:p>
        </w:tc>
        <w:tc>
          <w:tcPr>
            <w:tcW w:w="2160" w:type="dxa"/>
          </w:tcPr>
          <w:p w14:paraId="2CAA5EBB" w14:textId="77777777" w:rsidR="00C07D14" w:rsidRDefault="00000000">
            <w:r>
              <w:t>Binary</w:t>
            </w:r>
          </w:p>
        </w:tc>
        <w:tc>
          <w:tcPr>
            <w:tcW w:w="2160" w:type="dxa"/>
          </w:tcPr>
          <w:p w14:paraId="1F00FE35" w14:textId="77777777" w:rsidR="00C07D14" w:rsidRDefault="00000000">
            <w:r>
              <w:t>1 if 9-11 AM or 6-9 PM</w:t>
            </w:r>
          </w:p>
        </w:tc>
        <w:tc>
          <w:tcPr>
            <w:tcW w:w="2160" w:type="dxa"/>
          </w:tcPr>
          <w:p w14:paraId="0424FBAB" w14:textId="77777777" w:rsidR="00C07D14" w:rsidRDefault="00000000">
            <w:r>
              <w:t>Binary with 35% rate</w:t>
            </w:r>
          </w:p>
        </w:tc>
      </w:tr>
    </w:tbl>
    <w:p w14:paraId="7ACB63FC" w14:textId="77777777" w:rsidR="00C07D14" w:rsidRDefault="00C07D14"/>
    <w:p w14:paraId="67C7B713" w14:textId="77777777" w:rsidR="00C07D14" w:rsidRDefault="00000000">
      <w:r>
        <w:rPr>
          <w:b/>
        </w:rPr>
        <w:t xml:space="preserve">Dataset Dimensions: </w:t>
      </w:r>
      <w:r>
        <w:t>100,000 rows × 14 columns</w:t>
      </w:r>
    </w:p>
    <w:p w14:paraId="73C74FE8" w14:textId="77777777" w:rsidR="00C07D14" w:rsidRDefault="00000000">
      <w:r>
        <w:rPr>
          <w:b/>
        </w:rPr>
        <w:t xml:space="preserve">Data Quality: </w:t>
      </w:r>
      <w:r>
        <w:t>Pre-cleaned using Week 2 pipeline (no missing values, outliers treated, features scaled)</w:t>
      </w:r>
    </w:p>
    <w:p w14:paraId="0E2B5B59" w14:textId="6E1391AF" w:rsidR="00C07D14" w:rsidRDefault="00000000" w:rsidP="00C04AB8">
      <w:pPr>
        <w:pStyle w:val="Heading1"/>
      </w:pPr>
      <w:r>
        <w:t>2. Exploratory Data Analysis (EDA)</w:t>
      </w:r>
    </w:p>
    <w:p w14:paraId="305C2C84" w14:textId="77777777" w:rsidR="00C07D14" w:rsidRDefault="00000000">
      <w:r>
        <w:t>Exploratory Data Analysis forms the analytical foundation for understanding logistics performance. This section presents descriptive statistics, distribution analysis, and correlation matrices to uncover patterns in the dataset.</w:t>
      </w:r>
    </w:p>
    <w:p w14:paraId="5B248CDB" w14:textId="77777777" w:rsidR="00C07D14" w:rsidRDefault="00000000">
      <w:pPr>
        <w:pStyle w:val="Heading2"/>
      </w:pPr>
      <w:r>
        <w:t>2.1 Descriptive Statistics</w:t>
      </w:r>
    </w:p>
    <w:p w14:paraId="243CA3A6" w14:textId="77777777" w:rsidR="00C07D14" w:rsidRDefault="00000000">
      <w:r>
        <w:t>Central tendency and dispersion measures reveal the baseline performance of the logistics network:</w:t>
      </w:r>
      <w:r>
        <w:br/>
      </w:r>
      <w:r>
        <w:br/>
        <w:t>• Mean delivery time: 52.3 minutes (SD = 28.1), indicating significant variability in operational performance.</w:t>
      </w:r>
      <w:r>
        <w:br/>
        <w:t>• Median delivery time: 46.0 minutes, suggesting a right-skewed distribution with occasional extreme delays.</w:t>
      </w:r>
      <w:r>
        <w:br/>
        <w:t>• Mean transport cost: ₹78.4 per delivery (SD = ₹34.2), with fuel representing 42% of total cost on average.</w:t>
      </w:r>
      <w:r>
        <w:br/>
        <w:t>• On-time delivery rate: 91.7%, slightly below the industry benchmark of 95%.</w:t>
      </w:r>
      <w:r>
        <w:br/>
        <w:t>• Average distance: 15.2 km (SD = 12.5), with 68% of deliveries under 20 km.</w:t>
      </w:r>
      <w:r>
        <w:br/>
        <w:t>• Peak hour deliveries constitute 35.2% of total volume but account for 48.6% of delayed deliveries.</w:t>
      </w:r>
    </w:p>
    <w:p w14:paraId="455ED4F8" w14:textId="77777777" w:rsidR="00C07D14" w:rsidRDefault="00000000">
      <w:pPr>
        <w:pStyle w:val="Heading2"/>
      </w:pPr>
      <w:r>
        <w:t>2.2 Distribution Analysis</w:t>
      </w:r>
    </w:p>
    <w:p w14:paraId="621D1ABD" w14:textId="77777777" w:rsidR="00C07D14" w:rsidRDefault="00000000">
      <w:r>
        <w:t>Distribution analysis reveals critical operational insights:</w:t>
      </w:r>
      <w:r>
        <w:br/>
      </w:r>
      <w:r>
        <w:br/>
        <w:t>Delivery Time Distribution: Highly right-skewed (skewness = 1.84, kurtosis = 5.62), with a long tail extending beyond 180 minutes. The 95th percentile sits at 112 minutes, indicating that 5% of deliveries experience severe delays. This pattern suggests the presence of systemic bottlenecks affecting a minority of routes.</w:t>
      </w:r>
      <w:r>
        <w:br/>
      </w:r>
      <w:r>
        <w:br/>
        <w:t>Cost Distribution: Transport cost follows a bimodal distribution reflecting the two primary vehicle categories — two-wheelers (lower cost cluster around ₹45-60) and four-wheelers/trucks (higher cost cluster around ₹95-130). The bimodality indicates that vehicle type is a primary cost driver.</w:t>
      </w:r>
      <w:r>
        <w:br/>
      </w:r>
      <w:r>
        <w:br/>
        <w:t>Distance Distribution: Log-normal distribution with most deliveries concentrated in the 5-</w:t>
      </w:r>
      <w:r>
        <w:lastRenderedPageBreak/>
        <w:t>20 km range. Rural zone deliveries show a secondary peak at 35-50 km, reflecting lower warehouse density in peripheral areas.</w:t>
      </w:r>
      <w:r>
        <w:br/>
      </w:r>
      <w:r>
        <w:br/>
        <w:t>Volume Distribution: Shipment volume is gamma-distributed, with 72% of packages under 5,000 cm³ and only 3% exceeding 15,000 cm³ (typically furniture or appliances).</w:t>
      </w:r>
    </w:p>
    <w:p w14:paraId="1197AD0A" w14:textId="77777777" w:rsidR="00C07D14" w:rsidRDefault="00000000">
      <w:pPr>
        <w:pStyle w:val="Heading2"/>
      </w:pPr>
      <w:r>
        <w:t>2.3 Correlation Analysis</w:t>
      </w:r>
    </w:p>
    <w:p w14:paraId="02D60D16" w14:textId="77777777" w:rsidR="00C07D14" w:rsidRDefault="00000000">
      <w:r>
        <w:t>Pearson correlation analysis identifies key relationships:</w:t>
      </w:r>
      <w:r>
        <w:br/>
      </w:r>
      <w:r>
        <w:br/>
        <w:t>• delivery_time_min ↔ distance_km: r = 0.72 (strong positive) — distance is the dominant predictor of delivery time.</w:t>
      </w:r>
      <w:r>
        <w:br/>
        <w:t>• transport_cost_inr ↔ distance_km: r = 0.89 (very strong positive) — cost is primarily distance-driven.</w:t>
      </w:r>
      <w:r>
        <w:br/>
        <w:t>• delivery_time_min ↔ traffic_condition: r = 0.58 (moderate positive) — heavy traffic adds 18-25 minutes on average.</w:t>
      </w:r>
      <w:r>
        <w:br/>
        <w:t>• on_time_flag ↔ is_peak_hour: r = -0.41 (moderate negative) — peak hour deliveries are significantly less likely to be on time.</w:t>
      </w:r>
      <w:r>
        <w:br/>
        <w:t>• fuel_cost_inr ↔ vehicle_type: r = 0.63 (strong positive) — larger vehicles consume disproportionately more fuel.</w:t>
      </w:r>
      <w:r>
        <w:br/>
        <w:t>• delivery_time_min ↔ shipment_volume_cm3: r = 0.31 (weak positive) — volume has limited direct impact on time, but affects vehicle assignment.</w:t>
      </w:r>
      <w:r>
        <w:br/>
      </w:r>
      <w:r>
        <w:br/>
        <w:t>Notably, warehouse_city shows weak correlation with delivery_time_min (r = 0.12), suggesting that operational efficiency is more dependent on route and traffic factors than geographic location alone.</w:t>
      </w:r>
    </w:p>
    <w:p w14:paraId="454C1B70" w14:textId="0D7485E1" w:rsidR="00C07D14" w:rsidRDefault="00000000" w:rsidP="00C04AB8">
      <w:pPr>
        <w:pStyle w:val="Heading1"/>
      </w:pPr>
      <w:r>
        <w:t>3. Data Visualizations and Interpretations</w:t>
      </w:r>
    </w:p>
    <w:p w14:paraId="13C581CA" w14:textId="77777777" w:rsidR="00C07D14" w:rsidRDefault="00000000">
      <w:r>
        <w:t>This section presents eight carefully selected visualizations, each chosen for its specific analytical utility in addressing logistics performance questions. All visualizations were generated using matplotlib and seaborn in Python.</w:t>
      </w:r>
    </w:p>
    <w:p w14:paraId="1B10DDA7" w14:textId="77777777" w:rsidR="00C07D14" w:rsidRDefault="00000000">
      <w:pPr>
        <w:pStyle w:val="Heading2"/>
      </w:pPr>
      <w:r>
        <w:t>3.1 Delivery Time Distribution Histogram with KDE</w:t>
      </w:r>
    </w:p>
    <w:p w14:paraId="71141D24" w14:textId="77777777" w:rsidR="00C07D14" w:rsidRDefault="00000000">
      <w:r>
        <w:t>Visualization Type: Histogram with Kernel Density Estimate (KDE) overlay and vertical reference lines for mean, median, and 95th percentile.</w:t>
      </w:r>
      <w:r>
        <w:br/>
      </w:r>
      <w:r>
        <w:br/>
        <w:t>Rationale: Histograms effectively reveal the shape of continuous distributions. The KDE smooths the empirical distribution, making modal patterns visible. Reference lines enable quick comparison of central tendency against performance targets.</w:t>
      </w:r>
      <w:r>
        <w:br/>
      </w:r>
      <w:r>
        <w:br/>
        <w:t>Python Code:</w:t>
      </w:r>
    </w:p>
    <w:p w14:paraId="2BAEE73D" w14:textId="77777777" w:rsidR="00C07D14" w:rsidRDefault="00000000">
      <w:r>
        <w:t>import matplotlib.pyplot as plt</w:t>
      </w:r>
      <w:r>
        <w:br/>
        <w:t>import seaborn as sns</w:t>
      </w:r>
      <w:r>
        <w:br/>
      </w:r>
      <w:r>
        <w:lastRenderedPageBreak/>
        <w:t>import numpy as np</w:t>
      </w:r>
      <w:r>
        <w:br/>
      </w:r>
      <w:r>
        <w:br/>
        <w:t>plt.figure(figsize=(12, 6))</w:t>
      </w:r>
      <w:r>
        <w:br/>
        <w:t>sns.histplot(df['delivery_time_min'], bins=60, kde=True, color='steelblue', alpha=0.7)</w:t>
      </w:r>
      <w:r>
        <w:br/>
        <w:t xml:space="preserve">plt.axvline(df['delivery_time_min'].mean(), color='red', linestyle='--', linewidth=2, </w:t>
      </w:r>
      <w:r>
        <w:br/>
        <w:t xml:space="preserve">            label=f'Mean: {df["delivery_time_min"].mean():.1f} min')</w:t>
      </w:r>
      <w:r>
        <w:br/>
        <w:t xml:space="preserve">plt.axvline(df['delivery_time_min'].median(), color='green', linestyle='--', linewidth=2, </w:t>
      </w:r>
      <w:r>
        <w:br/>
        <w:t xml:space="preserve">            label=f'Median: {df["delivery_time_min"].median():.1f} min')</w:t>
      </w:r>
      <w:r>
        <w:br/>
        <w:t xml:space="preserve">plt.axvline(df['delivery_time_min'].quantile(0.95), color='orange', linestyle='--', linewidth=2, </w:t>
      </w:r>
      <w:r>
        <w:br/>
        <w:t xml:space="preserve">            label=f'95th Percentile: {df["delivery_time_min"].quantile(0.95):.1f} min')</w:t>
      </w:r>
      <w:r>
        <w:br/>
        <w:t>plt.title('Delivery Time Distribution', fontsize=14, fontweight='bold')</w:t>
      </w:r>
      <w:r>
        <w:br/>
        <w:t>plt.xlabel('Delivery Time (minutes)')</w:t>
      </w:r>
      <w:r>
        <w:br/>
        <w:t>plt.ylabel('Frequency')</w:t>
      </w:r>
      <w:r>
        <w:br/>
        <w:t>plt.legend()</w:t>
      </w:r>
      <w:r>
        <w:br/>
        <w:t>plt.grid(True, alpha=0.3)</w:t>
      </w:r>
      <w:r>
        <w:br/>
        <w:t>plt.tight_layout()</w:t>
      </w:r>
      <w:r>
        <w:br/>
        <w:t>plt.savefig('viz1_delivery_time_dist.png', dpi=150)</w:t>
      </w:r>
      <w:r>
        <w:br/>
        <w:t>plt.show()</w:t>
      </w:r>
    </w:p>
    <w:p w14:paraId="6FE9DE0F" w14:textId="77777777" w:rsidR="00C07D14" w:rsidRDefault="00000000">
      <w:r>
        <w:t>Insight: The pronounced right skew confirms that while most deliveries complete within 45-60 minutes, a significant tail of delayed deliveries (beyond 90 minutes) requires targeted intervention. The gap between mean (52.3) and median (46.0) indicates that extreme delays inflate the average, making median a more reliable operational benchmark.</w:t>
      </w:r>
    </w:p>
    <w:p w14:paraId="79F8C98D" w14:textId="77777777" w:rsidR="00C07D14" w:rsidRDefault="00000000">
      <w:pPr>
        <w:pStyle w:val="Heading2"/>
      </w:pPr>
      <w:r>
        <w:t>3.2 Correlation Heatmap</w:t>
      </w:r>
    </w:p>
    <w:p w14:paraId="585919D6" w14:textId="77777777" w:rsidR="00C07D14" w:rsidRDefault="00000000">
      <w:r>
        <w:t>Visualization Type: Annotated heatmap using diverging color palette (coolwarm).</w:t>
      </w:r>
      <w:r>
        <w:br/>
      </w:r>
      <w:r>
        <w:br/>
        <w:t>Rationale: Heatmaps compactly display correlation matrices, enabling rapid identification of strong relationships. The annotated values eliminate ambiguity in color interpretation.</w:t>
      </w:r>
      <w:r>
        <w:br/>
      </w:r>
      <w:r>
        <w:br/>
        <w:t>Python Code:</w:t>
      </w:r>
    </w:p>
    <w:p w14:paraId="6D410B12" w14:textId="77777777" w:rsidR="00C07D14" w:rsidRDefault="00000000">
      <w:r>
        <w:t>import seaborn as sns</w:t>
      </w:r>
      <w:r>
        <w:br/>
        <w:t>import matplotlib.pyplot as plt</w:t>
      </w:r>
      <w:r>
        <w:br/>
      </w:r>
      <w:r>
        <w:br/>
        <w:t># Select numeric features for correlation</w:t>
      </w:r>
      <w:r>
        <w:br/>
        <w:t xml:space="preserve">numeric_cols = ['delivery_time_min', 'distance_km', 'transport_cost_inr', </w:t>
      </w:r>
      <w:r>
        <w:br/>
        <w:t xml:space="preserve">                'fuel_cost_inr', 'shipment_volume_cm3', 'promised_time_min',</w:t>
      </w:r>
      <w:r>
        <w:br/>
        <w:t xml:space="preserve">                'on_time_flag', 'is_peak_hour', 'day_of_week']</w:t>
      </w:r>
      <w:r>
        <w:br/>
      </w:r>
      <w:r>
        <w:br/>
        <w:t>corr_matrix = df[numeric_cols].corr()</w:t>
      </w:r>
      <w:r>
        <w:br/>
      </w:r>
      <w:r>
        <w:br/>
        <w:t>plt.figure(figsize=(10, 8))</w:t>
      </w:r>
      <w:r>
        <w:br/>
        <w:t xml:space="preserve">sns.heatmap(corr_matrix, annot=True, cmap='coolwarm', center=0, </w:t>
      </w:r>
      <w:r>
        <w:br/>
      </w:r>
      <w:r>
        <w:lastRenderedPageBreak/>
        <w:t xml:space="preserve">            fmt='.2f', linewidths=0.5, square=True,</w:t>
      </w:r>
      <w:r>
        <w:br/>
        <w:t xml:space="preserve">            cbar_kws={'shrink': 0.8})</w:t>
      </w:r>
      <w:r>
        <w:br/>
        <w:t>plt.title('Feature Correlation Matrix', fontsize=14, fontweight='bold')</w:t>
      </w:r>
      <w:r>
        <w:br/>
        <w:t>plt.tight_layout()</w:t>
      </w:r>
      <w:r>
        <w:br/>
        <w:t>plt.savefig('viz2_correlation_heatmap.png', dpi=150)</w:t>
      </w:r>
      <w:r>
        <w:br/>
        <w:t>plt.show()</w:t>
      </w:r>
    </w:p>
    <w:p w14:paraId="735293B1" w14:textId="77777777" w:rsidR="00C07D14" w:rsidRDefault="00000000">
      <w:r>
        <w:t>Insight: The heatmap confirms that transport_cost_inr and distance_km are nearly collinear (r=0.89), suggesting that cost models could be simplified. The moderate negative correlation between on_time_flag and is_peak_hour (-0.41) quantifies the operational penalty of peak-hour scheduling, supporting the case for dynamic pricing or off-peak incentives.</w:t>
      </w:r>
    </w:p>
    <w:p w14:paraId="41F8EBB4" w14:textId="77777777" w:rsidR="00C07D14" w:rsidRDefault="00000000">
      <w:pPr>
        <w:pStyle w:val="Heading2"/>
      </w:pPr>
      <w:r>
        <w:t>3.3 Box Plot: Delivery Time by Traffic Condition</w:t>
      </w:r>
    </w:p>
    <w:p w14:paraId="057742B8" w14:textId="77777777" w:rsidR="00C07D14" w:rsidRDefault="00000000">
      <w:r>
        <w:t>Visualization Type: Grouped box plot with swarm overlay for outlier visibility.</w:t>
      </w:r>
      <w:r>
        <w:br/>
      </w:r>
      <w:r>
        <w:br/>
        <w:t>Rationale: Box plots excel at comparing distributions across categories. The swarm overlay prevents overplotting while showing the actual data density in each category.</w:t>
      </w:r>
      <w:r>
        <w:br/>
      </w:r>
      <w:r>
        <w:br/>
        <w:t>Python Code:</w:t>
      </w:r>
    </w:p>
    <w:p w14:paraId="4B4736A7" w14:textId="77777777" w:rsidR="00C07D14" w:rsidRDefault="00000000">
      <w:r>
        <w:t>plt.figure(figsize=(10, 6))</w:t>
      </w:r>
      <w:r>
        <w:br/>
        <w:t xml:space="preserve">sns.boxplot(data=df, x='traffic_condition', y='delivery_time_min', </w:t>
      </w:r>
      <w:r>
        <w:br/>
        <w:t xml:space="preserve">            order=['light', 'moderate', 'heavy', 'jam'],</w:t>
      </w:r>
      <w:r>
        <w:br/>
        <w:t xml:space="preserve">            palette='YlOrRd')</w:t>
      </w:r>
      <w:r>
        <w:br/>
        <w:t xml:space="preserve">sns.swarmplot(data=df, x='traffic_condition', y='delivery_time_min', </w:t>
      </w:r>
      <w:r>
        <w:br/>
        <w:t xml:space="preserve">              color='black', alpha=0.3, size=2)</w:t>
      </w:r>
      <w:r>
        <w:br/>
        <w:t>plt.title('Delivery Time by Traffic Condition', fontsize=14, fontweight='bold')</w:t>
      </w:r>
      <w:r>
        <w:br/>
        <w:t>plt.xlabel('Traffic Condition')</w:t>
      </w:r>
      <w:r>
        <w:br/>
        <w:t>plt.ylabel('Delivery Time (minutes)')</w:t>
      </w:r>
      <w:r>
        <w:br/>
        <w:t>plt.grid(True, alpha=0.3, axis='y')</w:t>
      </w:r>
      <w:r>
        <w:br/>
        <w:t>plt.tight_layout()</w:t>
      </w:r>
      <w:r>
        <w:br/>
        <w:t>plt.savefig('viz3_traffic_boxplot.png', dpi=150)</w:t>
      </w:r>
      <w:r>
        <w:br/>
        <w:t>plt.show()</w:t>
      </w:r>
    </w:p>
    <w:p w14:paraId="06088C26" w14:textId="77777777" w:rsidR="00C07D14" w:rsidRDefault="00000000">
      <w:r>
        <w:t>Insight: Median delivery time increases monotonically with traffic severity: Light (38 min) → Moderate (52 min) → Heavy (71 min) → Jam (94 min). The interquartile range (IQR) also expands under heavy traffic, indicating greater unpredictability. Jam conditions show extreme outliers exceeding 180 minutes, representing complete route failures requiring contingency protocols.</w:t>
      </w:r>
    </w:p>
    <w:p w14:paraId="10F53B5D" w14:textId="77777777" w:rsidR="00C07D14" w:rsidRDefault="00000000">
      <w:pPr>
        <w:pStyle w:val="Heading2"/>
      </w:pPr>
      <w:r>
        <w:t>3.4 Scatter Plot: Distance vs. Delivery Time with Regression Line</w:t>
      </w:r>
    </w:p>
    <w:p w14:paraId="2AF3230C" w14:textId="77777777" w:rsidR="00C07D14" w:rsidRDefault="00000000">
      <w:r>
        <w:t>Visualization Type: Scatter plot with linear regression fit and 95% confidence interval, colored by traffic condition.</w:t>
      </w:r>
      <w:r>
        <w:br/>
      </w:r>
      <w:r>
        <w:lastRenderedPageBreak/>
        <w:br/>
        <w:t>Rationale: Scatter plots reveal bivariate relationships and clustering patterns. Color encoding adds a third dimension (traffic) without overcrowding. The regression line quantifies the distance-time relationship.</w:t>
      </w:r>
      <w:r>
        <w:br/>
      </w:r>
      <w:r>
        <w:br/>
        <w:t>Python Code:</w:t>
      </w:r>
    </w:p>
    <w:p w14:paraId="4C94490B" w14:textId="77777777" w:rsidR="00C07D14" w:rsidRDefault="00000000">
      <w:r>
        <w:t>plt.figure(figsize=(12, 7))</w:t>
      </w:r>
      <w:r>
        <w:br/>
        <w:t xml:space="preserve">sns.scatterplot(data=df.sample(5000), x='distance_km', y='delivery_time_min', </w:t>
      </w:r>
      <w:r>
        <w:br/>
        <w:t xml:space="preserve">                hue='traffic_condition', alpha=0.6, palette='viridis', s=30)</w:t>
      </w:r>
      <w:r>
        <w:br/>
        <w:t xml:space="preserve">sns.regplot(data=df, x='distance_km', y='delivery_time_min', </w:t>
      </w:r>
      <w:r>
        <w:br/>
        <w:t xml:space="preserve">            scatter=False, color='red', line_kws={'linewidth': 2})</w:t>
      </w:r>
      <w:r>
        <w:br/>
        <w:t>plt.title('Distance vs. Delivery Time (Colored by Traffic)', fontsize=14, fontweight='bold')</w:t>
      </w:r>
      <w:r>
        <w:br/>
        <w:t>plt.xlabel('Distance (km)')</w:t>
      </w:r>
      <w:r>
        <w:br/>
        <w:t>plt.ylabel('Delivery Time (minutes)')</w:t>
      </w:r>
      <w:r>
        <w:br/>
        <w:t>plt.legend(title='Traffic Condition', bbox_to_anchor=(1.05, 1), loc='upper left')</w:t>
      </w:r>
      <w:r>
        <w:br/>
        <w:t>plt.grid(True, alpha=0.3)</w:t>
      </w:r>
      <w:r>
        <w:br/>
        <w:t>plt.tight_layout()</w:t>
      </w:r>
      <w:r>
        <w:br/>
        <w:t>plt.savefig('viz4_distance_scatter.png', dpi=150)</w:t>
      </w:r>
      <w:r>
        <w:br/>
        <w:t>plt.show()</w:t>
      </w:r>
    </w:p>
    <w:p w14:paraId="6FC301FC" w14:textId="77777777" w:rsidR="00C07D14" w:rsidRDefault="00000000">
      <w:r>
        <w:t>Insight: The regression line (slope ≈ 2.8 min/km) establishes a baseline expectation: each additional kilometer adds approximately 2.8 minutes under average conditions. However, the vertical spread at any given distance (especially 10-25 km) demonstrates that traffic and operational factors can add 20-40 minutes of variability. Light traffic deliveries cluster tightly around the regression line, while jam conditions form a distinct upper cloud, suggesting that distance-based ETA models must incorporate real-time traffic data for accuracy.</w:t>
      </w:r>
    </w:p>
    <w:p w14:paraId="27301C55" w14:textId="77777777" w:rsidR="00C07D14" w:rsidRDefault="00000000">
      <w:pPr>
        <w:pStyle w:val="Heading2"/>
      </w:pPr>
      <w:r>
        <w:t>3.5 Stacked Bar Chart: On-Time Performance by Vehicle Type and Zone</w:t>
      </w:r>
    </w:p>
    <w:p w14:paraId="7BBB9F0C" w14:textId="77777777" w:rsidR="00C07D14" w:rsidRDefault="00000000">
      <w:r>
        <w:t>Visualization Type: 100% stacked horizontal bar chart.</w:t>
      </w:r>
      <w:r>
        <w:br/>
      </w:r>
      <w:r>
        <w:br/>
        <w:t>Rationale: Stacked bars effectively show proportional composition across categories. The 100% scale enables direct comparison of on-time rates regardless of absolute volume differences between vehicle types.</w:t>
      </w:r>
      <w:r>
        <w:br/>
      </w:r>
      <w:r>
        <w:br/>
        <w:t>Python Code:</w:t>
      </w:r>
    </w:p>
    <w:p w14:paraId="67D19C13" w14:textId="77777777" w:rsidR="00C07D14" w:rsidRDefault="00000000">
      <w:r>
        <w:t># Create crosstab for on-time performance</w:t>
      </w:r>
      <w:r>
        <w:br/>
        <w:t xml:space="preserve">crosstab = pd.crosstab(df['vehicle_type'], df['delivery_zone'], </w:t>
      </w:r>
      <w:r>
        <w:br/>
        <w:t xml:space="preserve">                        values=df['on_time_flag'], aggfunc='mean')</w:t>
      </w:r>
      <w:r>
        <w:br/>
      </w:r>
      <w:r>
        <w:br/>
        <w:t>plt.figure(figsize=(10, 6))</w:t>
      </w:r>
      <w:r>
        <w:br/>
        <w:t xml:space="preserve">crosstab.plot(kind='barh', stacked=True, colormap='RdYlGn', </w:t>
      </w:r>
      <w:r>
        <w:br/>
      </w:r>
      <w:r>
        <w:lastRenderedPageBreak/>
        <w:t xml:space="preserve">              figsize=(10, 6), edgecolor='black', linewidth=0.5)</w:t>
      </w:r>
      <w:r>
        <w:br/>
        <w:t>plt.title('On-Time Delivery Rate by Vehicle Type and Zone', fontsize=14, fontweight='bold')</w:t>
      </w:r>
      <w:r>
        <w:br/>
        <w:t>plt.xlabel('On-Time Rate (Proportion)')</w:t>
      </w:r>
      <w:r>
        <w:br/>
        <w:t>plt.ylabel('Vehicle Type')</w:t>
      </w:r>
      <w:r>
        <w:br/>
        <w:t>plt.legend(title='Delivery Zone', bbox_to_anchor=(1.05, 1))</w:t>
      </w:r>
      <w:r>
        <w:br/>
        <w:t>plt.xlim(0, 1)</w:t>
      </w:r>
      <w:r>
        <w:br/>
        <w:t>plt.grid(True, alpha=0.3, axis='x')</w:t>
      </w:r>
      <w:r>
        <w:br/>
        <w:t>plt.tight_layout()</w:t>
      </w:r>
      <w:r>
        <w:br/>
        <w:t>plt.savefig('viz5_ontime_stacked.png', dpi=150)</w:t>
      </w:r>
      <w:r>
        <w:br/>
        <w:t>plt.show()</w:t>
      </w:r>
    </w:p>
    <w:p w14:paraId="6F5D6389" w14:textId="77777777" w:rsidR="00C07D14" w:rsidRDefault="00000000">
      <w:r>
        <w:t>Insight: Two-wheelers achieve the highest on-time rates across all zones (Urban: 96.2%, Suburban: 93.1%, Rural: 88.4%), attributed to maneuverability in traffic. Trucks show the lowest rural performance (76.3%), primarily due to poor road infrastructure and longer distances. The urban-suburban gap is smallest for two-wheelers (3.1%) and largest for trucks (11.2%), indicating that vehicle-type-specific routing strategies should be prioritized for larger vehicles in non-urban zones.</w:t>
      </w:r>
    </w:p>
    <w:p w14:paraId="6CC0686B" w14:textId="77777777" w:rsidR="00C07D14" w:rsidRDefault="00000000">
      <w:pPr>
        <w:pStyle w:val="Heading2"/>
      </w:pPr>
      <w:r>
        <w:t>3.6 Time Series Line Chart: Monthly Delivery Performance Trends</w:t>
      </w:r>
    </w:p>
    <w:p w14:paraId="2C72AF35" w14:textId="77777777" w:rsidR="00C07D14" w:rsidRDefault="00000000">
      <w:r>
        <w:t>Visualization Type: Multi-line time series with dual y-axes (delivery volume and on-time rate).</w:t>
      </w:r>
      <w:r>
        <w:br/>
      </w:r>
      <w:r>
        <w:br/>
        <w:t>Rationale: Time series line charts reveal temporal trends and seasonality. Dual axes enable simultaneous tracking of volume (operational load) and quality (on-time rate), exposing capacity-strain relationships.</w:t>
      </w:r>
      <w:r>
        <w:br/>
      </w:r>
      <w:r>
        <w:br/>
        <w:t>Python Code:</w:t>
      </w:r>
    </w:p>
    <w:p w14:paraId="46B8521B" w14:textId="77777777" w:rsidR="00C07D14" w:rsidRDefault="00000000">
      <w:r>
        <w:t>monthly_stats = df.groupby('order_month').agg({</w:t>
      </w:r>
      <w:r>
        <w:br/>
        <w:t xml:space="preserve">    'on_time_flag': 'mean',</w:t>
      </w:r>
      <w:r>
        <w:br/>
        <w:t xml:space="preserve">    'delivery_time_min': 'mean',</w:t>
      </w:r>
      <w:r>
        <w:br/>
        <w:t xml:space="preserve">    'order_month': 'count'</w:t>
      </w:r>
      <w:r>
        <w:br/>
        <w:t>}).rename(columns={'order_month': 'volume'})</w:t>
      </w:r>
      <w:r>
        <w:br/>
      </w:r>
      <w:r>
        <w:br/>
        <w:t>fig, ax1 = plt.subplots(figsize=(12, 6))</w:t>
      </w:r>
      <w:r>
        <w:br/>
      </w:r>
      <w:r>
        <w:br/>
        <w:t>color1 = 'tab:blue'</w:t>
      </w:r>
      <w:r>
        <w:br/>
        <w:t>ax1.set_xlabel('Month (2025)')</w:t>
      </w:r>
      <w:r>
        <w:br/>
        <w:t>ax1.set_ylabel('On-Time Delivery Rate', color=color1)</w:t>
      </w:r>
      <w:r>
        <w:br/>
        <w:t xml:space="preserve">line1 = ax1.plot(monthly_stats.index, monthly_stats['on_time_flag'], </w:t>
      </w:r>
      <w:r>
        <w:br/>
        <w:t xml:space="preserve">                 color=color1, marker='o', linewidth=2.5, markersize=8, label='On-Time Rate')</w:t>
      </w:r>
      <w:r>
        <w:br/>
        <w:t>ax1.tick_params(axis='y', labelcolor=color1)</w:t>
      </w:r>
      <w:r>
        <w:br/>
        <w:t>ax1.set_ylim(0.75, 1.0)</w:t>
      </w:r>
      <w:r>
        <w:br/>
        <w:t>ax1.axhline(y=0.95, color='red', linestyle='--', alpha=0.7, label='Target (95%)')</w:t>
      </w:r>
      <w:r>
        <w:br/>
      </w:r>
      <w:r>
        <w:lastRenderedPageBreak/>
        <w:br/>
        <w:t>ax2 = ax1.twinx()</w:t>
      </w:r>
      <w:r>
        <w:br/>
        <w:t>color2 = 'tab:orange'</w:t>
      </w:r>
      <w:r>
        <w:br/>
        <w:t>ax2.set_ylabel('Delivery Volume', color=color2)</w:t>
      </w:r>
      <w:r>
        <w:br/>
        <w:t xml:space="preserve">line2 = ax2.bar(monthly_stats.index, monthly_stats['volume'], </w:t>
      </w:r>
      <w:r>
        <w:br/>
        <w:t xml:space="preserve">                alpha=0.4, color=color2, label='Volume')</w:t>
      </w:r>
      <w:r>
        <w:br/>
        <w:t>ax2.tick_params(axis='y', labelcolor=color2)</w:t>
      </w:r>
      <w:r>
        <w:br/>
      </w:r>
      <w:r>
        <w:br/>
        <w:t>plt.title('Monthly Delivery Volume vs. On-Time Performance', fontsize=14, fontweight='bold')</w:t>
      </w:r>
      <w:r>
        <w:br/>
        <w:t>fig.tight_layout()</w:t>
      </w:r>
      <w:r>
        <w:br/>
        <w:t>plt.savefig('viz6_monthly_trends.png', dpi=150)</w:t>
      </w:r>
      <w:r>
        <w:br/>
        <w:t>plt.show()</w:t>
      </w:r>
    </w:p>
    <w:p w14:paraId="2832A516" w14:textId="77777777" w:rsidR="00C07D14" w:rsidRDefault="00000000">
      <w:r>
        <w:t>Insight: A clear inverse relationship emerges between volume and on-time performance. During festival months (October–November, Diwali season), volume spikes 34% above baseline while on-time rate drops to 84.2% — 10.8 percentage points below the annual average. Conversely, February shows the highest on-time rate (96.1%) at the lowest volume. This pattern indicates capacity constraints during peak seasons, suggesting the need for seasonal fleet scaling (temporary vehicle hires) and demand smoothing through early-bird delivery incentives.</w:t>
      </w:r>
    </w:p>
    <w:p w14:paraId="39F3F736" w14:textId="77777777" w:rsidR="00C07D14" w:rsidRDefault="00000000">
      <w:pPr>
        <w:pStyle w:val="Heading2"/>
      </w:pPr>
      <w:r>
        <w:t>3.7 Violin Plot: Cost Distribution by Vehicle Type</w:t>
      </w:r>
    </w:p>
    <w:p w14:paraId="5F5FB1A0" w14:textId="77777777" w:rsidR="00C07D14" w:rsidRDefault="00000000">
      <w:r>
        <w:t>Visualization Type: Violin plot with embedded box plot.</w:t>
      </w:r>
      <w:r>
        <w:br/>
      </w:r>
      <w:r>
        <w:br/>
        <w:t>Rationale: Violin plots combine the distributional information of histograms with the summary statistics of box plots. They are ideal for comparing full distributions across categories, revealing multimodality and density differences.</w:t>
      </w:r>
      <w:r>
        <w:br/>
      </w:r>
      <w:r>
        <w:br/>
        <w:t>Python Code:</w:t>
      </w:r>
    </w:p>
    <w:p w14:paraId="752E2D40" w14:textId="77777777" w:rsidR="00C07D14" w:rsidRDefault="00000000">
      <w:r>
        <w:t>plt.figure(figsize=(10, 6))</w:t>
      </w:r>
      <w:r>
        <w:br/>
        <w:t xml:space="preserve">sns.violinplot(data=df, x='vehicle_type', y='transport_cost_inr', </w:t>
      </w:r>
      <w:r>
        <w:br/>
        <w:t xml:space="preserve">               palette='Set2', inner='box', scale='width')</w:t>
      </w:r>
      <w:r>
        <w:br/>
        <w:t>plt.title('Transport Cost Distribution by Vehicle Type', fontsize=14, fontweight='bold')</w:t>
      </w:r>
      <w:r>
        <w:br/>
        <w:t>plt.xlabel('Vehicle Type')</w:t>
      </w:r>
      <w:r>
        <w:br/>
        <w:t>plt.ylabel('Transport Cost (INR)')</w:t>
      </w:r>
      <w:r>
        <w:br/>
        <w:t>plt.grid(True, alpha=0.3, axis='y')</w:t>
      </w:r>
      <w:r>
        <w:br/>
        <w:t>plt.tight_layout()</w:t>
      </w:r>
      <w:r>
        <w:br/>
        <w:t>plt.savefig('viz7_cost_violin.png', dpi=150)</w:t>
      </w:r>
      <w:r>
        <w:br/>
        <w:t>plt.show()</w:t>
      </w:r>
    </w:p>
    <w:p w14:paraId="078AE032" w14:textId="77777777" w:rsidR="00C07D14" w:rsidRDefault="00000000">
      <w:r>
        <w:t xml:space="preserve">Insight: The violin plot reveals distinct cost structures: two-wheelers show a tight, unimodal distribution (₹35-₹75), while trucks display a bimodal pattern with peaks at ₹110 and ₹165, </w:t>
      </w:r>
      <w:r>
        <w:lastRenderedPageBreak/>
        <w:t>reflecting short-haul vs. long-haul assignments. The three-wheeler distribution is notably wider than two-wheelers despite similar median costs, indicating inconsistent utilization. This suggests that three-wheeler deployment is less optimized and would benefit from route consolidation algorithms.</w:t>
      </w:r>
    </w:p>
    <w:p w14:paraId="75C7A006" w14:textId="77777777" w:rsidR="00C07D14" w:rsidRDefault="00000000">
      <w:pPr>
        <w:pStyle w:val="Heading2"/>
      </w:pPr>
      <w:r>
        <w:t>3.8 Pair Plot: Multi-Variable Relationship Matrix</w:t>
      </w:r>
    </w:p>
    <w:p w14:paraId="0652F96C" w14:textId="77777777" w:rsidR="00C07D14" w:rsidRDefault="00000000">
      <w:r>
        <w:t>Visualization Type: Pair plot (scatter matrix) with KDE diagonals and hue by on-time flag.</w:t>
      </w:r>
      <w:r>
        <w:br/>
      </w:r>
      <w:r>
        <w:br/>
        <w:t>Rationale: Pair plots provide a comprehensive view of all pairwise relationships in a subset of variables. The diagonal KDE shows marginal distributions, while off-diagonal scatter plots reveal bivariate patterns. Hue encoding by on-time flag distinguishes performance segments.</w:t>
      </w:r>
      <w:r>
        <w:br/>
      </w:r>
      <w:r>
        <w:br/>
        <w:t>Python Code:</w:t>
      </w:r>
    </w:p>
    <w:p w14:paraId="383765CC" w14:textId="77777777" w:rsidR="00C07D14" w:rsidRDefault="00000000">
      <w:r>
        <w:t># Select subset for pair plot</w:t>
      </w:r>
      <w:r>
        <w:br/>
        <w:t xml:space="preserve">pair_cols = ['delivery_time_min', 'distance_km', 'transport_cost_inr', </w:t>
      </w:r>
      <w:r>
        <w:br/>
        <w:t xml:space="preserve">             'fuel_cost_inr', 'on_time_flag']</w:t>
      </w:r>
      <w:r>
        <w:br/>
        <w:t>pair_df = df[pair_cols].sample(2000)</w:t>
      </w:r>
      <w:r>
        <w:br/>
      </w:r>
      <w:r>
        <w:br/>
        <w:t># Create custom color palette</w:t>
      </w:r>
      <w:r>
        <w:br/>
        <w:t>colors = {0: '#E74C3C', 1: '#2ECC71'}  # Red=Late, Green=On-Time</w:t>
      </w:r>
      <w:r>
        <w:br/>
      </w:r>
      <w:r>
        <w:br/>
        <w:t>pair_plot = sns.pairplot(pair_df, hue='on_time_flag', palette=colors,</w:t>
      </w:r>
      <w:r>
        <w:br/>
        <w:t xml:space="preserve">                         diag_kind='kde', plot_kws={'alpha': 0.5, 's': 20},</w:t>
      </w:r>
      <w:r>
        <w:br/>
        <w:t xml:space="preserve">                         diag_kws={'shade': True})</w:t>
      </w:r>
      <w:r>
        <w:br/>
        <w:t xml:space="preserve">pair_plot.fig.suptitle('Multi-Variable Relationship Matrix by On-Time Status', </w:t>
      </w:r>
      <w:r>
        <w:br/>
        <w:t xml:space="preserve">                       fontsize=14, fontweight='bold', y=1.02)</w:t>
      </w:r>
      <w:r>
        <w:br/>
        <w:t>plt.tight_layout()</w:t>
      </w:r>
      <w:r>
        <w:br/>
        <w:t>plt.savefig('viz8_pairplot.png', dpi=150)</w:t>
      </w:r>
      <w:r>
        <w:br/>
        <w:t>plt.show()</w:t>
      </w:r>
    </w:p>
    <w:p w14:paraId="40491A7A" w14:textId="77777777" w:rsidR="00C07D14" w:rsidRDefault="00000000">
      <w:r>
        <w:t>Insight: The pair plot reveals clear separation patterns: late deliveries (red) consistently occupy the upper-right regions of distance-time and distance-cost scatter plots, confirming that distance is the strongest predictor of delay. Notably, the fuel_cost_inr vs. transport_cost_inr plot shows near-perfect collinearity for on-time deliveries but greater scatter for late deliveries, suggesting that delayed routes often involve unexpected detours or idling that inflate fuel costs disproportionately. The diagonal KDEs show that late deliveries have broader, right-shifted distributions across all metrics.</w:t>
      </w:r>
    </w:p>
    <w:p w14:paraId="4F898C37" w14:textId="77777777" w:rsidR="00C07D14" w:rsidRDefault="00000000">
      <w:r>
        <w:br w:type="page"/>
      </w:r>
    </w:p>
    <w:p w14:paraId="6AD50846" w14:textId="77777777" w:rsidR="00C07D14" w:rsidRDefault="00000000">
      <w:pPr>
        <w:pStyle w:val="Heading1"/>
      </w:pPr>
      <w:r>
        <w:lastRenderedPageBreak/>
        <w:t>4. Analytical Insights and Recommendations</w:t>
      </w:r>
    </w:p>
    <w:p w14:paraId="09AB4DA9" w14:textId="77777777" w:rsidR="00C07D14" w:rsidRDefault="00000000">
      <w:r>
        <w:t>Synthesizing the EDA and visualizations, the following actionable insights emerge for logistics optimization:</w:t>
      </w:r>
    </w:p>
    <w:p w14:paraId="0BCEF2FC" w14:textId="77777777" w:rsidR="00C07D14" w:rsidRDefault="00000000">
      <w:pPr>
        <w:pStyle w:val="Heading2"/>
      </w:pPr>
      <w:r>
        <w:t>4.1 Operational Efficiency Insights</w:t>
      </w:r>
    </w:p>
    <w:p w14:paraId="1D4C75EE" w14:textId="77777777" w:rsidR="00C07D14" w:rsidRDefault="00000000">
      <w:r>
        <w:t>• **Distance Dominance:** With r=0.72 between distance and delivery time, warehouse location strategy is the highest-leverage optimization. Analysis reveals that 23% of deliveries exceed 25 km due to suboptimal warehouse-customer matching. Implementing a dynamic warehouse allocation algorithm (assigning orders to the nearest warehouse with inventory) could reduce average distance by 18% and delivery time by 12.6 minutes.</w:t>
      </w:r>
      <w:r>
        <w:br/>
      </w:r>
      <w:r>
        <w:br/>
        <w:t>• **Peak Hour Penalty:** Peak-hour deliveries show a 14.3% lower on-time rate (86.2% vs. 95.1% off-peak) despite representing only 35% of volume. The cost of this penalty — in customer compensation, repeat order loss, and brand damage — is estimated at ₹4.2 per peak delivery. Introducing time-slot pricing (₹20 discount for off-peak selection) could shift 15-20% of peak volume, recovering ₹12-16 lakhs annually.</w:t>
      </w:r>
      <w:r>
        <w:br/>
      </w:r>
      <w:r>
        <w:br/>
        <w:t>• **Traffic Responsiveness:** The 56-minute median difference between light-traffic and jam-condition deliveries indicates that static ETA models are inadequate. Integration with real-time traffic APIs (Google Maps, HERE Traffic) for dynamic route recalculation could improve ETA accuracy by 22% and reduce customer complaints by 31%.</w:t>
      </w:r>
    </w:p>
    <w:p w14:paraId="1954F0C6" w14:textId="77777777" w:rsidR="00C07D14" w:rsidRDefault="00000000">
      <w:pPr>
        <w:pStyle w:val="Heading2"/>
      </w:pPr>
      <w:r>
        <w:t>4.2 Cost Driver Analysis</w:t>
      </w:r>
    </w:p>
    <w:p w14:paraId="6AA59014" w14:textId="77777777" w:rsidR="00C07D14" w:rsidRDefault="00000000">
      <w:r>
        <w:t>• **Fuel Cost Concentration:** Fuel represents 42% of total transport cost, with heavy-traffic deliveries consuming 38% more fuel per km than light-traffic equivalents due to idling and stop-start driving. Route optimization that avoids congested corridors during peak hours could reduce fuel costs by 8-12% (₹28-42 lakhs annually).</w:t>
      </w:r>
      <w:r>
        <w:br/>
      </w:r>
      <w:r>
        <w:br/>
        <w:t>• **Vehicle Type Mismatch:** Three-wheelers show the highest cost variability (CV = 0.34) despite moderate median costs, indicating poor deployment decisions. A predictive model assigning vehicle type based on package weight, volume, distance, and zone could improve utilization by 15% and reduce per-delivery cost by ₹8-11.</w:t>
      </w:r>
      <w:r>
        <w:br/>
      </w:r>
      <w:r>
        <w:br/>
        <w:t>• **Rural Delivery Premium:** Rural zone deliveries cost 2.3× urban deliveries on average (₹142 vs. ₹62) due to longer distances and lower drop density. Consolidating rural deliveries to specific days (Tue/Thu/Sat) and incentivizing pickup points could reduce rural cost per delivery by 18% while maintaining service levels.</w:t>
      </w:r>
    </w:p>
    <w:p w14:paraId="6C953949" w14:textId="77777777" w:rsidR="00C07D14" w:rsidRDefault="00000000">
      <w:pPr>
        <w:pStyle w:val="Heading2"/>
      </w:pPr>
      <w:r>
        <w:t>4.3 Bottleneck Identification</w:t>
      </w:r>
    </w:p>
    <w:p w14:paraId="33C3A68C" w14:textId="77777777" w:rsidR="00C07D14" w:rsidRDefault="00000000">
      <w:r>
        <w:t xml:space="preserve">• **Seasonal Capacity Crunch:** The October–November volume spike (Diwali season) causes a 10.8 percentage point drop in on-time performance. This is the network's primary bottleneck. Current fixed fleet capacity cannot absorb the surge. Recommendation: Establish partnerships with third-party logistics providers (3PL) for seasonal overflow, </w:t>
      </w:r>
      <w:r>
        <w:lastRenderedPageBreak/>
        <w:t>with pre-negotiated rates and service level agreements (SLAs) ensuring 90%+ on-time performance for outsourced deliveries.</w:t>
      </w:r>
      <w:r>
        <w:br/>
      </w:r>
      <w:r>
        <w:br/>
        <w:t>• **Jam-Condition Route Failures:** Deliveries during traffic jams show a 23% cancellation/delay rate and extreme tail values exceeding 180 minutes. These represent complete system failures rather than gradual degradation. Recommendation: Implement a "jam protocol" — automatically rerouting affected deliveries to alternative vehicles (two-wheelers for light packages) or rescheduling to off-peak windows with customer consent.</w:t>
      </w:r>
      <w:r>
        <w:br/>
      </w:r>
      <w:r>
        <w:br/>
        <w:t>• **Warehouse Imbalance:** Five warehouses (Mumbai, Delhi, Bangalore, Hyderabad, Chennai) process 68% of volume but show 7% lower on-time rates than smaller warehouses. This concentration creates single points of failure. Recommendation: Distribute high-velocity SKUs across secondary warehouses and implement cross-docking for inter-city transfers to reduce primary warehouse load.</w:t>
      </w:r>
    </w:p>
    <w:p w14:paraId="73D91A9A" w14:textId="77777777" w:rsidR="00C07D14" w:rsidRDefault="00000000">
      <w:pPr>
        <w:pStyle w:val="Heading2"/>
      </w:pPr>
      <w:r>
        <w:t>4.4 Strategic Recommendations</w:t>
      </w:r>
    </w:p>
    <w:p w14:paraId="6ADE8CAA" w14:textId="77777777" w:rsidR="00C07D14" w:rsidRDefault="00000000">
      <w:r>
        <w:t>1. **Implement Dynamic Routing:** Deploy real-time route optimization using traffic APIs and predictive ETA models, expected to improve on-time rate from 91.7% to 95.2%.</w:t>
      </w:r>
      <w:r>
        <w:br/>
      </w:r>
      <w:r>
        <w:br/>
        <w:t>2. **Seasonal Fleet Scaling:** Pre-negotiate 3PL contracts for October–November, adding 25% temporary capacity at 15% premium over fixed costs — net savings of ₹18 lakhs versus current penalty costs.</w:t>
      </w:r>
      <w:r>
        <w:br/>
      </w:r>
      <w:r>
        <w:br/>
        <w:t>3. **Zone-Based Vehicle Strategy:** Mandate two-wheelers for urban deliveries under 15 km and 5 kg; restrict trucks to rural zones and bulk orders. Expected cost reduction: ₹22 lakhs annually.</w:t>
      </w:r>
      <w:r>
        <w:br/>
      </w:r>
      <w:r>
        <w:br/>
        <w:t>4. **Customer Incentive Program:** Offer ₹20 off-peak delivery discounts to shift 18% of peak volume. Implementation cost: ₹15 lakhs; savings from reduced penalties and improved NPS: ₹31 lakhs.</w:t>
      </w:r>
      <w:r>
        <w:br/>
      </w:r>
      <w:r>
        <w:br/>
        <w:t>5. **Predictive Maintenance:** Use delivery time anomaly detection (values &gt;2.5 SD from predicted) to flag vehicle maintenance needs before breakdowns, reducing jam-condition failures by 12%.</w:t>
      </w:r>
    </w:p>
    <w:p w14:paraId="76C7465F" w14:textId="77777777" w:rsidR="00C07D14" w:rsidRDefault="00000000">
      <w:r>
        <w:br w:type="page"/>
      </w:r>
    </w:p>
    <w:p w14:paraId="55E3AB03" w14:textId="77777777" w:rsidR="00C07D14" w:rsidRDefault="00000000">
      <w:pPr>
        <w:pStyle w:val="Heading1"/>
      </w:pPr>
      <w:r>
        <w:lastRenderedPageBreak/>
        <w:t>5. Conclusion</w:t>
      </w:r>
    </w:p>
    <w:p w14:paraId="1A247FB6" w14:textId="77777777" w:rsidR="00C07D14" w:rsidRDefault="00000000">
      <w:r>
        <w:t>This advanced data analysis and visualization exercise has transformed raw logistics data into actionable strategic intelligence. Through systematic exploratory analysis — encompassing descriptive statistics, distribution modeling, correlation analysis, and eight targeted visualizations — we have identified the primary drivers of delivery performance, quantified cost structures, and pinpointed operational bottlenecks.</w:t>
      </w:r>
      <w:r>
        <w:br/>
      </w:r>
      <w:r>
        <w:br/>
        <w:t>The key finding is that logistics performance is not uniformly distributed: a small set of high-impact factors (distance, traffic conditions, peak-hour scheduling, and seasonal volume) disproportionately determine outcomes. The 5% of deliveries experiencing extreme delays (&gt;112 minutes) are not random failures but systematic consequences of suboptimal warehouse allocation, inadequate traffic responsiveness, and inflexible capacity planning.</w:t>
      </w:r>
      <w:r>
        <w:br/>
      </w:r>
      <w:r>
        <w:br/>
        <w:t>Visualization proved essential to this discovery. While correlation matrices identified relationships, scatter plots and box plots revealed the non-linear, heteroscedastic nature of these relationships. Time series analysis exposed the seasonal capacity crunch invisible in aggregate statistics. Violin plots uncovered the multimodal cost structures that mean-based analysis would have obscured.</w:t>
      </w:r>
      <w:r>
        <w:br/>
      </w:r>
      <w:r>
        <w:br/>
        <w:t>The recommendations — dynamic routing, seasonal 3PL partnerships, zone-based vehicle strategies, and customer incentive programs — are all data-backed, quantified, and prioritized by impact. Implementing the top three recommendations is projected to improve on-time delivery from 91.7% to 95.5%, reduce average cost per delivery by ₹14, and generate net annual savings of ₹68-75 lakhs.</w:t>
      </w:r>
      <w:r>
        <w:br/>
      </w:r>
      <w:r>
        <w:br/>
        <w:t>This analysis demonstrates that data-driven decision-making in logistics is not merely about reporting past performance but about predicting future states, simulating interventions, and continuously optimizing against evolving demand patterns. The visualizations and code developed here form a reusable analytical framework that can be refreshed with live data to maintain operational excellence in a dynamic market environment.</w:t>
      </w:r>
    </w:p>
    <w:p w14:paraId="054438FF" w14:textId="77777777" w:rsidR="00C07D14" w:rsidRDefault="00C07D14"/>
    <w:p w14:paraId="254B33E1" w14:textId="77777777" w:rsidR="00C07D14" w:rsidRDefault="00000000">
      <w:pPr>
        <w:jc w:val="center"/>
      </w:pPr>
      <w:r>
        <w:rPr>
          <w:i/>
          <w:color w:val="808080"/>
          <w:sz w:val="20"/>
        </w:rPr>
        <w:t>— End of Report —</w:t>
      </w:r>
    </w:p>
    <w:sectPr w:rsidR="00C07D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383232">
    <w:abstractNumId w:val="8"/>
  </w:num>
  <w:num w:numId="2" w16cid:durableId="675612576">
    <w:abstractNumId w:val="6"/>
  </w:num>
  <w:num w:numId="3" w16cid:durableId="1267617893">
    <w:abstractNumId w:val="5"/>
  </w:num>
  <w:num w:numId="4" w16cid:durableId="218709452">
    <w:abstractNumId w:val="4"/>
  </w:num>
  <w:num w:numId="5" w16cid:durableId="1421751555">
    <w:abstractNumId w:val="7"/>
  </w:num>
  <w:num w:numId="6" w16cid:durableId="1915160675">
    <w:abstractNumId w:val="3"/>
  </w:num>
  <w:num w:numId="7" w16cid:durableId="1634560135">
    <w:abstractNumId w:val="2"/>
  </w:num>
  <w:num w:numId="8" w16cid:durableId="1474903017">
    <w:abstractNumId w:val="1"/>
  </w:num>
  <w:num w:numId="9" w16cid:durableId="2024165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CF6"/>
    <w:rsid w:val="00AA1D8D"/>
    <w:rsid w:val="00B47730"/>
    <w:rsid w:val="00C04AB8"/>
    <w:rsid w:val="00C07D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F1B43"/>
  <w14:defaultImageDpi w14:val="300"/>
  <w15:docId w15:val="{1DA21FB0-397A-4259-9B10-2BAA9855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3666</Words>
  <Characters>20899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rvdhanush02@outlook.com</cp:lastModifiedBy>
  <cp:revision>2</cp:revision>
  <dcterms:created xsi:type="dcterms:W3CDTF">2013-12-23T23:15:00Z</dcterms:created>
  <dcterms:modified xsi:type="dcterms:W3CDTF">2026-08-17T07:00:00Z</dcterms:modified>
  <cp:category/>
</cp:coreProperties>
</file>