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drawing>
          <wp:inline distT="0" distB="0" distL="0" distR="0">
            <wp:extent cx="3238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619250"/>
                    </a:xfrm>
                    <a:prstGeom prst="rect">
                      <a:avLst/>
                    </a:prstGeom>
                  </pic:spPr>
                </pic:pic>
              </a:graphicData>
            </a:graphic>
          </wp:inline>
        </w:drawing>
      </w:r>
    </w:p>
    <w:p>
      <w:pPr>
        <w:spacing w:after="360"/>
      </w:pPr>
      <w:r>
        <w:rPr>
          <w:rFonts w:ascii="Calibri" w:cs="Calibri" w:eastAsia="Calibri" w:hAnsi="Calibri"/>
        </w:rPr>
        <w:t xml:space="preserve"/>
      </w:r>
    </w:p>
    <w:p>
      <w:pPr>
        <w:pBdr>
          <w:top w:val="single" w:color="2E7D9A" w:sz="4" w:space="6"/>
        </w:pBdr>
        <w:spacing w:after="60" w:before="120"/>
        <w:jc w:val="center"/>
      </w:pPr>
      <w:r>
        <w:rPr>
          <w:rFonts w:ascii="Calibri" w:cs="Calibri" w:eastAsia="Calibri" w:hAnsi="Calibri"/>
          <w:b/>
          <w:bCs/>
          <w:color w:val="14556B"/>
          <w:sz w:val="40"/>
          <w:szCs w:val="40"/>
        </w:rPr>
        <w:t xml:space="preserve">PROPUESTA DE ALIANZA INSTITUCIONAL</w:t>
      </w:r>
    </w:p>
    <w:p>
      <w:pPr>
        <w:spacing w:after="40"/>
        <w:jc w:val="center"/>
      </w:pPr>
      <w:r>
        <w:rPr>
          <w:rFonts w:ascii="Calibri" w:cs="Calibri" w:eastAsia="Calibri" w:hAnsi="Calibri"/>
          <w:i/>
          <w:iCs/>
          <w:color w:val="16304A"/>
          <w:sz w:val="26"/>
          <w:szCs w:val="26"/>
        </w:rPr>
        <w:t xml:space="preserve">Centro de Ojos Lazarte, clínica visual de cabecera para sus afiliados</w:t>
      </w:r>
    </w:p>
    <w:p>
      <w:pPr>
        <w:spacing w:after="240"/>
        <w:jc w:val="center"/>
      </w:pPr>
      <w:r>
        <w:rPr>
          <w:rFonts w:ascii="Calibri" w:cs="Calibri" w:eastAsia="Calibri" w:hAnsi="Calibri"/>
          <w:b/>
          <w:bCs/>
          <w:color w:val="3C7C70"/>
          <w:sz w:val="24"/>
          <w:szCs w:val="24"/>
        </w:rPr>
        <w:t xml:space="preserve">Programa de Salud Visual Sindical 45+</w:t>
      </w:r>
    </w:p>
    <w:p>
      <w:pPr>
        <w:spacing w:after="200"/>
      </w:pPr>
      <w:r>
        <w:rPr>
          <w:rFonts w:ascii="Calibri" w:cs="Calibri" w:eastAsia="Calibri" w:hAnsi="Calibri"/>
        </w:rPr>
        <w:t xml:space="preserve"/>
      </w:r>
    </w:p>
    <w:tbl>
      <w:tblPr>
        <w:tblW w:type="pct" w:w="100%"/>
        <w:tblBorders>
          <w:top w:val="single" w:color="2E7D9A" w:sz="2"/>
          <w:left w:val="single" w:color="2E7D9A" w:sz="14"/>
          <w:bottom w:val="single" w:color="2E7D9A" w:sz="2"/>
          <w:right w:val="single" w:color="2E7D9A" w:sz="2"/>
          <w:insideH w:val="none"/>
          <w:insideV w:val="none"/>
        </w:tblBorders>
      </w:tblPr>
      <w:tblGrid>
        <w:gridCol w:w="9360"/>
      </w:tblGrid>
      <w:tr>
        <w:tc>
          <w:tcPr>
            <w:tcW w:type="dxa" w:w="9360"/>
            <w:shd w:fill="EAF1F4" w:color="auto" w:val="clear"/>
            <w:tcMar>
              <w:top w:type="dxa" w:w="150"/>
              <w:left w:type="dxa" w:w="220"/>
              <w:bottom w:type="dxa" w:w="150"/>
              <w:right w:type="dxa" w:w="220"/>
            </w:tcMar>
          </w:tcPr>
          <w:p>
            <w:pPr>
              <w:spacing w:after="40"/>
              <w:jc w:val="center"/>
            </w:pPr>
            <w:r>
              <w:rPr>
                <w:rFonts w:ascii="Calibri" w:cs="Calibri" w:eastAsia="Calibri" w:hAnsi="Calibri"/>
                <w:b/>
                <w:bCs/>
                <w:color w:val="14556B"/>
                <w:sz w:val="22"/>
                <w:szCs w:val="22"/>
              </w:rPr>
              <w:t xml:space="preserve">Dirigido a:</w:t>
            </w:r>
          </w:p>
          <w:p>
            <w:pPr>
              <w:spacing w:after="20"/>
              <w:jc w:val="center"/>
            </w:pPr>
            <w:r>
              <w:rPr>
                <w:rFonts w:ascii="Calibri" w:cs="Calibri" w:eastAsia="Calibri" w:hAnsi="Calibri"/>
                <w:color w:val="223038"/>
                <w:sz w:val="22"/>
                <w:szCs w:val="22"/>
              </w:rPr>
              <w:t xml:space="preserve">Secretaría Gremial / Departamento de Servicios Sociales</w:t>
            </w:r>
          </w:p>
          <w:p>
            <w:pPr>
              <w:jc w:val="center"/>
            </w:pPr>
            <w:r>
              <w:rPr>
                <w:rFonts w:ascii="Calibri" w:cs="Calibri" w:eastAsia="Calibri" w:hAnsi="Calibri"/>
                <w:b/>
                <w:bCs/>
                <w:color w:val="B9791F"/>
                <w:sz w:val="24"/>
                <w:szCs w:val="24"/>
              </w:rPr>
              <w:t xml:space="preserve">[SINDICATO DESTINATARIO]</w:t>
            </w:r>
          </w:p>
        </w:tc>
      </w:tr>
    </w:tbl>
    <w:p>
      <w:pPr>
        <w:spacing w:after="600"/>
      </w:pPr>
      <w:r>
        <w:rPr>
          <w:rFonts w:ascii="Calibri" w:cs="Calibri" w:eastAsia="Calibri" w:hAnsi="Calibri"/>
        </w:rPr>
        <w:t xml:space="preserve"/>
      </w:r>
    </w:p>
    <w:p>
      <w:pPr>
        <w:spacing w:after="20"/>
        <w:jc w:val="center"/>
      </w:pPr>
      <w:r>
        <w:rPr>
          <w:rFonts w:ascii="Calibri" w:cs="Calibri" w:eastAsia="Calibri" w:hAnsi="Calibri"/>
          <w:color w:val="5E6E77"/>
          <w:sz w:val="20"/>
          <w:szCs w:val="20"/>
        </w:rPr>
        <w:t xml:space="preserve">Córdoba Capital · [Mes/Año]</w:t>
      </w:r>
    </w:p>
    <w:p>
      <w:pPr>
        <w:jc w:val="center"/>
      </w:pPr>
      <w:r>
        <w:rPr>
          <w:rFonts w:ascii="Calibri" w:cs="Calibri" w:eastAsia="Calibri" w:hAnsi="Calibri"/>
          <w:i/>
          <w:iCs/>
          <w:color w:val="5E6E77"/>
          <w:sz w:val="16"/>
          <w:szCs w:val="16"/>
        </w:rPr>
        <w:t xml:space="preserve">Documento confidencial preparado para su organización — versión replicable</w:t>
      </w:r>
    </w:p>
    <w:p>
      <w:r>
        <w:br w:type="page"/>
      </w:r>
    </w:p>
    <w:p>
      <w:pPr>
        <w:pStyle w:val="Heading1"/>
        <w:spacing w:after="120" w:before="300"/>
      </w:pPr>
      <w:r>
        <w:rPr>
          <w:rFonts w:ascii="Calibri" w:cs="Calibri" w:eastAsia="Calibri" w:hAnsi="Calibri"/>
          <w:b/>
          <w:bCs/>
          <w:color w:val="14556B"/>
          <w:sz w:val="30"/>
          <w:szCs w:val="30"/>
        </w:rPr>
        <w:t xml:space="preserve">1. Carta al Secretario Gremial</w:t>
      </w:r>
    </w:p>
    <w:p>
      <w:pPr>
        <w:spacing w:after="130" w:line="276"/>
        <w:jc w:val="both"/>
      </w:pPr>
      <w:r>
        <w:rPr>
          <w:rFonts w:ascii="Calibri" w:cs="Calibri" w:eastAsia="Calibri" w:hAnsi="Calibri"/>
          <w:color w:val="223038"/>
          <w:sz w:val="22"/>
          <w:szCs w:val="22"/>
        </w:rPr>
        <w:t xml:space="preserve">Estimado/a Secretario/a General y equipo de Servicios Sociales:</w:t>
      </w:r>
    </w:p>
    <w:p>
      <w:pPr>
        <w:spacing w:after="130" w:line="276"/>
        <w:jc w:val="both"/>
      </w:pPr>
      <w:r>
        <w:rPr>
          <w:rFonts w:ascii="Calibri" w:cs="Calibri" w:eastAsia="Calibri" w:hAnsi="Calibri"/>
          <w:color w:val="223038"/>
          <w:sz w:val="22"/>
          <w:szCs w:val="22"/>
        </w:rPr>
        <w:t xml:space="preserve">Nos dirigimos a ustedes con una propuesta concreta para sumar a la cartera de beneficios de su gremio un servicio que sus afiliados necesitan y que hoy no está resuelto: el acceso ágil y de calidad a la salud visual. Somos Centro de Ojos Lazarte, una clínica oftalmológica de Córdoba Capital con 35 años de trayectoria, más de 15.000 cirugías de cataratas realizadas y un promedio de 200 cirugías por mes.</w:t>
      </w:r>
    </w:p>
    <w:p>
      <w:pPr>
        <w:spacing w:after="130" w:line="276"/>
        <w:jc w:val="both"/>
      </w:pPr>
      <w:r>
        <w:rPr>
          <w:rFonts w:ascii="Calibri" w:cs="Calibri" w:eastAsia="Calibri" w:hAnsi="Calibri"/>
          <w:color w:val="223038"/>
          <w:sz w:val="22"/>
          <w:szCs w:val="22"/>
        </w:rPr>
        <w:t xml:space="preserve">Esta propuesta no le pide al sindicato que negocie aranceles nuevos ni que asuma un costo. Le propone algo distinto: convertir a Centro de Ojos Lazarte en la clínica visual de cabecera recomendada para sus afiliados, con un circuito de turnos prioritario y un programa de control preventivo desde los 45 años. Para la mayoría de sus afiliados eso se traduce en un beneficio de servicio y reputación para el gremio, sin erogación alguna.</w:t>
      </w:r>
    </w:p>
    <w:p>
      <w:pPr>
        <w:spacing w:after="130" w:line="276"/>
        <w:jc w:val="both"/>
      </w:pPr>
      <w:r>
        <w:rPr>
          <w:rFonts w:ascii="Calibri" w:cs="Calibri" w:eastAsia="Calibri" w:hAnsi="Calibri"/>
          <w:color w:val="223038"/>
          <w:sz w:val="22"/>
          <w:szCs w:val="22"/>
        </w:rPr>
        <w:t xml:space="preserve">En las páginas siguientes encontrará una propuesta comercial dirigida a su organización, con dos caminos claramente diferenciados según la cobertura de cada afiliado, el circuito operativo de derivación, el marco normativo que lo habilita y un anexo con la situación específica de los principales gremios de Córdoba. Quedamos a disposición para una reunión de presentación.</w:t>
      </w:r>
    </w:p>
    <w:p>
      <w:pPr>
        <w:spacing w:after="130" w:line="276"/>
        <w:jc w:val="both"/>
      </w:pPr>
      <w:r>
        <w:rPr>
          <w:rFonts w:ascii="Calibri" w:cs="Calibri" w:eastAsia="Calibri" w:hAnsi="Calibri"/>
          <w:color w:val="223038"/>
          <w:sz w:val="22"/>
          <w:szCs w:val="22"/>
        </w:rPr>
        <w:t xml:space="preserve">Con la mejor visión para sus afiliados,</w:t>
      </w:r>
    </w:p>
    <w:p>
      <w:pPr>
        <w:spacing w:after="130" w:line="276"/>
        <w:jc w:val="both"/>
      </w:pPr>
      <w:r>
        <w:rPr>
          <w:rFonts w:ascii="Calibri" w:cs="Calibri" w:eastAsia="Calibri" w:hAnsi="Calibri"/>
          <w:b/>
          <w:bCs/>
          <w:color w:val="16304A"/>
          <w:sz w:val="22"/>
          <w:szCs w:val="22"/>
        </w:rPr>
        <w:t xml:space="preserve">Dirección Médica y Comercial — Centro de Ojos Lazarte</w:t>
      </w:r>
    </w:p>
    <w:p>
      <w:pPr>
        <w:pStyle w:val="Heading1"/>
        <w:spacing w:after="120" w:before="300"/>
      </w:pPr>
      <w:r>
        <w:rPr>
          <w:rFonts w:ascii="Calibri" w:cs="Calibri" w:eastAsia="Calibri" w:hAnsi="Calibri"/>
          <w:b/>
          <w:bCs/>
          <w:color w:val="14556B"/>
          <w:sz w:val="30"/>
          <w:szCs w:val="30"/>
        </w:rPr>
        <w:t xml:space="preserve">2. Quiénes somos</w:t>
      </w:r>
    </w:p>
    <w:p>
      <w:pPr>
        <w:spacing w:after="130" w:line="276"/>
        <w:jc w:val="both"/>
      </w:pPr>
      <w:r>
        <w:rPr>
          <w:rFonts w:ascii="Calibri" w:cs="Calibri" w:eastAsia="Calibri" w:hAnsi="Calibri"/>
          <w:color w:val="223038"/>
          <w:sz w:val="22"/>
          <w:szCs w:val="22"/>
        </w:rPr>
        <w:t xml:space="preserve">Centro de Ojos Lazarte es una clínica oftalmológica de alta complejidad con sede en Córdoba Capital. Nuestra especialidad central es la cirugía de cataratas, la patología ocular más frecuente en adultos mayores y la principal causa de ceguera reversible del mundo. Acompañamos a cada paciente en todo el proceso: consulta, estudios de diagnóstico de alta complejidad, cirugía y controles.</w:t>
      </w:r>
    </w:p>
    <w:tbl>
      <w:tblPr>
        <w:tblW w:type="pct" w:w="100%"/>
        <w:tblBorders>
          <w:top w:val="single" w:color="2E7D9A" w:sz="2"/>
          <w:left w:val="single" w:color="2E7D9A" w:sz="14"/>
          <w:bottom w:val="single" w:color="2E7D9A" w:sz="2"/>
          <w:right w:val="single" w:color="2E7D9A" w:sz="2"/>
          <w:insideH w:val="none"/>
          <w:insideV w:val="none"/>
        </w:tblBorders>
      </w:tblPr>
      <w:tblGrid>
        <w:gridCol w:w="9360"/>
      </w:tblGrid>
      <w:tr>
        <w:tc>
          <w:tcPr>
            <w:tcW w:type="dxa" w:w="9360"/>
            <w:shd w:fill="EAF1F4" w:color="auto" w:val="clear"/>
            <w:tcMar>
              <w:top w:type="dxa" w:w="150"/>
              <w:left w:type="dxa" w:w="220"/>
              <w:bottom w:type="dxa" w:w="150"/>
              <w:right w:type="dxa" w:w="220"/>
            </w:tcMar>
          </w:tcPr>
          <w:p>
            <w:pPr>
              <w:spacing w:after="60"/>
            </w:pPr>
            <w:r>
              <w:rPr>
                <w:rFonts w:ascii="Calibri" w:cs="Calibri" w:eastAsia="Calibri" w:hAnsi="Calibri"/>
                <w:b/>
                <w:bCs/>
                <w:color w:val="14556B"/>
                <w:sz w:val="22"/>
                <w:szCs w:val="22"/>
              </w:rPr>
              <w:t xml:space="preserve">Nuestra trayectoria en números</w:t>
            </w:r>
          </w:p>
          <w:p>
            <w:pPr>
              <w:pStyle w:val="ListParagraph"/>
              <w:numPr>
                <w:ilvl w:val="0"/>
                <w:numId w:val="2"/>
              </w:numPr>
              <w:spacing w:after="70" w:line="264"/>
            </w:pPr>
            <w:r>
              <w:rPr>
                <w:rFonts w:ascii="Calibri" w:cs="Calibri" w:eastAsia="Calibri" w:hAnsi="Calibri"/>
                <w:b/>
                <w:bCs/>
                <w:color w:val="16304A"/>
                <w:sz w:val="22"/>
                <w:szCs w:val="22"/>
              </w:rPr>
              <w:t xml:space="preserve">35 años</w:t>
            </w:r>
            <w:r>
              <w:rPr>
                <w:rFonts w:ascii="Calibri" w:cs="Calibri" w:eastAsia="Calibri" w:hAnsi="Calibri"/>
                <w:color w:val="223038"/>
                <w:sz w:val="22"/>
                <w:szCs w:val="22"/>
              </w:rPr>
              <w:t xml:space="preserve"> de trayectoria ininterrumpida en Córdoba.</w:t>
            </w:r>
          </w:p>
          <w:p>
            <w:pPr>
              <w:pStyle w:val="ListParagraph"/>
              <w:numPr>
                <w:ilvl w:val="0"/>
                <w:numId w:val="2"/>
              </w:numPr>
              <w:spacing w:after="70" w:line="264"/>
            </w:pPr>
            <w:r>
              <w:rPr>
                <w:rFonts w:ascii="Calibri" w:cs="Calibri" w:eastAsia="Calibri" w:hAnsi="Calibri"/>
                <w:b/>
                <w:bCs/>
                <w:color w:val="16304A"/>
                <w:sz w:val="22"/>
                <w:szCs w:val="22"/>
              </w:rPr>
              <w:t xml:space="preserve">+15.000 cirugías de cataratas</w:t>
            </w:r>
            <w:r>
              <w:rPr>
                <w:rFonts w:ascii="Calibri" w:cs="Calibri" w:eastAsia="Calibri" w:hAnsi="Calibri"/>
                <w:color w:val="223038"/>
                <w:sz w:val="22"/>
                <w:szCs w:val="22"/>
              </w:rPr>
              <w:t xml:space="preserve"> realizadas.</w:t>
            </w:r>
          </w:p>
          <w:p>
            <w:pPr>
              <w:pStyle w:val="ListParagraph"/>
              <w:numPr>
                <w:ilvl w:val="0"/>
                <w:numId w:val="2"/>
              </w:numPr>
              <w:spacing w:after="70" w:line="264"/>
            </w:pPr>
            <w:r>
              <w:rPr>
                <w:rFonts w:ascii="Calibri" w:cs="Calibri" w:eastAsia="Calibri" w:hAnsi="Calibri"/>
                <w:b/>
                <w:bCs/>
                <w:color w:val="16304A"/>
                <w:sz w:val="22"/>
                <w:szCs w:val="22"/>
              </w:rPr>
              <w:t xml:space="preserve">~200 cirugías por mes</w:t>
            </w:r>
            <w:r>
              <w:rPr>
                <w:rFonts w:ascii="Calibri" w:cs="Calibri" w:eastAsia="Calibri" w:hAnsi="Calibri"/>
                <w:color w:val="223038"/>
                <w:sz w:val="22"/>
                <w:szCs w:val="22"/>
              </w:rPr>
              <w:t xml:space="preserve"> de volumen quirúrgico sostenido.</w:t>
            </w:r>
          </w:p>
          <w:p>
            <w:pPr>
              <w:pStyle w:val="ListParagraph"/>
              <w:numPr>
                <w:ilvl w:val="0"/>
                <w:numId w:val="2"/>
              </w:numPr>
              <w:spacing w:after="70" w:line="264"/>
            </w:pPr>
            <w:r>
              <w:rPr>
                <w:rFonts w:ascii="Calibri" w:cs="Calibri" w:eastAsia="Calibri" w:hAnsi="Calibri"/>
                <w:b/>
                <w:bCs/>
                <w:color w:val="16304A"/>
                <w:sz w:val="22"/>
                <w:szCs w:val="22"/>
              </w:rPr>
              <w:t xml:space="preserve">Convenios vigentes con APROSS y PAMI</w:t>
            </w:r>
            <w:r>
              <w:rPr>
                <w:rFonts w:ascii="Calibri" w:cs="Calibri" w:eastAsia="Calibri" w:hAnsi="Calibri"/>
                <w:color w:val="223038"/>
                <w:sz w:val="22"/>
                <w:szCs w:val="22"/>
              </w:rPr>
              <w:t xml:space="preserve">, las dos coberturas que concentran a la población de mayor edad.</w:t>
            </w:r>
          </w:p>
          <w:p>
            <w:pPr>
              <w:pStyle w:val="ListParagraph"/>
              <w:numPr>
                <w:ilvl w:val="0"/>
                <w:numId w:val="2"/>
              </w:numPr>
              <w:spacing w:after="70" w:line="264"/>
            </w:pPr>
            <w:r>
              <w:rPr>
                <w:rFonts w:ascii="Calibri" w:cs="Calibri" w:eastAsia="Calibri" w:hAnsi="Calibri"/>
                <w:b/>
                <w:bCs/>
                <w:color w:val="16304A"/>
                <w:sz w:val="22"/>
                <w:szCs w:val="22"/>
              </w:rPr>
              <w:t xml:space="preserve">Estudios de alta complejidad</w:t>
            </w:r>
            <w:r>
              <w:rPr>
                <w:rFonts w:ascii="Calibri" w:cs="Calibri" w:eastAsia="Calibri" w:hAnsi="Calibri"/>
                <w:color w:val="223038"/>
                <w:sz w:val="22"/>
                <w:szCs w:val="22"/>
              </w:rPr>
              <w:t xml:space="preserve"> (biometría, OCT, campo visual, ecografía ocular) en el mismo centro.</w:t>
            </w:r>
          </w:p>
        </w:tc>
      </w:tr>
    </w:tbl>
    <w:p>
      <w:pPr>
        <w:spacing w:after="120"/>
      </w:pPr>
      <w:r>
        <w:rPr>
          <w:rFonts w:ascii="Calibri" w:cs="Calibri" w:eastAsia="Calibri" w:hAnsi="Calibri"/>
        </w:rPr>
        <w:t xml:space="preserve"/>
      </w:r>
    </w:p>
    <w:p>
      <w:pPr>
        <w:spacing w:after="130" w:line="276"/>
        <w:jc w:val="both"/>
      </w:pPr>
      <w:r>
        <w:rPr>
          <w:rFonts w:ascii="Calibri" w:cs="Calibri" w:eastAsia="Calibri" w:hAnsi="Calibri"/>
          <w:color w:val="223038"/>
          <w:sz w:val="22"/>
          <w:szCs w:val="22"/>
        </w:rPr>
        <w:t xml:space="preserve">Esa combinación —volumen quirúrgico, experiencia y capacidad diagnóstica propia— es la que nos permite ofrecer a un sindicato algo que pocas instituciones pueden garantizar: turnos prioritarios y previsibles para un flujo importante de afiliados, sin resentir la calidad de atención.</w:t>
      </w:r>
    </w:p>
    <w:p>
      <w:pPr>
        <w:pStyle w:val="Heading1"/>
        <w:spacing w:after="120" w:before="300"/>
      </w:pPr>
      <w:r>
        <w:rPr>
          <w:rFonts w:ascii="Calibri" w:cs="Calibri" w:eastAsia="Calibri" w:hAnsi="Calibri"/>
          <w:b/>
          <w:bCs/>
          <w:color w:val="14556B"/>
          <w:sz w:val="30"/>
          <w:szCs w:val="30"/>
        </w:rPr>
        <w:t xml:space="preserve">3. La salud visual de sus afiliados hoy</w:t>
      </w:r>
    </w:p>
    <w:p>
      <w:pPr>
        <w:spacing w:after="130" w:line="276"/>
        <w:jc w:val="both"/>
      </w:pPr>
      <w:r>
        <w:rPr>
          <w:rFonts w:ascii="Calibri" w:cs="Calibri" w:eastAsia="Calibri" w:hAnsi="Calibri"/>
          <w:color w:val="223038"/>
          <w:sz w:val="22"/>
          <w:szCs w:val="22"/>
        </w:rPr>
        <w:t xml:space="preserve">La población trabajadora y, sobre todo, la de afiliados de mayor edad convive con problemas visuales que crecen con los años. La evidencia argentina es contundente:</w:t>
      </w:r>
    </w:p>
    <w:p>
      <w:pPr>
        <w:pStyle w:val="ListParagraph"/>
        <w:numPr>
          <w:ilvl w:val="0"/>
          <w:numId w:val="2"/>
        </w:numPr>
        <w:spacing w:after="70" w:line="264"/>
      </w:pPr>
      <w:r>
        <w:rPr>
          <w:rFonts w:ascii="Calibri" w:cs="Calibri" w:eastAsia="Calibri" w:hAnsi="Calibri"/>
          <w:b/>
          <w:bCs/>
          <w:color w:val="16304A"/>
          <w:sz w:val="22"/>
          <w:szCs w:val="22"/>
        </w:rPr>
        <w:t xml:space="preserve">Cataratas: </w:t>
      </w:r>
      <w:r>
        <w:rPr>
          <w:rFonts w:ascii="Calibri" w:cs="Calibri" w:eastAsia="Calibri" w:hAnsi="Calibri"/>
          <w:color w:val="223038"/>
          <w:sz w:val="22"/>
          <w:szCs w:val="22"/>
        </w:rPr>
        <w:t xml:space="preserve">primera causa de ceguera en personas de 50 años o más en Argentina (29,8% de los casos de ceguera). Se resuelve con cirugía. [Fuente: Encuesta Nacional de Ceguera Evitable / RAAB, 2013]</w:t>
      </w:r>
    </w:p>
    <w:p>
      <w:pPr>
        <w:pStyle w:val="ListParagraph"/>
        <w:numPr>
          <w:ilvl w:val="0"/>
          <w:numId w:val="2"/>
        </w:numPr>
        <w:spacing w:after="70" w:line="264"/>
      </w:pPr>
      <w:r>
        <w:rPr>
          <w:rFonts w:ascii="Calibri" w:cs="Calibri" w:eastAsia="Calibri" w:hAnsi="Calibri"/>
          <w:b/>
          <w:bCs/>
          <w:color w:val="16304A"/>
          <w:sz w:val="22"/>
          <w:szCs w:val="22"/>
        </w:rPr>
        <w:t xml:space="preserve">Glaucoma: </w:t>
      </w:r>
      <w:r>
        <w:rPr>
          <w:rFonts w:ascii="Calibri" w:cs="Calibri" w:eastAsia="Calibri" w:hAnsi="Calibri"/>
          <w:color w:val="223038"/>
          <w:sz w:val="22"/>
          <w:szCs w:val="22"/>
        </w:rPr>
        <w:t xml:space="preserve">más de 1 millón de personas en el país; afecta a más del 6% de los mayores de 40 y a cerca del 10% de los mayores de 70. Cerca de la mitad no sabe que lo tiene, porque no da síntomas hasta etapas avanzadas: es la principal causa de ceguera irreversible. [Fuente: Consejo Argentino de Oftalmología, 2024-2026]</w:t>
      </w:r>
    </w:p>
    <w:p>
      <w:pPr>
        <w:pStyle w:val="ListParagraph"/>
        <w:numPr>
          <w:ilvl w:val="0"/>
          <w:numId w:val="2"/>
        </w:numPr>
        <w:spacing w:after="70" w:line="264"/>
      </w:pPr>
      <w:r>
        <w:rPr>
          <w:rFonts w:ascii="Calibri" w:cs="Calibri" w:eastAsia="Calibri" w:hAnsi="Calibri"/>
          <w:b/>
          <w:bCs/>
          <w:color w:val="16304A"/>
          <w:sz w:val="22"/>
          <w:szCs w:val="22"/>
        </w:rPr>
        <w:t xml:space="preserve">Retinopatía diabética: </w:t>
      </w:r>
      <w:r>
        <w:rPr>
          <w:rFonts w:ascii="Calibri" w:cs="Calibri" w:eastAsia="Calibri" w:hAnsi="Calibri"/>
          <w:color w:val="223038"/>
          <w:sz w:val="22"/>
          <w:szCs w:val="22"/>
        </w:rPr>
        <w:t xml:space="preserve">con 1 de cada 10 adultos con diabetes en Argentina (12,7%, ENFR 2023), es la principal causa de ceguera en edad laboral; en campañas argentinas se detectó retinopatía en el 23,4% de los diabéticos evaluados. [Fuentes: ENFR 2023; Medicina (Buenos Aires), 2022]</w:t>
      </w:r>
    </w:p>
    <w:p>
      <w:pPr>
        <w:pStyle w:val="ListParagraph"/>
        <w:numPr>
          <w:ilvl w:val="0"/>
          <w:numId w:val="2"/>
        </w:numPr>
        <w:spacing w:after="70" w:line="264"/>
      </w:pPr>
      <w:r>
        <w:rPr>
          <w:rFonts w:ascii="Calibri" w:cs="Calibri" w:eastAsia="Calibri" w:hAnsi="Calibri"/>
          <w:b/>
          <w:bCs/>
          <w:color w:val="16304A"/>
          <w:sz w:val="22"/>
          <w:szCs w:val="22"/>
        </w:rPr>
        <w:t xml:space="preserve">Presbicia: </w:t>
      </w:r>
      <w:r>
        <w:rPr>
          <w:rFonts w:ascii="Calibri" w:cs="Calibri" w:eastAsia="Calibri" w:hAnsi="Calibri"/>
          <w:color w:val="223038"/>
          <w:sz w:val="22"/>
          <w:szCs w:val="22"/>
        </w:rPr>
        <w:t xml:space="preserve">el desgaste del enfoque de cerca comienza típicamente entre los 40 y 45 años y es prácticamente universal desde esa franja (estimación clínica). [Fuente: consenso clínico oftalmológico]</w:t>
      </w:r>
    </w:p>
    <w:p>
      <w:pPr>
        <w:pStyle w:val="ListParagraph"/>
        <w:numPr>
          <w:ilvl w:val="0"/>
          <w:numId w:val="2"/>
        </w:numPr>
        <w:spacing w:after="70" w:line="264"/>
      </w:pPr>
      <w:r>
        <w:rPr>
          <w:rFonts w:ascii="Calibri" w:cs="Calibri" w:eastAsia="Calibri" w:hAnsi="Calibri"/>
          <w:b/>
          <w:bCs/>
          <w:color w:val="16304A"/>
          <w:sz w:val="22"/>
          <w:szCs w:val="22"/>
        </w:rPr>
        <w:t xml:space="preserve">DMAE (degeneración macular): </w:t>
      </w:r>
      <w:r>
        <w:rPr>
          <w:rFonts w:ascii="Calibri" w:cs="Calibri" w:eastAsia="Calibri" w:hAnsi="Calibri"/>
          <w:color w:val="223038"/>
          <w:sz w:val="22"/>
          <w:szCs w:val="22"/>
        </w:rPr>
        <w:t xml:space="preserve">principal causa de pérdida de visión irreversible en adultos mayores de la población occidental. [Fuente: literatura oftalmológica internacional]</w:t>
      </w:r>
    </w:p>
    <w:p>
      <w:pPr>
        <w:spacing w:after="80"/>
      </w:pPr>
      <w:r>
        <w:rPr>
          <w:rFonts w:ascii="Calibri" w:cs="Calibri" w:eastAsia="Calibri" w:hAnsi="Calibri"/>
        </w:rPr>
        <w:t xml:space="preserve"/>
      </w:r>
    </w:p>
    <w:tbl>
      <w:tblPr>
        <w:tblW w:type="dxa" w:w="9360"/>
        <w:tblBorders>
          <w:top w:val="single" w:color="CBDbe2" w:sz="2"/>
          <w:left w:val="none"/>
          <w:bottom w:val="single" w:color="CBDbe2" w:sz="2"/>
          <w:right w:val="none"/>
          <w:insideH w:val="single" w:color="CBDbe2" w:sz="2"/>
          <w:insideV w:val="single" w:color="E3EBEF" w:sz="2"/>
        </w:tblBorders>
      </w:tblPr>
      <w:tblGrid>
        <w:gridCol w:w="2400"/>
        <w:gridCol w:w="1700"/>
        <w:gridCol w:w="5260"/>
      </w:tblGrid>
      <w:tr>
        <w:trPr>
          <w:tblHeader/>
        </w:trPr>
        <w:tc>
          <w:tcPr>
            <w:tcW w:type="dxa" w:w="240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Patología</w:t>
            </w:r>
          </w:p>
        </w:tc>
        <w:tc>
          <w:tcPr>
            <w:tcW w:type="dxa" w:w="170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A partir de</w:t>
            </w:r>
          </w:p>
        </w:tc>
        <w:tc>
          <w:tcPr>
            <w:tcW w:type="dxa" w:w="526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Dato de referencia</w:t>
            </w:r>
          </w:p>
        </w:tc>
      </w:tr>
      <w:tr>
        <w:tc>
          <w:tcPr>
            <w:tcW w:type="dxa" w:w="2400"/>
            <w:shd w:fill="FFFFFF"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Presbicia</w:t>
            </w:r>
          </w:p>
        </w:tc>
        <w:tc>
          <w:tcPr>
            <w:tcW w:type="dxa" w:w="17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40–45 años</w:t>
            </w:r>
          </w:p>
        </w:tc>
        <w:tc>
          <w:tcPr>
            <w:tcW w:type="dxa" w:w="52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Prácticamente universal desde esa franja (consenso clínico).</w:t>
            </w:r>
          </w:p>
        </w:tc>
      </w:tr>
      <w:tr>
        <w:tc>
          <w:tcPr>
            <w:tcW w:type="dxa" w:w="2400"/>
            <w:shd w:fill="F3F7F9"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Glaucoma</w:t>
            </w:r>
          </w:p>
        </w:tc>
        <w:tc>
          <w:tcPr>
            <w:tcW w:type="dxa" w:w="17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40 años</w:t>
            </w:r>
          </w:p>
        </w:tc>
        <w:tc>
          <w:tcPr>
            <w:tcW w:type="dxa" w:w="52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&gt;6% de los mayores de 40; ~50% no sabe que lo tiene (CAO).</w:t>
            </w:r>
          </w:p>
        </w:tc>
      </w:tr>
      <w:tr>
        <w:tc>
          <w:tcPr>
            <w:tcW w:type="dxa" w:w="2400"/>
            <w:shd w:fill="FFFFFF"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Retinopatía diabética</w:t>
            </w:r>
          </w:p>
        </w:tc>
        <w:tc>
          <w:tcPr>
            <w:tcW w:type="dxa" w:w="17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Edad laboral</w:t>
            </w:r>
          </w:p>
        </w:tc>
        <w:tc>
          <w:tcPr>
            <w:tcW w:type="dxa" w:w="52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23,4% de los diabéticos evaluados en campañas argentinas (2018).</w:t>
            </w:r>
          </w:p>
        </w:tc>
      </w:tr>
      <w:tr>
        <w:tc>
          <w:tcPr>
            <w:tcW w:type="dxa" w:w="2400"/>
            <w:shd w:fill="F3F7F9"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Cataratas</w:t>
            </w:r>
          </w:p>
        </w:tc>
        <w:tc>
          <w:tcPr>
            <w:tcW w:type="dxa" w:w="17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50–60 años</w:t>
            </w:r>
          </w:p>
        </w:tc>
        <w:tc>
          <w:tcPr>
            <w:tcW w:type="dxa" w:w="52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1ª causa de ceguera en +50 en Argentina: 29,8% (RAAB 2013).</w:t>
            </w:r>
          </w:p>
        </w:tc>
      </w:tr>
      <w:tr>
        <w:tc>
          <w:tcPr>
            <w:tcW w:type="dxa" w:w="2400"/>
            <w:shd w:fill="FFFFFF"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DMAE</w:t>
            </w:r>
          </w:p>
        </w:tc>
        <w:tc>
          <w:tcPr>
            <w:tcW w:type="dxa" w:w="17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50–65 años</w:t>
            </w:r>
          </w:p>
        </w:tc>
        <w:tc>
          <w:tcPr>
            <w:tcW w:type="dxa" w:w="52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1ª causa de pérdida visual irreversible en adultos mayores.</w:t>
            </w:r>
          </w:p>
        </w:tc>
      </w:tr>
    </w:tbl>
    <w:p>
      <w:pPr>
        <w:spacing w:after="130"/>
      </w:pPr>
      <w:r>
        <w:rPr>
          <w:rFonts w:ascii="Calibri" w:cs="Calibri" w:eastAsia="Calibri" w:hAnsi="Calibri"/>
          <w:i/>
          <w:iCs/>
          <w:color w:val="5E6E77"/>
          <w:sz w:val="17"/>
          <w:szCs w:val="17"/>
        </w:rPr>
        <w:t xml:space="preserve">Referencias completas en el Anexo B. Las cifras deben validarse contra la fuente original antes de su publicación.</w:t>
      </w:r>
    </w:p>
    <w:p>
      <w:pPr>
        <w:spacing w:after="80"/>
      </w:pPr>
      <w:r>
        <w:rPr>
          <w:rFonts w:ascii="Calibri" w:cs="Calibri" w:eastAsia="Calibri" w:hAnsi="Calibri"/>
        </w:rPr>
        <w:t xml:space="preserve"/>
      </w:r>
    </w:p>
    <w:p>
      <w:pPr>
        <w:spacing w:after="130" w:line="276"/>
        <w:jc w:val="both"/>
      </w:pPr>
      <w:r>
        <w:rPr>
          <w:rFonts w:ascii="Calibri" w:cs="Calibri" w:eastAsia="Calibri" w:hAnsi="Calibri"/>
          <w:b/>
          <w:bCs/>
          <w:color w:val="14556B"/>
          <w:sz w:val="22"/>
          <w:szCs w:val="22"/>
        </w:rPr>
        <w:t xml:space="preserve">El dato de fondo: </w:t>
      </w:r>
      <w:r>
        <w:rPr>
          <w:rFonts w:ascii="Calibri" w:cs="Calibri" w:eastAsia="Calibri" w:hAnsi="Calibri"/>
          <w:color w:val="223038"/>
          <w:sz w:val="22"/>
          <w:szCs w:val="22"/>
        </w:rPr>
        <w:t xml:space="preserve">cerca del 80% de la ceguera en Argentina es evitable —prevenible o tratable— y la catarata es su principal causa (OPS/OMS y Ministerio de Salud, 2014). Sin embargo, no existe hoy un programa de control visual preventivo periódico y de rutina cubierto para la población general por ninguna obra social sindical.</w:t>
      </w:r>
    </w:p>
    <w:p>
      <w:pPr>
        <w:spacing w:after="80"/>
      </w:pPr>
      <w:r>
        <w:rPr>
          <w:rFonts w:ascii="Calibri" w:cs="Calibri" w:eastAsia="Calibri" w:hAnsi="Calibri"/>
        </w:rPr>
        <w:t xml:space="preserve"/>
      </w:r>
    </w:p>
    <w:tbl>
      <w:tblPr>
        <w:tblW w:type="pct" w:w="100%"/>
        <w:tblBorders>
          <w:top w:val="single" w:color="B9791F" w:sz="2"/>
          <w:left w:val="single" w:color="B9791F" w:sz="14"/>
          <w:bottom w:val="single" w:color="B9791F" w:sz="2"/>
          <w:right w:val="single" w:color="B9791F" w:sz="2"/>
          <w:insideH w:val="none"/>
          <w:insideV w:val="none"/>
        </w:tblBorders>
      </w:tblPr>
      <w:tblGrid>
        <w:gridCol w:w="9360"/>
      </w:tblGrid>
      <w:tr>
        <w:tc>
          <w:tcPr>
            <w:tcW w:type="dxa" w:w="9360"/>
            <w:shd w:fill="FBF2E3" w:color="auto" w:val="clear"/>
            <w:tcMar>
              <w:top w:type="dxa" w:w="150"/>
              <w:left w:type="dxa" w:w="220"/>
              <w:bottom w:type="dxa" w:w="150"/>
              <w:right w:type="dxa" w:w="220"/>
            </w:tcMar>
          </w:tcPr>
          <w:p>
            <w:pPr>
              <w:spacing w:after="40"/>
            </w:pPr>
            <w:r>
              <w:rPr>
                <w:rFonts w:ascii="Calibri" w:cs="Calibri" w:eastAsia="Calibri" w:hAnsi="Calibri"/>
                <w:b/>
                <w:bCs/>
                <w:color w:val="B9791F"/>
                <w:sz w:val="22"/>
                <w:szCs w:val="22"/>
              </w:rPr>
              <w:t xml:space="preserve">Lo que hoy vive el afiliado</w:t>
            </w:r>
          </w:p>
          <w:p>
            <w:pPr>
              <w:spacing w:after="130" w:line="276"/>
              <w:jc w:val="both"/>
            </w:pPr>
            <w:r>
              <w:rPr>
                <w:rFonts w:ascii="Calibri" w:cs="Calibri" w:eastAsia="Calibri" w:hAnsi="Calibri"/>
                <w:color w:val="223038"/>
                <w:sz w:val="22"/>
                <w:szCs w:val="22"/>
              </w:rPr>
              <w:t xml:space="preserve">Los afiliados de mayor edad —en especial quienes dependen de PAMI— enfrentan demoras prolongadas y racionamiento de cupos para acceder a consulta, estudios y cirugía. El resultado es previsible: consultas que se posponen, patologías que se detectan tarde y una experiencia que el afiliado, con razón, le reclama a su gremio.</w:t>
            </w:r>
          </w:p>
        </w:tc>
      </w:tr>
    </w:tbl>
    <w:p>
      <w:r>
        <w:br w:type="page"/>
      </w:r>
    </w:p>
    <w:p>
      <w:pPr>
        <w:pStyle w:val="Heading1"/>
        <w:spacing w:after="120" w:before="300"/>
      </w:pPr>
      <w:r>
        <w:rPr>
          <w:rFonts w:ascii="Calibri" w:cs="Calibri" w:eastAsia="Calibri" w:hAnsi="Calibri"/>
          <w:b/>
          <w:bCs/>
          <w:color w:val="14556B"/>
          <w:sz w:val="30"/>
          <w:szCs w:val="30"/>
        </w:rPr>
        <w:t xml:space="preserve">4. Nuestra propuesta para su gremio: dos caminos</w:t>
      </w:r>
    </w:p>
    <w:p>
      <w:pPr>
        <w:spacing w:after="130" w:line="276"/>
        <w:jc w:val="both"/>
      </w:pPr>
      <w:r>
        <w:rPr>
          <w:rFonts w:ascii="Calibri" w:cs="Calibri" w:eastAsia="Calibri" w:hAnsi="Calibri"/>
          <w:color w:val="223038"/>
          <w:sz w:val="22"/>
          <w:szCs w:val="22"/>
        </w:rPr>
        <w:t xml:space="preserve">Diseñamos la propuesta para que funcione con cualquier afiliado, tenga la cobertura que tenga. La lógica es simple y depende de una sola pregunta: ¿la obra social de ese afiliado ya tiene convenio con Centro de Ojos Lazarte?</w:t>
      </w:r>
    </w:p>
    <w:p>
      <w:pPr>
        <w:spacing w:after="130" w:line="276"/>
        <w:jc w:val="both"/>
      </w:pPr>
      <w:r>
        <w:rPr>
          <w:rFonts w:ascii="Calibri" w:cs="Calibri" w:eastAsia="Calibri" w:hAnsi="Calibri"/>
          <w:b/>
          <w:bCs/>
          <w:color w:val="14556B"/>
          <w:sz w:val="22"/>
          <w:szCs w:val="22"/>
        </w:rPr>
        <w:t xml:space="preserve">Foco del universo objetivo en Córdoba: </w:t>
      </w:r>
      <w:r>
        <w:rPr>
          <w:rFonts w:ascii="Calibri" w:cs="Calibri" w:eastAsia="Calibri" w:hAnsi="Calibri"/>
          <w:color w:val="223038"/>
          <w:sz w:val="22"/>
          <w:szCs w:val="22"/>
        </w:rPr>
        <w:t xml:space="preserve">priorizamos a los gremios cuyos afiliados se cubren por APROSS (empleados públicos provinciales) o por PAMI (jubilados y pensionados), porque con ambas coberturas ya tenemos convenio vigente. Para esos gremios aplica de inmediato el Camino 1 —derivación preferencial, sin costo—. El Camino 2 (tarifa corporativa) queda como marco para cualquier afiliado sin convenio y para la réplica de esta propuesta a otros gremios del país.</w:t>
      </w:r>
    </w:p>
    <w:p>
      <w:pPr>
        <w:pStyle w:val="Heading2"/>
        <w:spacing w:after="90" w:before="220"/>
      </w:pPr>
      <w:r>
        <w:rPr>
          <w:rFonts w:ascii="Calibri" w:cs="Calibri" w:eastAsia="Calibri" w:hAnsi="Calibri"/>
          <w:b/>
          <w:bCs/>
          <w:color w:val="14556B"/>
          <w:sz w:val="24"/>
          <w:szCs w:val="24"/>
        </w:rPr>
        <w:t xml:space="preserve">Camino 1 — Afiliados con obra social que YA tiene convenio (PAMI · APROSS)</w:t>
      </w:r>
    </w:p>
    <w:p>
      <w:pPr>
        <w:spacing w:after="130" w:line="276"/>
        <w:jc w:val="both"/>
      </w:pPr>
      <w:r>
        <w:rPr>
          <w:rFonts w:ascii="Calibri" w:cs="Calibri" w:eastAsia="Calibri" w:hAnsi="Calibri"/>
          <w:color w:val="223038"/>
          <w:sz w:val="22"/>
          <w:szCs w:val="22"/>
        </w:rPr>
        <w:t xml:space="preserve">Para los afiliados cubiertos por PAMI o APROSS no hay nada que negociar en materia de aranceles: esa cobertura ya existe y ya la facturamos por los convenios vigentes. Lo que le proponemos al sindicato es un acuerdo institucional de derivación preferencial: que recomiende oficialmente a Centro de Ojos Lazarte como clínica visual de cabecera de sus afiliados, con un circuito de turnos prioritario que evite las demoras y el racionamiento de cupos que hoy sufren.</w:t>
      </w:r>
    </w:p>
    <w:tbl>
      <w:tblPr>
        <w:tblW w:type="pct" w:w="100%"/>
        <w:tblBorders>
          <w:top w:val="single" w:color="2E7D9A" w:sz="2"/>
          <w:left w:val="single" w:color="2E7D9A" w:sz="14"/>
          <w:bottom w:val="single" w:color="2E7D9A" w:sz="2"/>
          <w:right w:val="single" w:color="2E7D9A" w:sz="2"/>
          <w:insideH w:val="none"/>
          <w:insideV w:val="none"/>
        </w:tblBorders>
      </w:tblPr>
      <w:tblGrid>
        <w:gridCol w:w="9360"/>
      </w:tblGrid>
      <w:tr>
        <w:tc>
          <w:tcPr>
            <w:tcW w:type="dxa" w:w="9360"/>
            <w:shd w:fill="EAF1F4" w:color="auto" w:val="clear"/>
            <w:tcMar>
              <w:top w:type="dxa" w:w="150"/>
              <w:left w:type="dxa" w:w="220"/>
              <w:bottom w:type="dxa" w:w="150"/>
              <w:right w:type="dxa" w:w="220"/>
            </w:tcMar>
          </w:tcPr>
          <w:p>
            <w:pPr>
              <w:spacing w:after="40"/>
            </w:pPr>
            <w:r>
              <w:rPr>
                <w:rFonts w:ascii="Calibri" w:cs="Calibri" w:eastAsia="Calibri" w:hAnsi="Calibri"/>
                <w:b/>
                <w:bCs/>
                <w:color w:val="14556B"/>
                <w:sz w:val="22"/>
                <w:szCs w:val="22"/>
              </w:rPr>
              <w:t xml:space="preserve">Qué pone cada parte — Camino 1</w:t>
            </w:r>
          </w:p>
          <w:p>
            <w:pPr>
              <w:pStyle w:val="ListParagraph"/>
              <w:numPr>
                <w:ilvl w:val="0"/>
                <w:numId w:val="2"/>
              </w:numPr>
              <w:spacing w:after="70" w:line="264"/>
            </w:pPr>
            <w:r>
              <w:rPr>
                <w:rFonts w:ascii="Calibri" w:cs="Calibri" w:eastAsia="Calibri" w:hAnsi="Calibri"/>
                <w:b/>
                <w:bCs/>
                <w:color w:val="16304A"/>
                <w:sz w:val="22"/>
                <w:szCs w:val="22"/>
              </w:rPr>
              <w:t xml:space="preserve">El sindicato: </w:t>
            </w:r>
            <w:r>
              <w:rPr>
                <w:rFonts w:ascii="Calibri" w:cs="Calibri" w:eastAsia="Calibri" w:hAnsi="Calibri"/>
                <w:color w:val="223038"/>
                <w:sz w:val="22"/>
                <w:szCs w:val="22"/>
              </w:rPr>
              <w:t xml:space="preserve">recomienda la clínica a sus afiliados y difunde el beneficio. Sin costo para el gremio.</w:t>
            </w:r>
          </w:p>
          <w:p>
            <w:pPr>
              <w:pStyle w:val="ListParagraph"/>
              <w:numPr>
                <w:ilvl w:val="0"/>
                <w:numId w:val="2"/>
              </w:numPr>
              <w:spacing w:after="70" w:line="264"/>
            </w:pPr>
            <w:r>
              <w:rPr>
                <w:rFonts w:ascii="Calibri" w:cs="Calibri" w:eastAsia="Calibri" w:hAnsi="Calibri"/>
                <w:b/>
                <w:bCs/>
                <w:color w:val="16304A"/>
                <w:sz w:val="22"/>
                <w:szCs w:val="22"/>
              </w:rPr>
              <w:t xml:space="preserve">La clínica: </w:t>
            </w:r>
            <w:r>
              <w:rPr>
                <w:rFonts w:ascii="Calibri" w:cs="Calibri" w:eastAsia="Calibri" w:hAnsi="Calibri"/>
                <w:color w:val="223038"/>
                <w:sz w:val="22"/>
                <w:szCs w:val="22"/>
              </w:rPr>
              <w:t xml:space="preserve">garantiza turnos prioritarios, un canal directo de agenda y el programa preventivo 45+.</w:t>
            </w:r>
          </w:p>
          <w:p>
            <w:pPr>
              <w:pStyle w:val="ListParagraph"/>
              <w:numPr>
                <w:ilvl w:val="0"/>
                <w:numId w:val="2"/>
              </w:numPr>
              <w:spacing w:after="70" w:line="264"/>
            </w:pPr>
            <w:r>
              <w:rPr>
                <w:rFonts w:ascii="Calibri" w:cs="Calibri" w:eastAsia="Calibri" w:hAnsi="Calibri"/>
                <w:b/>
                <w:bCs/>
                <w:color w:val="16304A"/>
                <w:sz w:val="22"/>
                <w:szCs w:val="22"/>
              </w:rPr>
              <w:t xml:space="preserve">El afiliado: </w:t>
            </w:r>
            <w:r>
              <w:rPr>
                <w:rFonts w:ascii="Calibri" w:cs="Calibri" w:eastAsia="Calibri" w:hAnsi="Calibri"/>
                <w:color w:val="223038"/>
                <w:sz w:val="22"/>
                <w:szCs w:val="22"/>
              </w:rPr>
              <w:t xml:space="preserve">accede antes y mejor, con su cobertura de siempre (PAMI/APROSS) y sin gasto adicional.</w:t>
            </w:r>
          </w:p>
        </w:tc>
      </w:tr>
    </w:tbl>
    <w:p>
      <w:pPr>
        <w:spacing w:after="80"/>
      </w:pPr>
      <w:r>
        <w:rPr>
          <w:rFonts w:ascii="Calibri" w:cs="Calibri" w:eastAsia="Calibri" w:hAnsi="Calibri"/>
        </w:rPr>
        <w:t xml:space="preserve"/>
      </w:r>
    </w:p>
    <w:p>
      <w:pPr>
        <w:spacing w:after="130" w:line="276"/>
        <w:jc w:val="both"/>
      </w:pPr>
      <w:r>
        <w:rPr>
          <w:rFonts w:ascii="Calibri" w:cs="Calibri" w:eastAsia="Calibri" w:hAnsi="Calibri"/>
          <w:b/>
          <w:bCs/>
          <w:color w:val="14556B"/>
          <w:sz w:val="22"/>
          <w:szCs w:val="22"/>
        </w:rPr>
        <w:t xml:space="preserve">Beneficio para el sindicato: </w:t>
      </w:r>
      <w:r>
        <w:rPr>
          <w:rFonts w:ascii="Calibri" w:cs="Calibri" w:eastAsia="Calibri" w:hAnsi="Calibri"/>
          <w:color w:val="223038"/>
          <w:sz w:val="22"/>
          <w:szCs w:val="22"/>
        </w:rPr>
        <w:t xml:space="preserve">reputacional y de servicio al afiliado, sin costo para el gremio.</w:t>
      </w:r>
    </w:p>
    <w:p>
      <w:pPr>
        <w:pStyle w:val="Heading2"/>
        <w:spacing w:after="90" w:before="220"/>
      </w:pPr>
      <w:r>
        <w:rPr>
          <w:rFonts w:ascii="Calibri" w:cs="Calibri" w:eastAsia="Calibri" w:hAnsi="Calibri"/>
          <w:b/>
          <w:bCs/>
          <w:color w:val="14556B"/>
          <w:sz w:val="24"/>
          <w:szCs w:val="24"/>
        </w:rPr>
        <w:t xml:space="preserve">Camino 2 — Afiliados con obra social SIN convenio con Lazarte</w:t>
      </w:r>
    </w:p>
    <w:p>
      <w:pPr>
        <w:spacing w:after="130" w:line="276"/>
        <w:jc w:val="both"/>
      </w:pPr>
      <w:r>
        <w:rPr>
          <w:rFonts w:ascii="Calibri" w:cs="Calibri" w:eastAsia="Calibri" w:hAnsi="Calibri"/>
          <w:color w:val="223038"/>
          <w:sz w:val="22"/>
          <w:szCs w:val="22"/>
        </w:rPr>
        <w:t xml:space="preserve">Para los afiliados cuya obra social no tiene convenio con la clínica ofrecemos un precio preferencial / tarifa corporativa: consulta, control y eventual cirugía particular con descuento, sin necesidad de tramitar un convenio formal con esa obra social. Es un beneficio adicional que el sindicato comunica a sus afiliados como parte de sus servicios sociales.</w:t>
      </w:r>
    </w:p>
    <w:tbl>
      <w:tblPr>
        <w:tblW w:type="dxa" w:w="9360"/>
        <w:tblBorders>
          <w:top w:val="single" w:color="CBDbe2" w:sz="2"/>
          <w:left w:val="none"/>
          <w:bottom w:val="single" w:color="CBDbe2" w:sz="2"/>
          <w:right w:val="none"/>
          <w:insideH w:val="single" w:color="CBDbe2" w:sz="2"/>
          <w:insideV w:val="single" w:color="E3EBEF" w:sz="2"/>
        </w:tblBorders>
      </w:tblPr>
      <w:tblGrid>
        <w:gridCol w:w="5060"/>
        <w:gridCol w:w="2150"/>
        <w:gridCol w:w="2150"/>
      </w:tblGrid>
      <w:tr>
        <w:trPr>
          <w:tblHeader/>
        </w:trPr>
        <w:tc>
          <w:tcPr>
            <w:tcW w:type="dxa" w:w="506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Prestación (referencia)</w:t>
            </w:r>
          </w:p>
        </w:tc>
        <w:tc>
          <w:tcPr>
            <w:tcW w:type="dxa" w:w="215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Precio particular</w:t>
            </w:r>
          </w:p>
        </w:tc>
        <w:tc>
          <w:tcPr>
            <w:tcW w:type="dxa" w:w="215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Precio afiliado *</w:t>
            </w:r>
          </w:p>
        </w:tc>
      </w:tr>
      <w:tr>
        <w:tc>
          <w:tcPr>
            <w:tcW w:type="dxa" w:w="5060"/>
            <w:shd w:fill="FFFFFF"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Consulta oftalmológica</w:t>
            </w:r>
          </w:p>
        </w:tc>
        <w:tc>
          <w:tcPr>
            <w:tcW w:type="dxa" w:w="215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$22.000</w:t>
            </w:r>
          </w:p>
        </w:tc>
        <w:tc>
          <w:tcPr>
            <w:tcW w:type="dxa" w:w="2150"/>
            <w:shd w:fill="FFFFFF"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$18.700</w:t>
            </w:r>
          </w:p>
        </w:tc>
      </w:tr>
      <w:tr>
        <w:tc>
          <w:tcPr>
            <w:tcW w:type="dxa" w:w="5060"/>
            <w:shd w:fill="F3F7F9"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Control / campo visual computado</w:t>
            </w:r>
          </w:p>
        </w:tc>
        <w:tc>
          <w:tcPr>
            <w:tcW w:type="dxa" w:w="215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$40.000</w:t>
            </w:r>
          </w:p>
        </w:tc>
        <w:tc>
          <w:tcPr>
            <w:tcW w:type="dxa" w:w="2150"/>
            <w:shd w:fill="F3F7F9"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$34.000</w:t>
            </w:r>
          </w:p>
        </w:tc>
      </w:tr>
      <w:tr>
        <w:tc>
          <w:tcPr>
            <w:tcW w:type="dxa" w:w="5060"/>
            <w:shd w:fill="FFFFFF"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OCT (tomografía de retina/glaucoma)</w:t>
            </w:r>
          </w:p>
        </w:tc>
        <w:tc>
          <w:tcPr>
            <w:tcW w:type="dxa" w:w="215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$75.000</w:t>
            </w:r>
          </w:p>
        </w:tc>
        <w:tc>
          <w:tcPr>
            <w:tcW w:type="dxa" w:w="2150"/>
            <w:shd w:fill="FFFFFF"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$63.750</w:t>
            </w:r>
          </w:p>
        </w:tc>
      </w:tr>
      <w:tr>
        <w:tc>
          <w:tcPr>
            <w:tcW w:type="dxa" w:w="5060"/>
            <w:shd w:fill="F3F7F9"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Biometría para cirugía de cataratas</w:t>
            </w:r>
          </w:p>
        </w:tc>
        <w:tc>
          <w:tcPr>
            <w:tcW w:type="dxa" w:w="215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$18.000</w:t>
            </w:r>
          </w:p>
        </w:tc>
        <w:tc>
          <w:tcPr>
            <w:tcW w:type="dxa" w:w="2150"/>
            <w:shd w:fill="F3F7F9"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$15.300</w:t>
            </w:r>
          </w:p>
        </w:tc>
      </w:tr>
      <w:tr>
        <w:tc>
          <w:tcPr>
            <w:tcW w:type="dxa" w:w="5060"/>
            <w:shd w:fill="FFFFFF"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Cirugía de cataratas (faco + lente monofocal, por ojo)</w:t>
            </w:r>
          </w:p>
        </w:tc>
        <w:tc>
          <w:tcPr>
            <w:tcW w:type="dxa" w:w="215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$1.050.000</w:t>
            </w:r>
          </w:p>
        </w:tc>
        <w:tc>
          <w:tcPr>
            <w:tcW w:type="dxa" w:w="2150"/>
            <w:shd w:fill="FFFFFF"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$945.000</w:t>
            </w:r>
          </w:p>
        </w:tc>
      </w:tr>
      <w:tr>
        <w:tc>
          <w:tcPr>
            <w:tcW w:type="dxa" w:w="5060"/>
            <w:shd w:fill="F3F7F9"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Paquete Catarata (todo incluido, por ojo) **</w:t>
            </w:r>
          </w:p>
        </w:tc>
        <w:tc>
          <w:tcPr>
            <w:tcW w:type="dxa" w:w="215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$1.160.000</w:t>
            </w:r>
          </w:p>
        </w:tc>
        <w:tc>
          <w:tcPr>
            <w:tcW w:type="dxa" w:w="2150"/>
            <w:shd w:fill="F3F7F9"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$1.044.000</w:t>
            </w:r>
          </w:p>
        </w:tc>
      </w:tr>
    </w:tbl>
    <w:p>
      <w:pPr>
        <w:spacing w:after="60" w:before="60"/>
      </w:pPr>
      <w:r>
        <w:rPr>
          <w:rFonts w:ascii="Calibri" w:cs="Calibri" w:eastAsia="Calibri" w:hAnsi="Calibri"/>
          <w:i/>
          <w:iCs/>
          <w:color w:val="5E6E77"/>
          <w:sz w:val="18"/>
          <w:szCs w:val="18"/>
        </w:rPr>
        <w:t xml:space="preserve">* Precio afiliado = tarifa corporativa para afiliados del gremio (−15% en consultas y estudios, −10% en cirugía y paquete). El porcentaje es una definición comercial editable por la clínica.  </w:t>
      </w:r>
      <w:r>
        <w:rPr>
          <w:rFonts w:ascii="Calibri" w:cs="Calibri" w:eastAsia="Calibri" w:hAnsi="Calibri"/>
          <w:i/>
          <w:iCs/>
          <w:color w:val="5E6E77"/>
          <w:sz w:val="18"/>
          <w:szCs w:val="18"/>
        </w:rPr>
        <w:t xml:space="preserve">** El Paquete Catarata incluye consulta preoperatoria, biometría, recuento endotelial, OCT macular, cirugía con lente monofocal estándar y controles postoperatorios.</w:t>
      </w:r>
    </w:p>
    <w:tbl>
      <w:tblPr>
        <w:tblW w:type="pct" w:w="100%"/>
        <w:tblBorders>
          <w:top w:val="single" w:color="3C7C70" w:sz="2"/>
          <w:left w:val="single" w:color="3C7C70" w:sz="14"/>
          <w:bottom w:val="single" w:color="3C7C70" w:sz="2"/>
          <w:right w:val="single" w:color="3C7C70" w:sz="2"/>
          <w:insideH w:val="none"/>
          <w:insideV w:val="none"/>
        </w:tblBorders>
      </w:tblPr>
      <w:tblGrid>
        <w:gridCol w:w="9360"/>
      </w:tblGrid>
      <w:tr>
        <w:tc>
          <w:tcPr>
            <w:tcW w:type="dxa" w:w="9360"/>
            <w:shd w:fill="ECF4F1" w:color="auto" w:val="clear"/>
            <w:tcMar>
              <w:top w:type="dxa" w:w="150"/>
              <w:left w:type="dxa" w:w="220"/>
              <w:bottom w:type="dxa" w:w="150"/>
              <w:right w:type="dxa" w:w="220"/>
            </w:tcMar>
          </w:tcPr>
          <w:p>
            <w:r>
              <w:rPr>
                <w:rFonts w:ascii="Calibri" w:cs="Calibri" w:eastAsia="Calibri" w:hAnsi="Calibri"/>
                <w:b/>
                <w:bCs/>
                <w:color w:val="14556B"/>
                <w:sz w:val="22"/>
                <w:szCs w:val="22"/>
              </w:rPr>
              <w:t xml:space="preserve">El foco: la cirugía de cataratas. </w:t>
            </w:r>
            <w:r>
              <w:rPr>
                <w:rFonts w:ascii="Calibri" w:cs="Calibri" w:eastAsia="Calibri" w:hAnsi="Calibri"/>
                <w:color w:val="223038"/>
                <w:sz w:val="22"/>
                <w:szCs w:val="22"/>
              </w:rPr>
              <w:t xml:space="preserve">Es la práctica insignia de la clínica y el corazón del beneficio para el afiliado 45+. El Paquete Catarata resuelve todo el proceso —estudios, cirugía y controles— en un solo centro y a precio corporativo, sin trámite de convenio con la obra social y sin costo para el gremio.</w:t>
            </w:r>
          </w:p>
        </w:tc>
      </w:tr>
    </w:tbl>
    <w:p>
      <w:pPr>
        <w:spacing w:after="120"/>
      </w:pPr>
      <w:r>
        <w:rPr>
          <w:rFonts w:ascii="Calibri" w:cs="Calibri" w:eastAsia="Calibri" w:hAnsi="Calibri"/>
        </w:rPr>
        <w:t xml:space="preserve"/>
      </w:r>
    </w:p>
    <w:tbl>
      <w:tblPr>
        <w:tblW w:type="pct" w:w="100%"/>
        <w:tblBorders>
          <w:top w:val="single" w:color="14556B" w:sz="2"/>
          <w:left w:val="single" w:color="14556B" w:sz="14"/>
          <w:bottom w:val="single" w:color="14556B" w:sz="2"/>
          <w:right w:val="single" w:color="14556B" w:sz="2"/>
          <w:insideH w:val="none"/>
          <w:insideV w:val="none"/>
        </w:tblBorders>
      </w:tblPr>
      <w:tblGrid>
        <w:gridCol w:w="9360"/>
      </w:tblGrid>
      <w:tr>
        <w:tc>
          <w:tcPr>
            <w:tcW w:type="dxa" w:w="9360"/>
            <w:shd w:fill="EAF1F4" w:color="auto" w:val="clear"/>
            <w:tcMar>
              <w:top w:type="dxa" w:w="150"/>
              <w:left w:type="dxa" w:w="220"/>
              <w:bottom w:type="dxa" w:w="150"/>
              <w:right w:type="dxa" w:w="220"/>
            </w:tcMar>
          </w:tcPr>
          <w:p>
            <w:pPr>
              <w:spacing w:after="40"/>
            </w:pPr>
            <w:r>
              <w:rPr>
                <w:rFonts w:ascii="Calibri" w:cs="Calibri" w:eastAsia="Calibri" w:hAnsi="Calibri"/>
                <w:b/>
                <w:bCs/>
                <w:color w:val="14556B"/>
                <w:sz w:val="22"/>
                <w:szCs w:val="22"/>
              </w:rPr>
              <w:t xml:space="preserve">El beneficio principal: financiación de la cirugía</w:t>
            </w:r>
          </w:p>
          <w:p>
            <w:pPr>
              <w:spacing w:after="90"/>
            </w:pPr>
            <w:r>
              <w:rPr>
                <w:rFonts w:ascii="Calibri" w:cs="Calibri" w:eastAsia="Calibri" w:hAnsi="Calibri"/>
                <w:color w:val="223038"/>
                <w:sz w:val="22"/>
                <w:szCs w:val="22"/>
              </w:rPr>
              <w:t xml:space="preserve">La cirugía de cataratas resuelve el problema, pero de contado no está al alcance de muchos afiliados. El corazón del acuerdo es hacerla accesible mediante financiación:</w:t>
            </w:r>
          </w:p>
          <w:p>
            <w:pPr>
              <w:pStyle w:val="ListParagraph"/>
              <w:numPr>
                <w:ilvl w:val="0"/>
                <w:numId w:val="2"/>
              </w:numPr>
              <w:spacing w:after="70" w:line="264"/>
            </w:pPr>
            <w:r>
              <w:rPr>
                <w:rFonts w:ascii="Calibri" w:cs="Calibri" w:eastAsia="Calibri" w:hAnsi="Calibri"/>
                <w:color w:val="223038"/>
                <w:sz w:val="22"/>
                <w:szCs w:val="22"/>
              </w:rPr>
              <w:t xml:space="preserve">Hasta 12 cuotas con tarjeta de crédito.</w:t>
            </w:r>
          </w:p>
          <w:p>
            <w:pPr>
              <w:pStyle w:val="ListParagraph"/>
              <w:numPr>
                <w:ilvl w:val="0"/>
                <w:numId w:val="2"/>
              </w:numPr>
              <w:spacing w:after="70" w:line="264"/>
            </w:pPr>
            <w:r>
              <w:rPr>
                <w:rFonts w:ascii="Calibri" w:cs="Calibri" w:eastAsia="Calibri" w:hAnsi="Calibri"/>
                <w:b/>
                <w:bCs/>
                <w:color w:val="16304A"/>
                <w:sz w:val="22"/>
                <w:szCs w:val="22"/>
              </w:rPr>
              <w:t xml:space="preserve">Débito en recibo de sueldo: </w:t>
            </w:r>
            <w:r>
              <w:rPr>
                <w:rFonts w:ascii="Calibri" w:cs="Calibri" w:eastAsia="Calibri" w:hAnsi="Calibri"/>
                <w:color w:val="223038"/>
                <w:sz w:val="22"/>
                <w:szCs w:val="22"/>
              </w:rPr>
              <w:t xml:space="preserve">mediante código de descuento gremial, el sindicato facilita la retención en el recibo y el afiliado paga la cirugía en cuotas.</w:t>
            </w:r>
          </w:p>
          <w:p>
            <w:pPr>
              <w:pStyle w:val="ListParagraph"/>
              <w:numPr>
                <w:ilvl w:val="0"/>
                <w:numId w:val="2"/>
              </w:numPr>
              <w:spacing w:after="70" w:line="264"/>
            </w:pPr>
            <w:r>
              <w:rPr>
                <w:rFonts w:ascii="Calibri" w:cs="Calibri" w:eastAsia="Calibri" w:hAnsi="Calibri"/>
                <w:b/>
                <w:bCs/>
                <w:color w:val="16304A"/>
                <w:sz w:val="22"/>
                <w:szCs w:val="22"/>
              </w:rPr>
              <w:t xml:space="preserve">Ejemplo — Paquete Catarata: </w:t>
            </w:r>
            <w:r>
              <w:rPr>
                <w:rFonts w:ascii="Calibri" w:cs="Calibri" w:eastAsia="Calibri" w:hAnsi="Calibri"/>
                <w:color w:val="223038"/>
                <w:sz w:val="22"/>
                <w:szCs w:val="22"/>
              </w:rPr>
              <w:t xml:space="preserve">$1.160.000 en 12 cuotas ≈ $96.667 por mes (por ojo; sin incluir intereses ni gastos de tarjeta, a definir).</w:t>
            </w:r>
          </w:p>
          <w:p>
            <w:pPr>
              <w:pStyle w:val="ListParagraph"/>
              <w:numPr>
                <w:ilvl w:val="0"/>
                <w:numId w:val="2"/>
              </w:numPr>
              <w:spacing w:after="70" w:line="264"/>
            </w:pPr>
            <w:r>
              <w:rPr>
                <w:rFonts w:ascii="Calibri" w:cs="Calibri" w:eastAsia="Calibri" w:hAnsi="Calibri"/>
                <w:color w:val="223038"/>
                <w:sz w:val="22"/>
                <w:szCs w:val="22"/>
              </w:rPr>
              <w:t xml:space="preserve">Aplica a la cirugía particular y al Paquete Catarata (Camino 2). En el Camino 1, la cirugía la cubre PAMI / APROSS.</w:t>
            </w:r>
          </w:p>
        </w:tc>
      </w:tr>
    </w:tbl>
    <w:p>
      <w:pPr>
        <w:spacing w:after="80"/>
      </w:pPr>
      <w:r>
        <w:rPr>
          <w:rFonts w:ascii="Calibri" w:cs="Calibri" w:eastAsia="Calibri" w:hAnsi="Calibri"/>
        </w:rPr>
        <w:t xml:space="preserve"/>
      </w:r>
    </w:p>
    <w:p>
      <w:pPr>
        <w:spacing w:after="130" w:line="276"/>
        <w:jc w:val="both"/>
      </w:pPr>
      <w:r>
        <w:rPr>
          <w:rFonts w:ascii="Calibri" w:cs="Calibri" w:eastAsia="Calibri" w:hAnsi="Calibri"/>
          <w:b/>
          <w:bCs/>
          <w:color w:val="14556B"/>
          <w:sz w:val="20"/>
          <w:szCs w:val="20"/>
        </w:rPr>
        <w:t xml:space="preserve">Cofinanciación opcional del gremio: </w:t>
      </w:r>
      <w:r>
        <w:rPr>
          <w:rFonts w:ascii="Calibri" w:cs="Calibri" w:eastAsia="Calibri" w:hAnsi="Calibri"/>
          <w:color w:val="223038"/>
          <w:sz w:val="20"/>
          <w:szCs w:val="20"/>
        </w:rPr>
        <w:t xml:space="preserve">el descuento afiliado puede quedar a cargo de la clínica (tarifa corporativa) o, si el sindicato lo decide, ser cubierto total o parcialmente por el gremio desde sus servicios sociales, potenciando el beneficio para el afiliado.</w:t>
      </w:r>
    </w:p>
    <w:p>
      <w:pPr>
        <w:spacing w:after="80"/>
      </w:pPr>
      <w:r>
        <w:rPr>
          <w:rFonts w:ascii="Calibri" w:cs="Calibri" w:eastAsia="Calibri" w:hAnsi="Calibri"/>
        </w:rPr>
        <w:t xml:space="preserve"/>
      </w:r>
    </w:p>
    <w:p>
      <w:pPr>
        <w:spacing w:after="130" w:line="276"/>
        <w:jc w:val="both"/>
      </w:pPr>
      <w:r>
        <w:rPr>
          <w:rFonts w:ascii="Calibri" w:cs="Calibri" w:eastAsia="Calibri" w:hAnsi="Calibri"/>
          <w:b/>
          <w:bCs/>
          <w:i/>
          <w:iCs/>
          <w:color w:val="5E6E77"/>
          <w:sz w:val="20"/>
          <w:szCs w:val="20"/>
        </w:rPr>
        <w:t xml:space="preserve">Nota comercial: </w:t>
      </w:r>
      <w:r>
        <w:rPr>
          <w:rFonts w:ascii="Calibri" w:cs="Calibri" w:eastAsia="Calibri" w:hAnsi="Calibri"/>
          <w:i/>
          <w:iCs/>
          <w:color w:val="5E6E77"/>
          <w:sz w:val="20"/>
          <w:szCs w:val="20"/>
        </w:rPr>
        <w:t xml:space="preserve">valores de referencia del tarifario particular de la clínica (auditoría de mercado, septiembre 2026). El listado completo de prácticas oftalmológicas figura en el Anexo C. Los porcentajes de descuento afiliado y las condiciones de financiación (interés, cantidad de cuotas) deben confirmarse con la clínica antes de presentar a cada sindicato.</w:t>
      </w:r>
    </w:p>
    <w:p>
      <w:pPr>
        <w:pStyle w:val="Heading2"/>
        <w:spacing w:after="90" w:before="220"/>
      </w:pPr>
      <w:r>
        <w:rPr>
          <w:rFonts w:ascii="Calibri" w:cs="Calibri" w:eastAsia="Calibri" w:hAnsi="Calibri"/>
          <w:b/>
          <w:bCs/>
          <w:color w:val="14556B"/>
          <w:sz w:val="24"/>
          <w:szCs w:val="24"/>
        </w:rPr>
        <w:t xml:space="preserve">El diferencial: beneficios sin cargo para toda la nómina</w:t>
      </w:r>
    </w:p>
    <w:p>
      <w:pPr>
        <w:spacing w:after="130" w:line="276"/>
        <w:jc w:val="both"/>
      </w:pPr>
      <w:r>
        <w:rPr>
          <w:rFonts w:ascii="Calibri" w:cs="Calibri" w:eastAsia="Calibri" w:hAnsi="Calibri"/>
          <w:color w:val="223038"/>
          <w:sz w:val="22"/>
          <w:szCs w:val="22"/>
        </w:rPr>
        <w:t xml:space="preserve">Más allá de los aranceles, el corazón del acuerdo es un paquete de beneficios sin cargo que el sindicato ofrece a todos sus afiliados, cualquiera sea su cobertura. Es lo que convierte la propuesta en un beneficio real y comunicable —no en una simple lista de precios— y lo que la clínica puede sostener porque su foco está en la cirugía, no en el control.</w:t>
      </w:r>
    </w:p>
    <w:tbl>
      <w:tblPr>
        <w:tblW w:type="pct" w:w="100%"/>
        <w:tblBorders>
          <w:top w:val="single" w:color="3C7C70" w:sz="2"/>
          <w:left w:val="single" w:color="3C7C70" w:sz="14"/>
          <w:bottom w:val="single" w:color="3C7C70" w:sz="2"/>
          <w:right w:val="single" w:color="3C7C70" w:sz="2"/>
          <w:insideH w:val="none"/>
          <w:insideV w:val="none"/>
        </w:tblBorders>
      </w:tblPr>
      <w:tblGrid>
        <w:gridCol w:w="9360"/>
      </w:tblGrid>
      <w:tr>
        <w:tc>
          <w:tcPr>
            <w:tcW w:type="dxa" w:w="9360"/>
            <w:shd w:fill="ECF4F1" w:color="auto" w:val="clear"/>
            <w:tcMar>
              <w:top w:type="dxa" w:w="150"/>
              <w:left w:type="dxa" w:w="220"/>
              <w:bottom w:type="dxa" w:w="150"/>
              <w:right w:type="dxa" w:w="220"/>
            </w:tcMar>
          </w:tcPr>
          <w:p>
            <w:pPr>
              <w:spacing w:after="40"/>
            </w:pPr>
            <w:r>
              <w:rPr>
                <w:rFonts w:ascii="Calibri" w:cs="Calibri" w:eastAsia="Calibri" w:hAnsi="Calibri"/>
                <w:b/>
                <w:bCs/>
                <w:color w:val="3C7C70"/>
                <w:sz w:val="22"/>
                <w:szCs w:val="22"/>
              </w:rPr>
              <w:t xml:space="preserve">Incluido, sin cargo para el afiliado</w:t>
            </w:r>
          </w:p>
          <w:p>
            <w:pPr>
              <w:pStyle w:val="ListParagraph"/>
              <w:numPr>
                <w:ilvl w:val="0"/>
                <w:numId w:val="2"/>
              </w:numPr>
              <w:spacing w:after="70" w:line="264"/>
            </w:pPr>
            <w:r>
              <w:rPr>
                <w:rFonts w:ascii="Calibri" w:cs="Calibri" w:eastAsia="Calibri" w:hAnsi="Calibri"/>
                <w:b/>
                <w:bCs/>
                <w:color w:val="16304A"/>
                <w:sz w:val="22"/>
                <w:szCs w:val="22"/>
              </w:rPr>
              <w:t xml:space="preserve">Un control visual preventivo por año, sin cargo, para toda la nómina: </w:t>
            </w:r>
            <w:r>
              <w:rPr>
                <w:rFonts w:ascii="Calibri" w:cs="Calibri" w:eastAsia="Calibri" w:hAnsi="Calibri"/>
                <w:color w:val="223038"/>
                <w:sz w:val="22"/>
                <w:szCs w:val="22"/>
              </w:rPr>
              <w:t xml:space="preserve">un chequeo preventivo 45+ por afiliado y por año calendario (agudeza visual, presión ocular y fondo de ojo), como programa anual del gremio.</w:t>
            </w:r>
          </w:p>
          <w:p>
            <w:pPr>
              <w:pStyle w:val="ListParagraph"/>
              <w:numPr>
                <w:ilvl w:val="0"/>
                <w:numId w:val="2"/>
              </w:numPr>
              <w:spacing w:after="70" w:line="264"/>
            </w:pPr>
            <w:r>
              <w:rPr>
                <w:rFonts w:ascii="Calibri" w:cs="Calibri" w:eastAsia="Calibri" w:hAnsi="Calibri"/>
                <w:b/>
                <w:bCs/>
                <w:color w:val="16304A"/>
                <w:sz w:val="22"/>
                <w:szCs w:val="22"/>
              </w:rPr>
              <w:t xml:space="preserve">Un par de anteojos básico sin cargo por año: </w:t>
            </w:r>
            <w:r>
              <w:rPr>
                <w:rFonts w:ascii="Calibri" w:cs="Calibri" w:eastAsia="Calibri" w:hAnsi="Calibri"/>
                <w:color w:val="223038"/>
                <w:sz w:val="22"/>
                <w:szCs w:val="22"/>
              </w:rPr>
              <w:t xml:space="preserve">armazón y cristales estándar sin costo (una vez al año); opciones superiores a precio corporativo.</w:t>
            </w:r>
          </w:p>
          <w:p>
            <w:pPr>
              <w:pStyle w:val="ListParagraph"/>
              <w:numPr>
                <w:ilvl w:val="0"/>
                <w:numId w:val="2"/>
              </w:numPr>
              <w:spacing w:after="70" w:line="264"/>
            </w:pPr>
            <w:r>
              <w:rPr>
                <w:rFonts w:ascii="Calibri" w:cs="Calibri" w:eastAsia="Calibri" w:hAnsi="Calibri"/>
                <w:b/>
                <w:bCs/>
                <w:color w:val="16304A"/>
                <w:sz w:val="22"/>
                <w:szCs w:val="22"/>
              </w:rPr>
              <w:t xml:space="preserve">Turnos prioritarios y canal directo: </w:t>
            </w:r>
            <w:r>
              <w:rPr>
                <w:rFonts w:ascii="Calibri" w:cs="Calibri" w:eastAsia="Calibri" w:hAnsi="Calibri"/>
                <w:color w:val="223038"/>
                <w:sz w:val="22"/>
                <w:szCs w:val="22"/>
              </w:rPr>
              <w:t xml:space="preserve">sin demoras ni racionamiento de cupos.</w:t>
            </w:r>
          </w:p>
          <w:p>
            <w:pPr>
              <w:pStyle w:val="ListParagraph"/>
              <w:numPr>
                <w:ilvl w:val="0"/>
                <w:numId w:val="2"/>
              </w:numPr>
              <w:spacing w:after="70" w:line="264"/>
            </w:pPr>
            <w:r>
              <w:rPr>
                <w:rFonts w:ascii="Calibri" w:cs="Calibri" w:eastAsia="Calibri" w:hAnsi="Calibri"/>
                <w:b/>
                <w:bCs/>
                <w:color w:val="16304A"/>
                <w:sz w:val="22"/>
                <w:szCs w:val="22"/>
              </w:rPr>
              <w:t xml:space="preserve">Jornadas de salud visual en el gremio (opcional): </w:t>
            </w:r>
            <w:r>
              <w:rPr>
                <w:rFonts w:ascii="Calibri" w:cs="Calibri" w:eastAsia="Calibri" w:hAnsi="Calibri"/>
                <w:color w:val="223038"/>
                <w:sz w:val="22"/>
                <w:szCs w:val="22"/>
              </w:rPr>
              <w:t xml:space="preserve">campañas de detección en la sede del sindicato.</w:t>
            </w:r>
          </w:p>
        </w:tc>
      </w:tr>
    </w:tbl>
    <w:p>
      <w:pPr>
        <w:spacing w:after="80"/>
      </w:pPr>
      <w:r>
        <w:rPr>
          <w:rFonts w:ascii="Calibri" w:cs="Calibri" w:eastAsia="Calibri" w:hAnsi="Calibri"/>
        </w:rPr>
        <w:t xml:space="preserve"/>
      </w:r>
    </w:p>
    <w:p>
      <w:pPr>
        <w:spacing w:after="130" w:line="276"/>
        <w:jc w:val="both"/>
      </w:pPr>
      <w:r>
        <w:rPr>
          <w:rFonts w:ascii="Calibri" w:cs="Calibri" w:eastAsia="Calibri" w:hAnsi="Calibri"/>
          <w:i/>
          <w:iCs/>
          <w:color w:val="5E6E77"/>
          <w:sz w:val="20"/>
          <w:szCs w:val="20"/>
        </w:rPr>
        <w:t xml:space="preserve">El alcance exacto de cada beneficio sin cargo (cantidad de controles, condiciones de la gestión de anteojos, jornadas) se define con la clínica en el acuerdo marco. Estos beneficios son el diferencial que el gremio comunica a su padrón.</w:t>
      </w:r>
    </w:p>
    <w:p>
      <w:pPr>
        <w:spacing w:after="80"/>
      </w:pPr>
      <w:r>
        <w:rPr>
          <w:rFonts w:ascii="Calibri" w:cs="Calibri" w:eastAsia="Calibri" w:hAnsi="Calibri"/>
        </w:rPr>
        <w:t xml:space="preserve"/>
      </w:r>
    </w:p>
    <w:tbl>
      <w:tblPr>
        <w:tblW w:type="pct" w:w="100%"/>
        <w:tblBorders>
          <w:top w:val="single" w:color="2E7D9A" w:sz="2"/>
          <w:left w:val="single" w:color="2E7D9A" w:sz="14"/>
          <w:bottom w:val="single" w:color="2E7D9A" w:sz="2"/>
          <w:right w:val="single" w:color="2E7D9A" w:sz="2"/>
          <w:insideH w:val="none"/>
          <w:insideV w:val="none"/>
        </w:tblBorders>
      </w:tblPr>
      <w:tblGrid>
        <w:gridCol w:w="9360"/>
      </w:tblGrid>
      <w:tr>
        <w:tc>
          <w:tcPr>
            <w:tcW w:type="dxa" w:w="9360"/>
            <w:shd w:fill="EAF1F4" w:color="auto" w:val="clear"/>
            <w:tcMar>
              <w:top w:type="dxa" w:w="150"/>
              <w:left w:type="dxa" w:w="220"/>
              <w:bottom w:type="dxa" w:w="150"/>
              <w:right w:type="dxa" w:w="220"/>
            </w:tcMar>
          </w:tcPr>
          <w:p>
            <w:r>
              <w:rPr>
                <w:rFonts w:ascii="Calibri" w:cs="Calibri" w:eastAsia="Calibri" w:hAnsi="Calibri"/>
                <w:b/>
                <w:bCs/>
                <w:color w:val="14556B"/>
                <w:sz w:val="22"/>
                <w:szCs w:val="22"/>
              </w:rPr>
              <w:t xml:space="preserve">Una capa que atraviesa a todos los gremios: </w:t>
            </w:r>
            <w:r>
              <w:rPr>
                <w:rFonts w:ascii="Calibri" w:cs="Calibri" w:eastAsia="Calibri" w:hAnsi="Calibri"/>
                <w:color w:val="223038"/>
                <w:sz w:val="22"/>
                <w:szCs w:val="22"/>
              </w:rPr>
              <w:t xml:space="preserve">todo afiliado jubilado o pensionado pasa a PAMI, con quien ya tenemos convenio. Como las patologías visuales que operamos se concentran en la edad mayor, una parte importante de los afiliados de cualquier gremio entra de hecho por el Camino 1 (PAMI) el día que se jubila. La derivación preferencial acompaña al afiliado toda su vida activa y pasiva.</w:t>
            </w:r>
          </w:p>
        </w:tc>
      </w:tr>
    </w:tbl>
    <w:p>
      <w:pPr>
        <w:pStyle w:val="Heading1"/>
        <w:spacing w:after="120" w:before="300"/>
      </w:pPr>
      <w:r>
        <w:rPr>
          <w:rFonts w:ascii="Calibri" w:cs="Calibri" w:eastAsia="Calibri" w:hAnsi="Calibri"/>
          <w:b/>
          <w:bCs/>
          <w:color w:val="14556B"/>
          <w:sz w:val="30"/>
          <w:szCs w:val="30"/>
        </w:rPr>
        <w:t xml:space="preserve">5. Programa de Salud Visual Sindical 45+</w:t>
      </w:r>
    </w:p>
    <w:p>
      <w:pPr>
        <w:spacing w:after="130" w:line="276"/>
        <w:jc w:val="both"/>
      </w:pPr>
      <w:r>
        <w:rPr>
          <w:rFonts w:ascii="Calibri" w:cs="Calibri" w:eastAsia="Calibri" w:hAnsi="Calibri"/>
          <w:color w:val="223038"/>
          <w:sz w:val="22"/>
          <w:szCs w:val="22"/>
        </w:rPr>
        <w:t xml:space="preserve">El programa 45+ es el hilo conductor de toda la propuesta y aplica a los dos caminos. Parte de un hecho simple: a partir de los 45 años empiezan a aparecer la presbicia, el glaucoma temprano y las primeras lesiones de retina —incluida la retinopatía diabética—, y hoy ninguna obra social sindical cubre un control preventivo de rutina para esa franja.</w:t>
      </w:r>
    </w:p>
    <w:p>
      <w:pPr>
        <w:spacing w:after="130" w:line="276"/>
        <w:jc w:val="both"/>
      </w:pPr>
      <w:r>
        <w:rPr>
          <w:rFonts w:ascii="Calibri" w:cs="Calibri" w:eastAsia="Calibri" w:hAnsi="Calibri"/>
          <w:color w:val="223038"/>
          <w:sz w:val="22"/>
          <w:szCs w:val="22"/>
        </w:rPr>
        <w:t xml:space="preserve">Proponemos abrir el control visual preventivo desde los 45 años como puerta de entrada del afiliado a la clínica, mucho antes de que la patología avance. Detectar a tiempo un glaucoma o una retinopatía cambia el pronóstico y evita ceguera.</w:t>
      </w:r>
    </w:p>
    <w:tbl>
      <w:tblPr>
        <w:tblW w:type="dxa" w:w="9360"/>
        <w:tblBorders>
          <w:top w:val="single" w:color="CBDbe2" w:sz="2"/>
          <w:left w:val="none"/>
          <w:bottom w:val="single" w:color="CBDbe2" w:sz="2"/>
          <w:right w:val="none"/>
          <w:insideH w:val="single" w:color="CBDbe2" w:sz="2"/>
          <w:insideV w:val="single" w:color="E3EBEF" w:sz="2"/>
        </w:tblBorders>
      </w:tblPr>
      <w:tblGrid>
        <w:gridCol w:w="4680"/>
        <w:gridCol w:w="4680"/>
      </w:tblGrid>
      <w:tr>
        <w:trPr>
          <w:tblHeader/>
        </w:trPr>
        <w:tc>
          <w:tcPr>
            <w:tcW w:type="dxa" w:w="468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En el Camino 1 (PAMI / APROSS)</w:t>
            </w:r>
          </w:p>
        </w:tc>
        <w:tc>
          <w:tcPr>
            <w:tcW w:type="dxa" w:w="468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En el Camino 2 (sin convenio)</w:t>
            </w:r>
          </w:p>
        </w:tc>
      </w:tr>
      <w:tr>
        <w:tc>
          <w:tcPr>
            <w:tcW w:type="dxa" w:w="468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El control preventivo 45+ forma parte de la derivación prioritaria: turno ágil con la cobertura vigente del afiliado.</w:t>
            </w:r>
          </w:p>
        </w:tc>
        <w:tc>
          <w:tcPr>
            <w:tcW w:type="dxa" w:w="468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El control preventivo 45+ se ofrece a precio preferencial dentro de la tarifa corporativa del gremio.</w:t>
            </w:r>
          </w:p>
        </w:tc>
      </w:tr>
    </w:tbl>
    <w:p>
      <w:pPr>
        <w:spacing w:after="120"/>
      </w:pPr>
      <w:r>
        <w:rPr>
          <w:rFonts w:ascii="Calibri" w:cs="Calibri" w:eastAsia="Calibri" w:hAnsi="Calibri"/>
        </w:rPr>
        <w:t xml:space="preserve"/>
      </w:r>
    </w:p>
    <w:tbl>
      <w:tblPr>
        <w:tblW w:type="pct" w:w="100%"/>
        <w:tblBorders>
          <w:top w:val="single" w:color="3C7C70" w:sz="2"/>
          <w:left w:val="single" w:color="3C7C70" w:sz="14"/>
          <w:bottom w:val="single" w:color="3C7C70" w:sz="2"/>
          <w:right w:val="single" w:color="3C7C70" w:sz="2"/>
          <w:insideH w:val="none"/>
          <w:insideV w:val="none"/>
        </w:tblBorders>
      </w:tblPr>
      <w:tblGrid>
        <w:gridCol w:w="9360"/>
      </w:tblGrid>
      <w:tr>
        <w:tc>
          <w:tcPr>
            <w:tcW w:type="dxa" w:w="9360"/>
            <w:shd w:fill="ECF4F1" w:color="auto" w:val="clear"/>
            <w:tcMar>
              <w:top w:type="dxa" w:w="150"/>
              <w:left w:type="dxa" w:w="220"/>
              <w:bottom w:type="dxa" w:w="150"/>
              <w:right w:type="dxa" w:w="220"/>
            </w:tcMar>
          </w:tcPr>
          <w:p>
            <w:pPr>
              <w:spacing w:after="40"/>
            </w:pPr>
            <w:r>
              <w:rPr>
                <w:rFonts w:ascii="Calibri" w:cs="Calibri" w:eastAsia="Calibri" w:hAnsi="Calibri"/>
                <w:b/>
                <w:bCs/>
                <w:color w:val="3C7C70"/>
                <w:sz w:val="22"/>
                <w:szCs w:val="22"/>
              </w:rPr>
              <w:t xml:space="preserve">Qué incluye el control preventivo 45+</w:t>
            </w:r>
          </w:p>
          <w:p>
            <w:pPr>
              <w:pStyle w:val="ListParagraph"/>
              <w:numPr>
                <w:ilvl w:val="0"/>
                <w:numId w:val="2"/>
              </w:numPr>
              <w:spacing w:after="70" w:line="264"/>
            </w:pPr>
            <w:r>
              <w:rPr>
                <w:rFonts w:ascii="Calibri" w:cs="Calibri" w:eastAsia="Calibri" w:hAnsi="Calibri"/>
                <w:color w:val="223038"/>
                <w:sz w:val="22"/>
                <w:szCs w:val="22"/>
              </w:rPr>
              <w:t xml:space="preserve">Agudeza visual y evaluación de presbicia / graduación.</w:t>
            </w:r>
          </w:p>
          <w:p>
            <w:pPr>
              <w:pStyle w:val="ListParagraph"/>
              <w:numPr>
                <w:ilvl w:val="0"/>
                <w:numId w:val="2"/>
              </w:numPr>
              <w:spacing w:after="70" w:line="264"/>
            </w:pPr>
            <w:r>
              <w:rPr>
                <w:rFonts w:ascii="Calibri" w:cs="Calibri" w:eastAsia="Calibri" w:hAnsi="Calibri"/>
                <w:color w:val="223038"/>
                <w:sz w:val="22"/>
                <w:szCs w:val="22"/>
              </w:rPr>
              <w:t xml:space="preserve">Medición de la presión ocular (tamizaje de glaucoma).</w:t>
            </w:r>
          </w:p>
          <w:p>
            <w:pPr>
              <w:pStyle w:val="ListParagraph"/>
              <w:numPr>
                <w:ilvl w:val="0"/>
                <w:numId w:val="2"/>
              </w:numPr>
              <w:spacing w:after="70" w:line="264"/>
            </w:pPr>
            <w:r>
              <w:rPr>
                <w:rFonts w:ascii="Calibri" w:cs="Calibri" w:eastAsia="Calibri" w:hAnsi="Calibri"/>
                <w:color w:val="223038"/>
                <w:sz w:val="22"/>
                <w:szCs w:val="22"/>
              </w:rPr>
              <w:t xml:space="preserve">Fondo de ojo / evaluación de retina (tamizaje de retinopatía y DMAE).</w:t>
            </w:r>
          </w:p>
          <w:p>
            <w:pPr>
              <w:pStyle w:val="ListParagraph"/>
              <w:numPr>
                <w:ilvl w:val="0"/>
                <w:numId w:val="2"/>
              </w:numPr>
              <w:spacing w:after="70" w:line="264"/>
            </w:pPr>
            <w:r>
              <w:rPr>
                <w:rFonts w:ascii="Calibri" w:cs="Calibri" w:eastAsia="Calibri" w:hAnsi="Calibri"/>
                <w:color w:val="223038"/>
                <w:sz w:val="22"/>
                <w:szCs w:val="22"/>
              </w:rPr>
              <w:t xml:space="preserve">Derivación a estudios de alta complejidad y a cirugía cuando corresponde, dentro del mismo centro.</w:t>
            </w:r>
          </w:p>
        </w:tc>
      </w:tr>
    </w:tbl>
    <w:p>
      <w:r>
        <w:br w:type="page"/>
      </w:r>
    </w:p>
    <w:p>
      <w:pPr>
        <w:pStyle w:val="Heading1"/>
        <w:spacing w:after="120" w:before="300"/>
      </w:pPr>
      <w:r>
        <w:rPr>
          <w:rFonts w:ascii="Calibri" w:cs="Calibri" w:eastAsia="Calibri" w:hAnsi="Calibri"/>
          <w:b/>
          <w:bCs/>
          <w:color w:val="14556B"/>
          <w:sz w:val="30"/>
          <w:szCs w:val="30"/>
        </w:rPr>
        <w:t xml:space="preserve">6. Circuito operativo de derivación</w:t>
      </w:r>
    </w:p>
    <w:p>
      <w:pPr>
        <w:spacing w:after="130" w:line="276"/>
        <w:jc w:val="both"/>
      </w:pPr>
      <w:r>
        <w:rPr>
          <w:rFonts w:ascii="Calibri" w:cs="Calibri" w:eastAsia="Calibri" w:hAnsi="Calibri"/>
          <w:color w:val="223038"/>
          <w:sz w:val="22"/>
          <w:szCs w:val="22"/>
        </w:rPr>
        <w:t xml:space="preserve">El acuerdo se traduce en un circuito concreto y prioritario, pensado para que el afiliado no espere y para que el sindicato pueda mostrar resultados. Funciona así:</w:t>
      </w:r>
    </w:p>
    <w:p>
      <w:pPr>
        <w:pStyle w:val="ListParagraph"/>
        <w:numPr>
          <w:ilvl w:val="0"/>
          <w:numId w:val="3"/>
        </w:numPr>
        <w:spacing w:after="80" w:line="264"/>
      </w:pPr>
      <w:r>
        <w:rPr>
          <w:rFonts w:ascii="Calibri" w:cs="Calibri" w:eastAsia="Calibri" w:hAnsi="Calibri"/>
          <w:b/>
          <w:bCs/>
          <w:color w:val="16304A"/>
          <w:sz w:val="22"/>
          <w:szCs w:val="22"/>
        </w:rPr>
        <w:t xml:space="preserve">Firma del acuerdo marco de derivación</w:t>
      </w:r>
      <w:r>
        <w:rPr>
          <w:rFonts w:ascii="Calibri" w:cs="Calibri" w:eastAsia="Calibri" w:hAnsi="Calibri"/>
          <w:color w:val="223038"/>
          <w:sz w:val="22"/>
          <w:szCs w:val="22"/>
        </w:rPr>
        <w:t xml:space="preserve"> entre el sindicato y Centro de Ojos Lazarte (sin costo para el gremio).</w:t>
      </w:r>
    </w:p>
    <w:p>
      <w:pPr>
        <w:pStyle w:val="ListParagraph"/>
        <w:numPr>
          <w:ilvl w:val="0"/>
          <w:numId w:val="3"/>
        </w:numPr>
        <w:spacing w:after="80" w:line="264"/>
      </w:pPr>
      <w:r>
        <w:rPr>
          <w:rFonts w:ascii="Calibri" w:cs="Calibri" w:eastAsia="Calibri" w:hAnsi="Calibri"/>
          <w:b/>
          <w:bCs/>
          <w:color w:val="16304A"/>
          <w:sz w:val="22"/>
          <w:szCs w:val="22"/>
        </w:rPr>
        <w:t xml:space="preserve">Canal de turnos prioritario dedicado: </w:t>
      </w:r>
      <w:r>
        <w:rPr>
          <w:rFonts w:ascii="Calibri" w:cs="Calibri" w:eastAsia="Calibri" w:hAnsi="Calibri"/>
          <w:color w:val="223038"/>
          <w:sz w:val="22"/>
          <w:szCs w:val="22"/>
        </w:rPr>
        <w:t xml:space="preserve">línea telefónica / WhatsApp y correo exclusivos para afiliados del gremio, con cupos reservados. [Completar datos de contacto del canal]</w:t>
      </w:r>
    </w:p>
    <w:p>
      <w:pPr>
        <w:pStyle w:val="ListParagraph"/>
        <w:numPr>
          <w:ilvl w:val="0"/>
          <w:numId w:val="3"/>
        </w:numPr>
        <w:spacing w:after="80" w:line="264"/>
      </w:pPr>
      <w:r>
        <w:rPr>
          <w:rFonts w:ascii="Calibri" w:cs="Calibri" w:eastAsia="Calibri" w:hAnsi="Calibri"/>
          <w:b/>
          <w:bCs/>
          <w:color w:val="16304A"/>
          <w:sz w:val="22"/>
          <w:szCs w:val="22"/>
        </w:rPr>
        <w:t xml:space="preserve">Acreditación del afiliado: </w:t>
      </w:r>
      <w:r>
        <w:rPr>
          <w:rFonts w:ascii="Calibri" w:cs="Calibri" w:eastAsia="Calibri" w:hAnsi="Calibri"/>
          <w:color w:val="223038"/>
          <w:sz w:val="22"/>
          <w:szCs w:val="22"/>
        </w:rPr>
        <w:t xml:space="preserve">el afiliado se identifica con su credencial del gremio; el circuito reconoce su camino (1 o 2) según su cobertura.</w:t>
      </w:r>
    </w:p>
    <w:p>
      <w:pPr>
        <w:pStyle w:val="ListParagraph"/>
        <w:numPr>
          <w:ilvl w:val="0"/>
          <w:numId w:val="3"/>
        </w:numPr>
        <w:spacing w:after="80" w:line="264"/>
      </w:pPr>
      <w:r>
        <w:rPr>
          <w:rFonts w:ascii="Calibri" w:cs="Calibri" w:eastAsia="Calibri" w:hAnsi="Calibri"/>
          <w:b/>
          <w:bCs/>
          <w:color w:val="16304A"/>
          <w:sz w:val="22"/>
          <w:szCs w:val="22"/>
        </w:rPr>
        <w:t xml:space="preserve">Turno prioritario y previsible: </w:t>
      </w:r>
      <w:r>
        <w:rPr>
          <w:rFonts w:ascii="Calibri" w:cs="Calibri" w:eastAsia="Calibri" w:hAnsi="Calibri"/>
          <w:color w:val="223038"/>
          <w:sz w:val="22"/>
          <w:szCs w:val="22"/>
        </w:rPr>
        <w:t xml:space="preserve">consulta y estudios agendados en plazos acotados, sin el racionamiento habitual.</w:t>
      </w:r>
    </w:p>
    <w:p>
      <w:pPr>
        <w:pStyle w:val="ListParagraph"/>
        <w:numPr>
          <w:ilvl w:val="0"/>
          <w:numId w:val="3"/>
        </w:numPr>
        <w:spacing w:after="80" w:line="264"/>
      </w:pPr>
      <w:r>
        <w:rPr>
          <w:rFonts w:ascii="Calibri" w:cs="Calibri" w:eastAsia="Calibri" w:hAnsi="Calibri"/>
          <w:b/>
          <w:bCs/>
          <w:color w:val="16304A"/>
          <w:sz w:val="22"/>
          <w:szCs w:val="22"/>
        </w:rPr>
        <w:t xml:space="preserve">Resolución en un mismo centro: </w:t>
      </w:r>
      <w:r>
        <w:rPr>
          <w:rFonts w:ascii="Calibri" w:cs="Calibri" w:eastAsia="Calibri" w:hAnsi="Calibri"/>
          <w:color w:val="223038"/>
          <w:sz w:val="22"/>
          <w:szCs w:val="22"/>
        </w:rPr>
        <w:t xml:space="preserve">diagnóstico, estudios de alta complejidad y cirugía sin peregrinar entre instituciones.</w:t>
      </w:r>
    </w:p>
    <w:p>
      <w:pPr>
        <w:pStyle w:val="ListParagraph"/>
        <w:numPr>
          <w:ilvl w:val="0"/>
          <w:numId w:val="3"/>
        </w:numPr>
        <w:spacing w:after="80" w:line="264"/>
      </w:pPr>
      <w:r>
        <w:rPr>
          <w:rFonts w:ascii="Calibri" w:cs="Calibri" w:eastAsia="Calibri" w:hAnsi="Calibri"/>
          <w:b/>
          <w:bCs/>
          <w:color w:val="16304A"/>
          <w:sz w:val="22"/>
          <w:szCs w:val="22"/>
        </w:rPr>
        <w:t xml:space="preserve">Reporte periódico al sindicato: </w:t>
      </w:r>
      <w:r>
        <w:rPr>
          <w:rFonts w:ascii="Calibri" w:cs="Calibri" w:eastAsia="Calibri" w:hAnsi="Calibri"/>
          <w:color w:val="223038"/>
          <w:sz w:val="22"/>
          <w:szCs w:val="22"/>
        </w:rPr>
        <w:t xml:space="preserve">informe de afiliados atendidos, tiempos de turno y controles preventivos realizados, para que el gremio comunique el beneficio a su padrón. (Reporte agregado, respetando la confidencialidad de datos de salud.)</w:t>
      </w:r>
    </w:p>
    <w:p>
      <w:pPr>
        <w:spacing w:after="120"/>
      </w:pPr>
      <w:r>
        <w:rPr>
          <w:rFonts w:ascii="Calibri" w:cs="Calibri" w:eastAsia="Calibri" w:hAnsi="Calibri"/>
        </w:rPr>
        <w:t xml:space="preserve"/>
      </w:r>
    </w:p>
    <w:tbl>
      <w:tblPr>
        <w:tblW w:type="pct" w:w="100%"/>
        <w:tblBorders>
          <w:top w:val="single" w:color="2E7D9A" w:sz="2"/>
          <w:left w:val="single" w:color="2E7D9A" w:sz="14"/>
          <w:bottom w:val="single" w:color="2E7D9A" w:sz="2"/>
          <w:right w:val="single" w:color="2E7D9A" w:sz="2"/>
          <w:insideH w:val="none"/>
          <w:insideV w:val="none"/>
        </w:tblBorders>
      </w:tblPr>
      <w:tblGrid>
        <w:gridCol w:w="9360"/>
      </w:tblGrid>
      <w:tr>
        <w:tc>
          <w:tcPr>
            <w:tcW w:type="dxa" w:w="9360"/>
            <w:shd w:fill="EAF1F4" w:color="auto" w:val="clear"/>
            <w:tcMar>
              <w:top w:type="dxa" w:w="150"/>
              <w:left w:type="dxa" w:w="220"/>
              <w:bottom w:type="dxa" w:w="150"/>
              <w:right w:type="dxa" w:w="220"/>
            </w:tcMar>
          </w:tcPr>
          <w:p>
            <w:r>
              <w:rPr>
                <w:rFonts w:ascii="Calibri" w:cs="Calibri" w:eastAsia="Calibri" w:hAnsi="Calibri"/>
                <w:b/>
                <w:bCs/>
                <w:color w:val="14556B"/>
                <w:sz w:val="22"/>
                <w:szCs w:val="22"/>
              </w:rPr>
              <w:t xml:space="preserve">Compromiso de servicio: </w:t>
            </w:r>
            <w:r>
              <w:rPr>
                <w:rFonts w:ascii="Calibri" w:cs="Calibri" w:eastAsia="Calibri" w:hAnsi="Calibri"/>
                <w:color w:val="223038"/>
                <w:sz w:val="22"/>
                <w:szCs w:val="22"/>
              </w:rPr>
              <w:t xml:space="preserve">turnos de consulta dentro de [X] días hábiles y turnos quirúrgicos coordinados en plazos acordados. Los plazos concretos se fijan en el acuerdo marco según el volumen del gremio. [Completar plazos comprometidos con la clínica]</w:t>
            </w:r>
          </w:p>
        </w:tc>
      </w:tr>
    </w:tbl>
    <w:p>
      <w:pPr>
        <w:pStyle w:val="Heading1"/>
        <w:spacing w:after="120" w:before="300"/>
      </w:pPr>
      <w:r>
        <w:rPr>
          <w:rFonts w:ascii="Calibri" w:cs="Calibri" w:eastAsia="Calibri" w:hAnsi="Calibri"/>
          <w:b/>
          <w:bCs/>
          <w:color w:val="14556B"/>
          <w:sz w:val="30"/>
          <w:szCs w:val="30"/>
        </w:rPr>
        <w:t xml:space="preserve">7. Qué gana su sindicato</w:t>
      </w:r>
    </w:p>
    <w:tbl>
      <w:tblPr>
        <w:tblW w:type="dxa" w:w="9360"/>
        <w:tblBorders>
          <w:top w:val="single" w:color="CBDbe2" w:sz="2"/>
          <w:left w:val="none"/>
          <w:bottom w:val="single" w:color="CBDbe2" w:sz="2"/>
          <w:right w:val="none"/>
          <w:insideH w:val="single" w:color="CBDbe2" w:sz="2"/>
          <w:insideV w:val="single" w:color="E3EBEF" w:sz="2"/>
        </w:tblBorders>
      </w:tblPr>
      <w:tblGrid>
        <w:gridCol w:w="2600"/>
        <w:gridCol w:w="6760"/>
      </w:tblGrid>
      <w:tr>
        <w:trPr>
          <w:tblHeader/>
        </w:trPr>
        <w:tc>
          <w:tcPr>
            <w:tcW w:type="dxa" w:w="260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Dimensión</w:t>
            </w:r>
          </w:p>
        </w:tc>
        <w:tc>
          <w:tcPr>
            <w:tcW w:type="dxa" w:w="676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Beneficio para el gremio y sus afiliados</w:t>
            </w:r>
          </w:p>
        </w:tc>
      </w:tr>
      <w:tr>
        <w:tc>
          <w:tcPr>
            <w:tcW w:type="dxa" w:w="2600"/>
            <w:shd w:fill="FFFFFF"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Beneficios sin cargo</w:t>
            </w:r>
          </w:p>
        </w:tc>
        <w:tc>
          <w:tcPr>
            <w:tcW w:type="dxa" w:w="6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Un control visual preventivo por año y un par de anteojos básico anual, sin cargo para toda la nómina: un beneficio tangible que el gremio comunica a su padrón.</w:t>
            </w:r>
          </w:p>
        </w:tc>
      </w:tr>
      <w:tr>
        <w:tc>
          <w:tcPr>
            <w:tcW w:type="dxa" w:w="2600"/>
            <w:shd w:fill="F3F7F9"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Financiación de la cirugía</w:t>
            </w:r>
          </w:p>
        </w:tc>
        <w:tc>
          <w:tcPr>
            <w:tcW w:type="dxa" w:w="6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Cirugía de cataratas en hasta 12 cuotas o por débito en recibo de sueldo: el afiliado accede a una operación que de contado no podría afrontar.</w:t>
            </w:r>
          </w:p>
        </w:tc>
      </w:tr>
      <w:tr>
        <w:tc>
          <w:tcPr>
            <w:tcW w:type="dxa" w:w="2600"/>
            <w:shd w:fill="FFFFFF"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Servicio al afiliado</w:t>
            </w:r>
          </w:p>
        </w:tc>
        <w:tc>
          <w:tcPr>
            <w:tcW w:type="dxa" w:w="6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Acceso ágil a salud visual de alta complejidad, sin demoras ni racionamiento de cupos.</w:t>
            </w:r>
          </w:p>
        </w:tc>
      </w:tr>
      <w:tr>
        <w:tc>
          <w:tcPr>
            <w:tcW w:type="dxa" w:w="2600"/>
            <w:shd w:fill="F3F7F9"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Reputación gremial</w:t>
            </w:r>
          </w:p>
        </w:tc>
        <w:tc>
          <w:tcPr>
            <w:tcW w:type="dxa" w:w="6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Un beneficio tangible y sensible —la vista— que el afiliado percibe y agradece a su sindicato.</w:t>
            </w:r>
          </w:p>
        </w:tc>
      </w:tr>
      <w:tr>
        <w:tc>
          <w:tcPr>
            <w:tcW w:type="dxa" w:w="2600"/>
            <w:shd w:fill="FFFFFF"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Costo</w:t>
            </w:r>
          </w:p>
        </w:tc>
        <w:tc>
          <w:tcPr>
            <w:tcW w:type="dxa" w:w="6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Sin costo para el gremio en el Camino 1; en el Camino 2, tarifa preferencial sin que el sindicato pague.</w:t>
            </w:r>
          </w:p>
        </w:tc>
      </w:tr>
      <w:tr>
        <w:tc>
          <w:tcPr>
            <w:tcW w:type="dxa" w:w="2600"/>
            <w:shd w:fill="F3F7F9"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Prevención</w:t>
            </w:r>
          </w:p>
        </w:tc>
        <w:tc>
          <w:tcPr>
            <w:tcW w:type="dxa" w:w="6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Programa 45+ que anticipa patologías graves (glaucoma, retinopatía) y evita ceguera evitable.</w:t>
            </w:r>
          </w:p>
        </w:tc>
      </w:tr>
      <w:tr>
        <w:tc>
          <w:tcPr>
            <w:tcW w:type="dxa" w:w="2600"/>
            <w:shd w:fill="FFFFFF"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Simplicidad</w:t>
            </w:r>
          </w:p>
        </w:tc>
        <w:tc>
          <w:tcPr>
            <w:tcW w:type="dxa" w:w="6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No requiere trámite regulatorio ni convenio de obra social nuevo (ver marco normativo).</w:t>
            </w:r>
          </w:p>
        </w:tc>
      </w:tr>
      <w:tr>
        <w:tc>
          <w:tcPr>
            <w:tcW w:type="dxa" w:w="2600"/>
            <w:shd w:fill="F3F7F9"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Cobertura de por vida</w:t>
            </w:r>
          </w:p>
        </w:tc>
        <w:tc>
          <w:tcPr>
            <w:tcW w:type="dxa" w:w="6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Acompaña al afiliado en actividad y, al jubilarse, por PAMI (Camino 1).</w:t>
            </w:r>
          </w:p>
        </w:tc>
      </w:tr>
    </w:tbl>
    <w:p>
      <w:r>
        <w:br w:type="page"/>
      </w:r>
    </w:p>
    <w:p>
      <w:pPr>
        <w:pStyle w:val="Heading1"/>
        <w:spacing w:after="120" w:before="300"/>
      </w:pPr>
      <w:r>
        <w:rPr>
          <w:rFonts w:ascii="Calibri" w:cs="Calibri" w:eastAsia="Calibri" w:hAnsi="Calibri"/>
          <w:b/>
          <w:bCs/>
          <w:color w:val="14556B"/>
          <w:sz w:val="30"/>
          <w:szCs w:val="30"/>
        </w:rPr>
        <w:t xml:space="preserve">8. Marco normativo: por qué es simple y legal</w:t>
      </w:r>
    </w:p>
    <w:p>
      <w:pPr>
        <w:spacing w:after="130" w:line="276"/>
        <w:jc w:val="both"/>
      </w:pPr>
      <w:r>
        <w:rPr>
          <w:rFonts w:ascii="Calibri" w:cs="Calibri" w:eastAsia="Calibri" w:hAnsi="Calibri"/>
          <w:color w:val="223038"/>
          <w:sz w:val="22"/>
          <w:szCs w:val="22"/>
        </w:rPr>
        <w:t xml:space="preserve">Una preocupación razonable de cualquier secretaría gremial es si un acuerdo de este tipo exige trámites regulatorios. La respuesta es tranquilizadora, y conviene distinguir dos instrumentos distintos:</w:t>
      </w:r>
    </w:p>
    <w:tbl>
      <w:tblPr>
        <w:tblW w:type="dxa" w:w="9360"/>
        <w:tblBorders>
          <w:top w:val="single" w:color="CBDbe2" w:sz="2"/>
          <w:left w:val="none"/>
          <w:bottom w:val="single" w:color="CBDbe2" w:sz="2"/>
          <w:right w:val="none"/>
          <w:insideH w:val="single" w:color="CBDbe2" w:sz="2"/>
          <w:insideV w:val="single" w:color="E3EBEF" w:sz="2"/>
        </w:tblBorders>
      </w:tblPr>
      <w:tblGrid>
        <w:gridCol w:w="2700"/>
        <w:gridCol w:w="4160"/>
        <w:gridCol w:w="2500"/>
      </w:tblGrid>
      <w:tr>
        <w:trPr>
          <w:tblHeader/>
        </w:trPr>
        <w:tc>
          <w:tcPr>
            <w:tcW w:type="dxa" w:w="270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Instrumento</w:t>
            </w:r>
          </w:p>
        </w:tc>
        <w:tc>
          <w:tcPr>
            <w:tcW w:type="dxa" w:w="416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¿Qué es?</w:t>
            </w:r>
          </w:p>
        </w:tc>
        <w:tc>
          <w:tcPr>
            <w:tcW w:type="dxa" w:w="250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¿Requiere registro / SSSalud?</w:t>
            </w:r>
          </w:p>
        </w:tc>
      </w:tr>
      <w:tr>
        <w:tc>
          <w:tcPr>
            <w:tcW w:type="dxa" w:w="2700"/>
            <w:shd w:fill="FFFFFF"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Convenio prestacional Obra Social ↔ Prestador</w:t>
            </w:r>
          </w:p>
        </w:tc>
        <w:tc>
          <w:tcPr>
            <w:tcW w:type="dxa" w:w="41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La obra social contrata al prestador y le paga por atender a sus afiliados (flujo de fondos de la OS a la clínica).</w:t>
            </w:r>
          </w:p>
        </w:tc>
        <w:tc>
          <w:tcPr>
            <w:tcW w:type="dxa" w:w="2500"/>
            <w:shd w:fill="FFFFFF" w:color="auto" w:val="clear"/>
            <w:tcMar>
              <w:top w:type="dxa" w:w="70"/>
              <w:left w:type="dxa" w:w="110"/>
              <w:bottom w:type="dxa" w:w="70"/>
              <w:right w:type="dxa" w:w="110"/>
            </w:tcMar>
            <w:vAlign w:val="center"/>
          </w:tcPr>
          <w:p>
            <w:r>
              <w:rPr>
                <w:rFonts w:ascii="Calibri" w:cs="Calibri" w:eastAsia="Calibri" w:hAnsi="Calibri"/>
                <w:b/>
                <w:bCs/>
                <w:color w:val="B9791F"/>
                <w:sz w:val="19"/>
                <w:szCs w:val="19"/>
              </w:rPr>
              <w:t xml:space="preserve">Sí. Se rige por las Leyes 23.660/23.661 y la normativa de la SSSalud (Res. 194/2001).</w:t>
            </w:r>
          </w:p>
        </w:tc>
      </w:tr>
      <w:tr>
        <w:tc>
          <w:tcPr>
            <w:tcW w:type="dxa" w:w="2700"/>
            <w:shd w:fill="F3F7F9" w:color="auto" w:val="clear"/>
            <w:tcMar>
              <w:top w:type="dxa" w:w="70"/>
              <w:left w:type="dxa" w:w="110"/>
              <w:bottom w:type="dxa" w:w="70"/>
              <w:right w:type="dxa" w:w="110"/>
            </w:tcMar>
            <w:vAlign w:val="center"/>
          </w:tcPr>
          <w:p>
            <w:r>
              <w:rPr>
                <w:rFonts w:ascii="Calibri" w:cs="Calibri" w:eastAsia="Calibri" w:hAnsi="Calibri"/>
                <w:b/>
                <w:bCs/>
                <w:color w:val="16304A"/>
                <w:sz w:val="19"/>
                <w:szCs w:val="19"/>
              </w:rPr>
              <w:t xml:space="preserve">Acuerdo de recomendación / derivación Sindicato ↔ Clínica</w:t>
            </w:r>
          </w:p>
        </w:tc>
        <w:tc>
          <w:tcPr>
            <w:tcW w:type="dxa" w:w="41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El sindicato solo recomienda y deriva; no hay pago de la obra social a la clínica. Cada prestación se factura por los convenios ya existentes (PAMI/APROSS) o como particular.</w:t>
            </w:r>
          </w:p>
        </w:tc>
        <w:tc>
          <w:tcPr>
            <w:tcW w:type="dxa" w:w="2500"/>
            <w:shd w:fill="F3F7F9" w:color="auto" w:val="clear"/>
            <w:tcMar>
              <w:top w:type="dxa" w:w="70"/>
              <w:left w:type="dxa" w:w="110"/>
              <w:bottom w:type="dxa" w:w="70"/>
              <w:right w:type="dxa" w:w="110"/>
            </w:tcMar>
            <w:vAlign w:val="center"/>
          </w:tcPr>
          <w:p>
            <w:r>
              <w:rPr>
                <w:rFonts w:ascii="Calibri" w:cs="Calibri" w:eastAsia="Calibri" w:hAnsi="Calibri"/>
                <w:b/>
                <w:bCs/>
                <w:color w:val="3C7C70"/>
                <w:sz w:val="19"/>
                <w:szCs w:val="19"/>
              </w:rPr>
              <w:t xml:space="preserve">No. Es un acuerdo institucional de derecho privado.</w:t>
            </w:r>
          </w:p>
        </w:tc>
      </w:tr>
    </w:tbl>
    <w:p>
      <w:pPr>
        <w:spacing w:after="160"/>
      </w:pPr>
      <w:r>
        <w:rPr>
          <w:rFonts w:ascii="Calibri" w:cs="Calibri" w:eastAsia="Calibri" w:hAnsi="Calibri"/>
        </w:rPr>
        <w:t xml:space="preserve"/>
      </w:r>
    </w:p>
    <w:p>
      <w:pPr>
        <w:spacing w:after="130" w:line="276"/>
        <w:jc w:val="both"/>
      </w:pPr>
      <w:r>
        <w:rPr>
          <w:rFonts w:ascii="Calibri" w:cs="Calibri" w:eastAsia="Calibri" w:hAnsi="Calibri"/>
          <w:color w:val="223038"/>
          <w:sz w:val="22"/>
          <w:szCs w:val="22"/>
        </w:rPr>
        <w:t xml:space="preserve">Nuestra propuesta es siempre del segundo tipo. Como no existe el elemento que la normativa regula —el vínculo económico-prestacional entre la obra social y el prestador—, el acuerdo de derivación preferencial no requiere registro ante la Superintendencia de Servicios de Salud.</w:t>
      </w:r>
    </w:p>
    <w:p>
      <w:pPr>
        <w:pStyle w:val="ListParagraph"/>
        <w:numPr>
          <w:ilvl w:val="0"/>
          <w:numId w:val="2"/>
        </w:numPr>
        <w:spacing w:after="70" w:line="264"/>
      </w:pPr>
      <w:r>
        <w:rPr>
          <w:rFonts w:ascii="Calibri" w:cs="Calibri" w:eastAsia="Calibri" w:hAnsi="Calibri"/>
          <w:b/>
          <w:bCs/>
          <w:color w:val="16304A"/>
          <w:sz w:val="22"/>
          <w:szCs w:val="22"/>
        </w:rPr>
        <w:t xml:space="preserve">Ley 23.660 y Ley 23.661: </w:t>
      </w:r>
      <w:r>
        <w:rPr>
          <w:rFonts w:ascii="Calibri" w:cs="Calibri" w:eastAsia="Calibri" w:hAnsi="Calibri"/>
          <w:color w:val="223038"/>
          <w:sz w:val="22"/>
          <w:szCs w:val="22"/>
        </w:rPr>
        <w:t xml:space="preserve">regulan a las obras sociales y sus contratos prestacionales; un sindicato no es, por sí, agente del seguro, y una recomendación sin pago de la OS no crea un convenio prestacional.</w:t>
      </w:r>
    </w:p>
    <w:p>
      <w:pPr>
        <w:pStyle w:val="ListParagraph"/>
        <w:numPr>
          <w:ilvl w:val="0"/>
          <w:numId w:val="2"/>
        </w:numPr>
        <w:spacing w:after="70" w:line="264"/>
      </w:pPr>
      <w:r>
        <w:rPr>
          <w:rFonts w:ascii="Calibri" w:cs="Calibri" w:eastAsia="Calibri" w:hAnsi="Calibri"/>
          <w:b/>
          <w:bCs/>
          <w:color w:val="16304A"/>
          <w:sz w:val="22"/>
          <w:szCs w:val="22"/>
        </w:rPr>
        <w:t xml:space="preserve">Ley 23.551 de Asociaciones Sindicales: </w:t>
      </w:r>
      <w:r>
        <w:rPr>
          <w:rFonts w:ascii="Calibri" w:cs="Calibri" w:eastAsia="Calibri" w:hAnsi="Calibri"/>
          <w:color w:val="223038"/>
          <w:sz w:val="22"/>
          <w:szCs w:val="22"/>
        </w:rPr>
        <w:t xml:space="preserve">reconoce a los sindicatos el derecho de administrar sus servicios sociales y ofrecer beneficios y descuentos con prestadores privados a sus afiliados. Este acuerdo se inscribe en esa libertad de acción gremial.</w:t>
      </w:r>
    </w:p>
    <w:p>
      <w:pPr>
        <w:pStyle w:val="ListParagraph"/>
        <w:numPr>
          <w:ilvl w:val="0"/>
          <w:numId w:val="2"/>
        </w:numPr>
        <w:spacing w:after="70" w:line="264"/>
      </w:pPr>
      <w:r>
        <w:rPr>
          <w:rFonts w:ascii="Calibri" w:cs="Calibri" w:eastAsia="Calibri" w:hAnsi="Calibri"/>
          <w:b/>
          <w:bCs/>
          <w:color w:val="16304A"/>
          <w:sz w:val="22"/>
          <w:szCs w:val="22"/>
        </w:rPr>
        <w:t xml:space="preserve">APROSS y PAMI: </w:t>
      </w:r>
      <w:r>
        <w:rPr>
          <w:rFonts w:ascii="Calibri" w:cs="Calibri" w:eastAsia="Calibri" w:hAnsi="Calibri"/>
          <w:color w:val="223038"/>
          <w:sz w:val="22"/>
          <w:szCs w:val="22"/>
        </w:rPr>
        <w:t xml:space="preserve">se rigen por su normativa provincial y propia (no por la SSSalud); nuestros convenios con ambas ya están vigentes.</w:t>
      </w:r>
    </w:p>
    <w:p>
      <w:pPr>
        <w:spacing w:after="80"/>
      </w:pPr>
      <w:r>
        <w:rPr>
          <w:rFonts w:ascii="Calibri" w:cs="Calibri" w:eastAsia="Calibri" w:hAnsi="Calibri"/>
        </w:rPr>
        <w:t xml:space="preserve"/>
      </w:r>
    </w:p>
    <w:p>
      <w:pPr>
        <w:spacing w:after="130" w:line="276"/>
        <w:jc w:val="both"/>
      </w:pPr>
      <w:r>
        <w:rPr>
          <w:rFonts w:ascii="Calibri" w:cs="Calibri" w:eastAsia="Calibri" w:hAnsi="Calibri"/>
          <w:b/>
          <w:bCs/>
          <w:i/>
          <w:iCs/>
          <w:color w:val="5E6E77"/>
          <w:sz w:val="20"/>
          <w:szCs w:val="20"/>
        </w:rPr>
        <w:t xml:space="preserve">Nota legal: </w:t>
      </w:r>
      <w:r>
        <w:rPr>
          <w:rFonts w:ascii="Calibri" w:cs="Calibri" w:eastAsia="Calibri" w:hAnsi="Calibri"/>
          <w:i/>
          <w:iCs/>
          <w:color w:val="5E6E77"/>
          <w:sz w:val="20"/>
          <w:szCs w:val="20"/>
        </w:rPr>
        <w:t xml:space="preserve">la interpretación normativa se basa en la lógica de las leyes citadas y en la ausencia de una norma que exija registrar un acuerdo de mera recomendación sin flujo de fondos de la obra social. Se recomienda su revisión final por la asesoría letrada de las partes antes de la firma.</w:t>
      </w:r>
    </w:p>
    <w:p>
      <w:r>
        <w:br w:type="page"/>
      </w:r>
    </w:p>
    <w:p>
      <w:pPr>
        <w:pStyle w:val="Heading1"/>
        <w:spacing w:after="120" w:before="300"/>
      </w:pPr>
      <w:r>
        <w:rPr>
          <w:rFonts w:ascii="Calibri" w:cs="Calibri" w:eastAsia="Calibri" w:hAnsi="Calibri"/>
          <w:b/>
          <w:bCs/>
          <w:color w:val="14556B"/>
          <w:sz w:val="30"/>
          <w:szCs w:val="30"/>
        </w:rPr>
        <w:t xml:space="preserve">9. Preguntas frecuentes de su gremio</w:t>
      </w:r>
    </w:p>
    <w:p>
      <w:pPr>
        <w:spacing w:after="30" w:before="100"/>
      </w:pPr>
      <w:r>
        <w:rPr>
          <w:rFonts w:ascii="Calibri" w:cs="Calibri" w:eastAsia="Calibri" w:hAnsi="Calibri"/>
          <w:b/>
          <w:bCs/>
          <w:color w:val="16304A"/>
          <w:sz w:val="22"/>
          <w:szCs w:val="22"/>
        </w:rPr>
        <w:t xml:space="preserve">¿Tiene algún costo para el sindicato?</w:t>
      </w:r>
    </w:p>
    <w:p>
      <w:pPr>
        <w:spacing w:after="120" w:line="272"/>
        <w:jc w:val="both"/>
      </w:pPr>
      <w:r>
        <w:rPr>
          <w:rFonts w:ascii="Calibri" w:cs="Calibri" w:eastAsia="Calibri" w:hAnsi="Calibri"/>
          <w:color w:val="223038"/>
          <w:sz w:val="22"/>
          <w:szCs w:val="22"/>
        </w:rPr>
        <w:t xml:space="preserve">No. El acuerdo de derivación preferencial (Camino 1) no tiene costo para el gremio. En el Camino 2, la clínica ofrece una tarifa preferencial a los afiliados; tampoco el sindicato paga por ello.</w:t>
      </w:r>
    </w:p>
    <w:p>
      <w:pPr>
        <w:spacing w:after="30" w:before="100"/>
      </w:pPr>
      <w:r>
        <w:rPr>
          <w:rFonts w:ascii="Calibri" w:cs="Calibri" w:eastAsia="Calibri" w:hAnsi="Calibri"/>
          <w:b/>
          <w:bCs/>
          <w:color w:val="16304A"/>
          <w:sz w:val="22"/>
          <w:szCs w:val="22"/>
        </w:rPr>
        <w:t xml:space="preserve">¿Mis afiliados pierden su cobertura actual?</w:t>
      </w:r>
    </w:p>
    <w:p>
      <w:pPr>
        <w:spacing w:after="120" w:line="272"/>
        <w:jc w:val="both"/>
      </w:pPr>
      <w:r>
        <w:rPr>
          <w:rFonts w:ascii="Calibri" w:cs="Calibri" w:eastAsia="Calibri" w:hAnsi="Calibri"/>
          <w:color w:val="223038"/>
          <w:sz w:val="22"/>
          <w:szCs w:val="22"/>
        </w:rPr>
        <w:t xml:space="preserve">De ninguna manera. En el Camino 1 el afiliado se atiende con su cobertura de siempre (PAMI o APROSS); solo cambia que accede antes y con turno prioritario. La derivación no reemplaza la obra social: la potencia.</w:t>
      </w:r>
    </w:p>
    <w:p>
      <w:pPr>
        <w:spacing w:after="30" w:before="100"/>
      </w:pPr>
      <w:r>
        <w:rPr>
          <w:rFonts w:ascii="Calibri" w:cs="Calibri" w:eastAsia="Calibri" w:hAnsi="Calibri"/>
          <w:b/>
          <w:bCs/>
          <w:color w:val="16304A"/>
          <w:sz w:val="22"/>
          <w:szCs w:val="22"/>
        </w:rPr>
        <w:t xml:space="preserve">¿Esto obliga al afiliado a atenderse en Lazarte?</w:t>
      </w:r>
    </w:p>
    <w:p>
      <w:pPr>
        <w:spacing w:after="120" w:line="272"/>
        <w:jc w:val="both"/>
      </w:pPr>
      <w:r>
        <w:rPr>
          <w:rFonts w:ascii="Calibri" w:cs="Calibri" w:eastAsia="Calibri" w:hAnsi="Calibri"/>
          <w:color w:val="223038"/>
          <w:sz w:val="22"/>
          <w:szCs w:val="22"/>
        </w:rPr>
        <w:t xml:space="preserve">No. La recomendación es una opción de calidad que el gremio pone a disposición; el afiliado conserva plena libertad de elección. El sindicato simplemente le ofrece un camino más ágil.</w:t>
      </w:r>
    </w:p>
    <w:p>
      <w:pPr>
        <w:spacing w:after="30" w:before="100"/>
      </w:pPr>
      <w:r>
        <w:rPr>
          <w:rFonts w:ascii="Calibri" w:cs="Calibri" w:eastAsia="Calibri" w:hAnsi="Calibri"/>
          <w:b/>
          <w:bCs/>
          <w:color w:val="16304A"/>
          <w:sz w:val="22"/>
          <w:szCs w:val="22"/>
        </w:rPr>
        <w:t xml:space="preserve">¿Es legal que el sindicato recomiende a una clínica privada?</w:t>
      </w:r>
    </w:p>
    <w:p>
      <w:pPr>
        <w:spacing w:after="120" w:line="272"/>
        <w:jc w:val="both"/>
      </w:pPr>
      <w:r>
        <w:rPr>
          <w:rFonts w:ascii="Calibri" w:cs="Calibri" w:eastAsia="Calibri" w:hAnsi="Calibri"/>
          <w:color w:val="223038"/>
          <w:sz w:val="22"/>
          <w:szCs w:val="22"/>
        </w:rPr>
        <w:t xml:space="preserve">Sí. La Ley 23.551 de Asociaciones Sindicales reconoce a los gremios el derecho de administrar sus servicios sociales y ofrecer beneficios a sus afiliados. Un acuerdo de mera recomendación, sin pago de la obra social a la clínica, no constituye un convenio prestacional ni requiere registro ante la SSSalud (ver sección 8).</w:t>
      </w:r>
    </w:p>
    <w:p>
      <w:pPr>
        <w:spacing w:after="30" w:before="100"/>
      </w:pPr>
      <w:r>
        <w:rPr>
          <w:rFonts w:ascii="Calibri" w:cs="Calibri" w:eastAsia="Calibri" w:hAnsi="Calibri"/>
          <w:b/>
          <w:bCs/>
          <w:color w:val="16304A"/>
          <w:sz w:val="22"/>
          <w:szCs w:val="22"/>
        </w:rPr>
        <w:t xml:space="preserve">¿Qué pasa con los afiliados que tienen otra obra social?</w:t>
      </w:r>
    </w:p>
    <w:p>
      <w:pPr>
        <w:spacing w:after="120" w:line="272"/>
        <w:jc w:val="both"/>
      </w:pPr>
      <w:r>
        <w:rPr>
          <w:rFonts w:ascii="Calibri" w:cs="Calibri" w:eastAsia="Calibri" w:hAnsi="Calibri"/>
          <w:color w:val="223038"/>
          <w:sz w:val="22"/>
          <w:szCs w:val="22"/>
        </w:rPr>
        <w:t xml:space="preserve">Para ellos aplica el Camino 2: acceden a consulta, control y cirugía particular con una tarifa corporativa preferencial, sin trámite de convenio. Así ningún afiliado queda afuera del beneficio.</w:t>
      </w:r>
    </w:p>
    <w:p>
      <w:pPr>
        <w:spacing w:after="30" w:before="100"/>
      </w:pPr>
      <w:r>
        <w:rPr>
          <w:rFonts w:ascii="Calibri" w:cs="Calibri" w:eastAsia="Calibri" w:hAnsi="Calibri"/>
          <w:b/>
          <w:bCs/>
          <w:color w:val="16304A"/>
          <w:sz w:val="22"/>
          <w:szCs w:val="22"/>
        </w:rPr>
        <w:t xml:space="preserve">¿Cómo se controla que el circuito funcione?</w:t>
      </w:r>
    </w:p>
    <w:p>
      <w:pPr>
        <w:spacing w:after="120" w:line="272"/>
        <w:jc w:val="both"/>
      </w:pPr>
      <w:r>
        <w:rPr>
          <w:rFonts w:ascii="Calibri" w:cs="Calibri" w:eastAsia="Calibri" w:hAnsi="Calibri"/>
          <w:color w:val="223038"/>
          <w:sz w:val="22"/>
          <w:szCs w:val="22"/>
        </w:rPr>
        <w:t xml:space="preserve">La clínica entrega al sindicato un reporte periódico agregado (afiliados atendidos, tiempos de turno, controles preventivos), respetando la confidencialidad de los datos de salud. El gremio puede así mostrar resultados concretos a su padrón.</w:t>
      </w:r>
    </w:p>
    <w:p>
      <w:pPr>
        <w:pStyle w:val="Heading1"/>
        <w:spacing w:after="120" w:before="300"/>
      </w:pPr>
      <w:r>
        <w:rPr>
          <w:rFonts w:ascii="Calibri" w:cs="Calibri" w:eastAsia="Calibri" w:hAnsi="Calibri"/>
          <w:b/>
          <w:bCs/>
          <w:color w:val="14556B"/>
          <w:sz w:val="30"/>
          <w:szCs w:val="30"/>
        </w:rPr>
        <w:t xml:space="preserve">10. Cómo avanzamos</w:t>
      </w:r>
    </w:p>
    <w:p>
      <w:pPr>
        <w:pStyle w:val="ListParagraph"/>
        <w:numPr>
          <w:ilvl w:val="0"/>
          <w:numId w:val="4"/>
        </w:numPr>
        <w:spacing w:after="80" w:line="264"/>
      </w:pPr>
      <w:r>
        <w:rPr>
          <w:rFonts w:ascii="Calibri" w:cs="Calibri" w:eastAsia="Calibri" w:hAnsi="Calibri"/>
          <w:b/>
          <w:bCs/>
          <w:color w:val="16304A"/>
          <w:sz w:val="22"/>
          <w:szCs w:val="22"/>
        </w:rPr>
        <w:t xml:space="preserve">Reunión de presentación</w:t>
      </w:r>
      <w:r>
        <w:rPr>
          <w:rFonts w:ascii="Calibri" w:cs="Calibri" w:eastAsia="Calibri" w:hAnsi="Calibri"/>
          <w:color w:val="223038"/>
          <w:sz w:val="22"/>
          <w:szCs w:val="22"/>
        </w:rPr>
        <w:t xml:space="preserve"> con la Secretaría Gremial y el Departamento de Servicios Sociales.</w:t>
      </w:r>
    </w:p>
    <w:p>
      <w:pPr>
        <w:pStyle w:val="ListParagraph"/>
        <w:numPr>
          <w:ilvl w:val="0"/>
          <w:numId w:val="4"/>
        </w:numPr>
        <w:spacing w:after="80" w:line="264"/>
      </w:pPr>
      <w:r>
        <w:rPr>
          <w:rFonts w:ascii="Calibri" w:cs="Calibri" w:eastAsia="Calibri" w:hAnsi="Calibri"/>
          <w:b/>
          <w:bCs/>
          <w:color w:val="16304A"/>
          <w:sz w:val="22"/>
          <w:szCs w:val="22"/>
        </w:rPr>
        <w:t xml:space="preserve">Determinación del camino aplicable</w:t>
      </w:r>
      <w:r>
        <w:rPr>
          <w:rFonts w:ascii="Calibri" w:cs="Calibri" w:eastAsia="Calibri" w:hAnsi="Calibri"/>
          <w:color w:val="223038"/>
          <w:sz w:val="22"/>
          <w:szCs w:val="22"/>
        </w:rPr>
        <w:t xml:space="preserve"> a su gremio (ver Anexo A) y definición de aranceles corporativos si corresponde el Camino 2.</w:t>
      </w:r>
    </w:p>
    <w:p>
      <w:pPr>
        <w:pStyle w:val="ListParagraph"/>
        <w:numPr>
          <w:ilvl w:val="0"/>
          <w:numId w:val="4"/>
        </w:numPr>
        <w:spacing w:after="80" w:line="264"/>
      </w:pPr>
      <w:r>
        <w:rPr>
          <w:rFonts w:ascii="Calibri" w:cs="Calibri" w:eastAsia="Calibri" w:hAnsi="Calibri"/>
          <w:b/>
          <w:bCs/>
          <w:color w:val="16304A"/>
          <w:sz w:val="22"/>
          <w:szCs w:val="22"/>
        </w:rPr>
        <w:t xml:space="preserve">Firma del acuerdo marco de derivación preferencial</w:t>
      </w:r>
      <w:r>
        <w:rPr>
          <w:rFonts w:ascii="Calibri" w:cs="Calibri" w:eastAsia="Calibri" w:hAnsi="Calibri"/>
          <w:color w:val="223038"/>
          <w:sz w:val="22"/>
          <w:szCs w:val="22"/>
        </w:rPr>
        <w:t xml:space="preserve"> (sin costo para el gremio).</w:t>
      </w:r>
    </w:p>
    <w:p>
      <w:pPr>
        <w:pStyle w:val="ListParagraph"/>
        <w:numPr>
          <w:ilvl w:val="0"/>
          <w:numId w:val="4"/>
        </w:numPr>
        <w:spacing w:after="80" w:line="264"/>
      </w:pPr>
      <w:r>
        <w:rPr>
          <w:rFonts w:ascii="Calibri" w:cs="Calibri" w:eastAsia="Calibri" w:hAnsi="Calibri"/>
          <w:b/>
          <w:bCs/>
          <w:color w:val="16304A"/>
          <w:sz w:val="22"/>
          <w:szCs w:val="22"/>
        </w:rPr>
        <w:t xml:space="preserve">Puesta en marcha del canal de turnos prioritario</w:t>
      </w:r>
      <w:r>
        <w:rPr>
          <w:rFonts w:ascii="Calibri" w:cs="Calibri" w:eastAsia="Calibri" w:hAnsi="Calibri"/>
          <w:color w:val="223038"/>
          <w:sz w:val="22"/>
          <w:szCs w:val="22"/>
        </w:rPr>
        <w:t xml:space="preserve"> y del programa 45+.</w:t>
      </w:r>
    </w:p>
    <w:p>
      <w:pPr>
        <w:pStyle w:val="ListParagraph"/>
        <w:numPr>
          <w:ilvl w:val="0"/>
          <w:numId w:val="4"/>
        </w:numPr>
        <w:spacing w:after="80" w:line="264"/>
      </w:pPr>
      <w:r>
        <w:rPr>
          <w:rFonts w:ascii="Calibri" w:cs="Calibri" w:eastAsia="Calibri" w:hAnsi="Calibri"/>
          <w:b/>
          <w:bCs/>
          <w:color w:val="16304A"/>
          <w:sz w:val="22"/>
          <w:szCs w:val="22"/>
        </w:rPr>
        <w:t xml:space="preserve">Comunicación al padrón de afiliados</w:t>
      </w:r>
      <w:r>
        <w:rPr>
          <w:rFonts w:ascii="Calibri" w:cs="Calibri" w:eastAsia="Calibri" w:hAnsi="Calibri"/>
          <w:color w:val="223038"/>
          <w:sz w:val="22"/>
          <w:szCs w:val="22"/>
        </w:rPr>
        <w:t xml:space="preserve"> y primer reporte de resultados.</w:t>
      </w:r>
    </w:p>
    <w:p>
      <w:pPr>
        <w:spacing w:after="160"/>
      </w:pPr>
      <w:r>
        <w:rPr>
          <w:rFonts w:ascii="Calibri" w:cs="Calibri" w:eastAsia="Calibri" w:hAnsi="Calibri"/>
        </w:rPr>
        <w:t xml:space="preserve"/>
      </w:r>
    </w:p>
    <w:tbl>
      <w:tblPr>
        <w:tblW w:type="pct" w:w="100%"/>
        <w:tblBorders>
          <w:top w:val="single" w:color="14556B" w:sz="2"/>
          <w:left w:val="single" w:color="14556B" w:sz="14"/>
          <w:bottom w:val="single" w:color="14556B" w:sz="2"/>
          <w:right w:val="single" w:color="14556B" w:sz="2"/>
          <w:insideH w:val="none"/>
          <w:insideV w:val="none"/>
        </w:tblBorders>
      </w:tblPr>
      <w:tblGrid>
        <w:gridCol w:w="9360"/>
      </w:tblGrid>
      <w:tr>
        <w:tc>
          <w:tcPr>
            <w:tcW w:type="dxa" w:w="9360"/>
            <w:shd w:fill="EAF1F4" w:color="auto" w:val="clear"/>
            <w:tcMar>
              <w:top w:type="dxa" w:w="150"/>
              <w:left w:type="dxa" w:w="220"/>
              <w:bottom w:type="dxa" w:w="150"/>
              <w:right w:type="dxa" w:w="220"/>
            </w:tcMar>
          </w:tcPr>
          <w:p>
            <w:pPr>
              <w:spacing w:after="40"/>
            </w:pPr>
            <w:r>
              <w:rPr>
                <w:rFonts w:ascii="Calibri" w:cs="Calibri" w:eastAsia="Calibri" w:hAnsi="Calibri"/>
                <w:b/>
                <w:bCs/>
                <w:color w:val="14556B"/>
                <w:sz w:val="22"/>
                <w:szCs w:val="22"/>
              </w:rPr>
              <w:t xml:space="preserve">Contacto — Centro de Ojos Lazarte</w:t>
            </w:r>
          </w:p>
          <w:p>
            <w:r>
              <w:rPr>
                <w:rFonts w:ascii="Calibri" w:cs="Calibri" w:eastAsia="Calibri" w:hAnsi="Calibri"/>
                <w:color w:val="223038"/>
                <w:sz w:val="22"/>
                <w:szCs w:val="22"/>
              </w:rPr>
              <w:t xml:space="preserve">Referente comercial: [Nombre y cargo]</w:t>
            </w:r>
          </w:p>
          <w:p>
            <w:r>
              <w:rPr>
                <w:rFonts w:ascii="Calibri" w:cs="Calibri" w:eastAsia="Calibri" w:hAnsi="Calibri"/>
                <w:color w:val="223038"/>
                <w:sz w:val="22"/>
                <w:szCs w:val="22"/>
              </w:rPr>
              <w:t xml:space="preserve">Teléfono / WhatsApp: [Completar]   ·   Email: [Completar]</w:t>
            </w:r>
          </w:p>
          <w:p>
            <w:r>
              <w:rPr>
                <w:rFonts w:ascii="Calibri" w:cs="Calibri" w:eastAsia="Calibri" w:hAnsi="Calibri"/>
                <w:color w:val="223038"/>
                <w:sz w:val="22"/>
                <w:szCs w:val="22"/>
              </w:rPr>
              <w:t xml:space="preserve">Dirección: [Completar dirección de la clínica], Córdoba Capital</w:t>
            </w:r>
          </w:p>
        </w:tc>
      </w:tr>
    </w:tbl>
    <w:p>
      <w:r>
        <w:br w:type="page"/>
      </w:r>
    </w:p>
    <w:p>
      <w:pPr>
        <w:pStyle w:val="Heading1"/>
        <w:spacing w:after="120" w:before="300"/>
      </w:pPr>
      <w:r>
        <w:rPr>
          <w:rFonts w:ascii="Calibri" w:cs="Calibri" w:eastAsia="Calibri" w:hAnsi="Calibri"/>
          <w:b/>
          <w:bCs/>
          <w:color w:val="14556B"/>
          <w:sz w:val="30"/>
          <w:szCs w:val="30"/>
        </w:rPr>
        <w:t xml:space="preserve">Anexo A — Clasificación de sindicatos por camino</w:t>
      </w:r>
    </w:p>
    <w:p>
      <w:pPr>
        <w:spacing w:after="130" w:line="276"/>
        <w:jc w:val="both"/>
      </w:pPr>
      <w:r>
        <w:rPr>
          <w:rFonts w:ascii="Calibri" w:cs="Calibri" w:eastAsia="Calibri" w:hAnsi="Calibri"/>
          <w:color w:val="223038"/>
          <w:sz w:val="22"/>
          <w:szCs w:val="22"/>
        </w:rPr>
        <w:t xml:space="preserve">La siguiente tabla clasifica a los 8 gremios priorizados de Córdoba según el camino aplicable. El criterio es la cobertura de salud de sus afiliados: como Centro de Ojos Lazarte tiene convenio vigente con APROSS y con PAMI, todo gremio cuyos afiliados se cubran por una de esas dos entra por el Camino 1 (derivación preferencial), sin necesidad de negociar aranceles.</w:t>
      </w:r>
    </w:p>
    <w:tbl>
      <w:tblPr>
        <w:tblW w:type="dxa" w:w="9360"/>
        <w:tblBorders>
          <w:top w:val="single" w:color="CBDbe2" w:sz="2"/>
          <w:left w:val="none"/>
          <w:bottom w:val="single" w:color="CBDbe2" w:sz="2"/>
          <w:right w:val="none"/>
          <w:insideH w:val="single" w:color="CBDbe2" w:sz="2"/>
          <w:insideV w:val="single" w:color="E3EBEF" w:sz="2"/>
        </w:tblBorders>
      </w:tblPr>
      <w:tblGrid>
        <w:gridCol w:w="2500"/>
        <w:gridCol w:w="2350"/>
        <w:gridCol w:w="1500"/>
        <w:gridCol w:w="1360"/>
        <w:gridCol w:w="1650"/>
      </w:tblGrid>
      <w:tr>
        <w:trPr>
          <w:tblHeader/>
        </w:trPr>
        <w:tc>
          <w:tcPr>
            <w:tcW w:type="dxa" w:w="250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Sindicato</w:t>
            </w:r>
          </w:p>
        </w:tc>
        <w:tc>
          <w:tcPr>
            <w:tcW w:type="dxa" w:w="235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Cobertura de afiliados</w:t>
            </w:r>
          </w:p>
        </w:tc>
        <w:tc>
          <w:tcPr>
            <w:tcW w:type="dxa" w:w="150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Convenio Lazarte</w:t>
            </w:r>
          </w:p>
        </w:tc>
        <w:tc>
          <w:tcPr>
            <w:tcW w:type="dxa" w:w="136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Camino</w:t>
            </w:r>
          </w:p>
        </w:tc>
        <w:tc>
          <w:tcPr>
            <w:tcW w:type="dxa" w:w="165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Propuesta</w:t>
            </w:r>
          </w:p>
        </w:tc>
      </w:tr>
      <w:tr>
        <w:tc>
          <w:tcPr>
            <w:tcW w:type="dxa" w:w="2500"/>
            <w:shd w:fill="FFFFFF" w:color="auto" w:val="clear"/>
            <w:tcMar>
              <w:top w:type="dxa" w:w="70"/>
              <w:left w:type="dxa" w:w="110"/>
              <w:bottom w:type="dxa" w:w="70"/>
              <w:right w:type="dxa" w:w="110"/>
            </w:tcMar>
            <w:vAlign w:val="center"/>
          </w:tcPr>
          <w:p>
            <w:r>
              <w:rPr>
                <w:rFonts w:ascii="Calibri" w:cs="Calibri" w:eastAsia="Calibri" w:hAnsi="Calibri"/>
                <w:b/>
                <w:bCs/>
                <w:color w:val="223038"/>
                <w:sz w:val="19"/>
                <w:szCs w:val="19"/>
              </w:rPr>
              <w:t xml:space="preserve">UEPC — docentes provinciales</w:t>
            </w:r>
          </w:p>
        </w:tc>
        <w:tc>
          <w:tcPr>
            <w:tcW w:type="dxa" w:w="235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APROSS (activos) · PAMI (pasivos)</w:t>
            </w:r>
          </w:p>
        </w:tc>
        <w:tc>
          <w:tcPr>
            <w:tcW w:type="dxa" w:w="1500"/>
            <w:shd w:fill="FFFFFF" w:color="auto" w:val="clear"/>
            <w:tcMar>
              <w:top w:type="dxa" w:w="70"/>
              <w:left w:type="dxa" w:w="110"/>
              <w:bottom w:type="dxa" w:w="70"/>
              <w:right w:type="dxa" w:w="110"/>
            </w:tcMar>
            <w:vAlign w:val="center"/>
          </w:tcPr>
          <w:p>
            <w:r>
              <w:rPr>
                <w:rFonts w:ascii="Calibri" w:cs="Calibri" w:eastAsia="Calibri" w:hAnsi="Calibri"/>
                <w:b/>
                <w:bCs/>
                <w:color w:val="3C7C70"/>
                <w:sz w:val="19"/>
                <w:szCs w:val="19"/>
              </w:rPr>
              <w:t xml:space="preserve">SÍ</w:t>
            </w:r>
          </w:p>
        </w:tc>
        <w:tc>
          <w:tcPr>
            <w:tcW w:type="dxa" w:w="1360"/>
            <w:shd w:fill="FFFFFF"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Camino 1</w:t>
            </w:r>
          </w:p>
        </w:tc>
        <w:tc>
          <w:tcPr>
            <w:tcW w:type="dxa" w:w="165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Derivación preferencial</w:t>
            </w:r>
          </w:p>
        </w:tc>
      </w:tr>
      <w:tr>
        <w:tc>
          <w:tcPr>
            <w:tcW w:type="dxa" w:w="2500"/>
            <w:shd w:fill="F3F7F9" w:color="auto" w:val="clear"/>
            <w:tcMar>
              <w:top w:type="dxa" w:w="70"/>
              <w:left w:type="dxa" w:w="110"/>
              <w:bottom w:type="dxa" w:w="70"/>
              <w:right w:type="dxa" w:w="110"/>
            </w:tcMar>
            <w:vAlign w:val="center"/>
          </w:tcPr>
          <w:p>
            <w:r>
              <w:rPr>
                <w:rFonts w:ascii="Calibri" w:cs="Calibri" w:eastAsia="Calibri" w:hAnsi="Calibri"/>
                <w:b/>
                <w:bCs/>
                <w:color w:val="223038"/>
                <w:sz w:val="19"/>
                <w:szCs w:val="19"/>
              </w:rPr>
              <w:t xml:space="preserve">SEP — empleados públicos prov.</w:t>
            </w:r>
          </w:p>
        </w:tc>
        <w:tc>
          <w:tcPr>
            <w:tcW w:type="dxa" w:w="235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APROSS</w:t>
            </w:r>
          </w:p>
        </w:tc>
        <w:tc>
          <w:tcPr>
            <w:tcW w:type="dxa" w:w="1500"/>
            <w:shd w:fill="F3F7F9" w:color="auto" w:val="clear"/>
            <w:tcMar>
              <w:top w:type="dxa" w:w="70"/>
              <w:left w:type="dxa" w:w="110"/>
              <w:bottom w:type="dxa" w:w="70"/>
              <w:right w:type="dxa" w:w="110"/>
            </w:tcMar>
            <w:vAlign w:val="center"/>
          </w:tcPr>
          <w:p>
            <w:r>
              <w:rPr>
                <w:rFonts w:ascii="Calibri" w:cs="Calibri" w:eastAsia="Calibri" w:hAnsi="Calibri"/>
                <w:b/>
                <w:bCs/>
                <w:color w:val="3C7C70"/>
                <w:sz w:val="19"/>
                <w:szCs w:val="19"/>
              </w:rPr>
              <w:t xml:space="preserve">SÍ</w:t>
            </w:r>
          </w:p>
        </w:tc>
        <w:tc>
          <w:tcPr>
            <w:tcW w:type="dxa" w:w="1360"/>
            <w:shd w:fill="F3F7F9"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Camino 1</w:t>
            </w:r>
          </w:p>
        </w:tc>
        <w:tc>
          <w:tcPr>
            <w:tcW w:type="dxa" w:w="165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Derivación preferencial</w:t>
            </w:r>
          </w:p>
        </w:tc>
      </w:tr>
      <w:tr>
        <w:tc>
          <w:tcPr>
            <w:tcW w:type="dxa" w:w="2500"/>
            <w:shd w:fill="FFFFFF" w:color="auto" w:val="clear"/>
            <w:tcMar>
              <w:top w:type="dxa" w:w="70"/>
              <w:left w:type="dxa" w:w="110"/>
              <w:bottom w:type="dxa" w:w="70"/>
              <w:right w:type="dxa" w:w="110"/>
            </w:tcMar>
            <w:vAlign w:val="center"/>
          </w:tcPr>
          <w:p>
            <w:r>
              <w:rPr>
                <w:rFonts w:ascii="Calibri" w:cs="Calibri" w:eastAsia="Calibri" w:hAnsi="Calibri"/>
                <w:b/>
                <w:bCs/>
                <w:color w:val="223038"/>
                <w:sz w:val="19"/>
                <w:szCs w:val="19"/>
              </w:rPr>
              <w:t xml:space="preserve">AGEPJ — Judiciales de Córdoba</w:t>
            </w:r>
          </w:p>
        </w:tc>
        <w:tc>
          <w:tcPr>
            <w:tcW w:type="dxa" w:w="235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APROSS</w:t>
            </w:r>
          </w:p>
        </w:tc>
        <w:tc>
          <w:tcPr>
            <w:tcW w:type="dxa" w:w="1500"/>
            <w:shd w:fill="FFFFFF" w:color="auto" w:val="clear"/>
            <w:tcMar>
              <w:top w:type="dxa" w:w="70"/>
              <w:left w:type="dxa" w:w="110"/>
              <w:bottom w:type="dxa" w:w="70"/>
              <w:right w:type="dxa" w:w="110"/>
            </w:tcMar>
            <w:vAlign w:val="center"/>
          </w:tcPr>
          <w:p>
            <w:r>
              <w:rPr>
                <w:rFonts w:ascii="Calibri" w:cs="Calibri" w:eastAsia="Calibri" w:hAnsi="Calibri"/>
                <w:b/>
                <w:bCs/>
                <w:color w:val="3C7C70"/>
                <w:sz w:val="19"/>
                <w:szCs w:val="19"/>
              </w:rPr>
              <w:t xml:space="preserve">SÍ</w:t>
            </w:r>
          </w:p>
        </w:tc>
        <w:tc>
          <w:tcPr>
            <w:tcW w:type="dxa" w:w="1360"/>
            <w:shd w:fill="FFFFFF"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Camino 1</w:t>
            </w:r>
          </w:p>
        </w:tc>
        <w:tc>
          <w:tcPr>
            <w:tcW w:type="dxa" w:w="165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Derivación preferencial</w:t>
            </w:r>
          </w:p>
        </w:tc>
      </w:tr>
      <w:tr>
        <w:tc>
          <w:tcPr>
            <w:tcW w:type="dxa" w:w="2500"/>
            <w:shd w:fill="F3F7F9" w:color="auto" w:val="clear"/>
            <w:tcMar>
              <w:top w:type="dxa" w:w="70"/>
              <w:left w:type="dxa" w:w="110"/>
              <w:bottom w:type="dxa" w:w="70"/>
              <w:right w:type="dxa" w:w="110"/>
            </w:tcMar>
            <w:vAlign w:val="center"/>
          </w:tcPr>
          <w:p>
            <w:r>
              <w:rPr>
                <w:rFonts w:ascii="Calibri" w:cs="Calibri" w:eastAsia="Calibri" w:hAnsi="Calibri"/>
                <w:b/>
                <w:bCs/>
                <w:color w:val="223038"/>
                <w:sz w:val="19"/>
                <w:szCs w:val="19"/>
              </w:rPr>
              <w:t xml:space="preserve">Salud Pública Provincial (UTS/UPS) *</w:t>
            </w:r>
          </w:p>
        </w:tc>
        <w:tc>
          <w:tcPr>
            <w:tcW w:type="dxa" w:w="235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APROSS</w:t>
            </w:r>
          </w:p>
        </w:tc>
        <w:tc>
          <w:tcPr>
            <w:tcW w:type="dxa" w:w="1500"/>
            <w:shd w:fill="F3F7F9" w:color="auto" w:val="clear"/>
            <w:tcMar>
              <w:top w:type="dxa" w:w="70"/>
              <w:left w:type="dxa" w:w="110"/>
              <w:bottom w:type="dxa" w:w="70"/>
              <w:right w:type="dxa" w:w="110"/>
            </w:tcMar>
            <w:vAlign w:val="center"/>
          </w:tcPr>
          <w:p>
            <w:r>
              <w:rPr>
                <w:rFonts w:ascii="Calibri" w:cs="Calibri" w:eastAsia="Calibri" w:hAnsi="Calibri"/>
                <w:b/>
                <w:bCs/>
                <w:color w:val="3C7C70"/>
                <w:sz w:val="19"/>
                <w:szCs w:val="19"/>
              </w:rPr>
              <w:t xml:space="preserve">SÍ</w:t>
            </w:r>
          </w:p>
        </w:tc>
        <w:tc>
          <w:tcPr>
            <w:tcW w:type="dxa" w:w="1360"/>
            <w:shd w:fill="F3F7F9"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Camino 1</w:t>
            </w:r>
          </w:p>
        </w:tc>
        <w:tc>
          <w:tcPr>
            <w:tcW w:type="dxa" w:w="165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Derivación preferencial</w:t>
            </w:r>
          </w:p>
        </w:tc>
      </w:tr>
      <w:tr>
        <w:tc>
          <w:tcPr>
            <w:tcW w:type="dxa" w:w="2500"/>
            <w:shd w:fill="FFFFFF" w:color="auto" w:val="clear"/>
            <w:tcMar>
              <w:top w:type="dxa" w:w="70"/>
              <w:left w:type="dxa" w:w="110"/>
              <w:bottom w:type="dxa" w:w="70"/>
              <w:right w:type="dxa" w:w="110"/>
            </w:tcMar>
            <w:vAlign w:val="center"/>
          </w:tcPr>
          <w:p>
            <w:r>
              <w:rPr>
                <w:rFonts w:ascii="Calibri" w:cs="Calibri" w:eastAsia="Calibri" w:hAnsi="Calibri"/>
                <w:b/>
                <w:bCs/>
                <w:color w:val="223038"/>
                <w:sz w:val="19"/>
                <w:szCs w:val="19"/>
              </w:rPr>
              <w:t xml:space="preserve">ATE Córdoba — estatales prov.</w:t>
            </w:r>
          </w:p>
        </w:tc>
        <w:tc>
          <w:tcPr>
            <w:tcW w:type="dxa" w:w="235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APROSS (jurisdicción provincial)</w:t>
            </w:r>
          </w:p>
        </w:tc>
        <w:tc>
          <w:tcPr>
            <w:tcW w:type="dxa" w:w="1500"/>
            <w:shd w:fill="FFFFFF" w:color="auto" w:val="clear"/>
            <w:tcMar>
              <w:top w:type="dxa" w:w="70"/>
              <w:left w:type="dxa" w:w="110"/>
              <w:bottom w:type="dxa" w:w="70"/>
              <w:right w:type="dxa" w:w="110"/>
            </w:tcMar>
            <w:vAlign w:val="center"/>
          </w:tcPr>
          <w:p>
            <w:r>
              <w:rPr>
                <w:rFonts w:ascii="Calibri" w:cs="Calibri" w:eastAsia="Calibri" w:hAnsi="Calibri"/>
                <w:b/>
                <w:bCs/>
                <w:color w:val="3C7C70"/>
                <w:sz w:val="19"/>
                <w:szCs w:val="19"/>
              </w:rPr>
              <w:t xml:space="preserve">SÍ</w:t>
            </w:r>
          </w:p>
        </w:tc>
        <w:tc>
          <w:tcPr>
            <w:tcW w:type="dxa" w:w="1360"/>
            <w:shd w:fill="FFFFFF"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Camino 1</w:t>
            </w:r>
          </w:p>
        </w:tc>
        <w:tc>
          <w:tcPr>
            <w:tcW w:type="dxa" w:w="165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Derivación preferencial</w:t>
            </w:r>
          </w:p>
        </w:tc>
      </w:tr>
      <w:tr>
        <w:tc>
          <w:tcPr>
            <w:tcW w:type="dxa" w:w="2500"/>
            <w:shd w:fill="F3F7F9" w:color="auto" w:val="clear"/>
            <w:tcMar>
              <w:top w:type="dxa" w:w="70"/>
              <w:left w:type="dxa" w:w="110"/>
              <w:bottom w:type="dxa" w:w="70"/>
              <w:right w:type="dxa" w:w="110"/>
            </w:tcMar>
            <w:vAlign w:val="center"/>
          </w:tcPr>
          <w:p>
            <w:r>
              <w:rPr>
                <w:rFonts w:ascii="Calibri" w:cs="Calibri" w:eastAsia="Calibri" w:hAnsi="Calibri"/>
                <w:b/>
                <w:bCs/>
                <w:color w:val="223038"/>
                <w:sz w:val="19"/>
                <w:szCs w:val="19"/>
              </w:rPr>
              <w:t xml:space="preserve">UPCN Córdoba — estatales prov.</w:t>
            </w:r>
          </w:p>
        </w:tc>
        <w:tc>
          <w:tcPr>
            <w:tcW w:type="dxa" w:w="235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APROSS (jurisdicción provincial)</w:t>
            </w:r>
          </w:p>
        </w:tc>
        <w:tc>
          <w:tcPr>
            <w:tcW w:type="dxa" w:w="1500"/>
            <w:shd w:fill="F3F7F9" w:color="auto" w:val="clear"/>
            <w:tcMar>
              <w:top w:type="dxa" w:w="70"/>
              <w:left w:type="dxa" w:w="110"/>
              <w:bottom w:type="dxa" w:w="70"/>
              <w:right w:type="dxa" w:w="110"/>
            </w:tcMar>
            <w:vAlign w:val="center"/>
          </w:tcPr>
          <w:p>
            <w:r>
              <w:rPr>
                <w:rFonts w:ascii="Calibri" w:cs="Calibri" w:eastAsia="Calibri" w:hAnsi="Calibri"/>
                <w:b/>
                <w:bCs/>
                <w:color w:val="3C7C70"/>
                <w:sz w:val="19"/>
                <w:szCs w:val="19"/>
              </w:rPr>
              <w:t xml:space="preserve">SÍ</w:t>
            </w:r>
          </w:p>
        </w:tc>
        <w:tc>
          <w:tcPr>
            <w:tcW w:type="dxa" w:w="1360"/>
            <w:shd w:fill="F3F7F9"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Camino 1</w:t>
            </w:r>
          </w:p>
        </w:tc>
        <w:tc>
          <w:tcPr>
            <w:tcW w:type="dxa" w:w="165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Derivación preferencial</w:t>
            </w:r>
          </w:p>
        </w:tc>
      </w:tr>
      <w:tr>
        <w:tc>
          <w:tcPr>
            <w:tcW w:type="dxa" w:w="2500"/>
            <w:shd w:fill="FFFFFF" w:color="auto" w:val="clear"/>
            <w:tcMar>
              <w:top w:type="dxa" w:w="70"/>
              <w:left w:type="dxa" w:w="110"/>
              <w:bottom w:type="dxa" w:w="70"/>
              <w:right w:type="dxa" w:w="110"/>
            </w:tcMar>
            <w:vAlign w:val="center"/>
          </w:tcPr>
          <w:p>
            <w:r>
              <w:rPr>
                <w:rFonts w:ascii="Calibri" w:cs="Calibri" w:eastAsia="Calibri" w:hAnsi="Calibri"/>
                <w:b/>
                <w:bCs/>
                <w:color w:val="223038"/>
                <w:sz w:val="19"/>
                <w:szCs w:val="19"/>
              </w:rPr>
              <w:t xml:space="preserve">SUOEM — municipales Córdoba *</w:t>
            </w:r>
          </w:p>
        </w:tc>
        <w:tc>
          <w:tcPr>
            <w:tcW w:type="dxa" w:w="235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APROSS adherido / a confirmar</w:t>
            </w:r>
          </w:p>
        </w:tc>
        <w:tc>
          <w:tcPr>
            <w:tcW w:type="dxa" w:w="1500"/>
            <w:shd w:fill="FFFFFF" w:color="auto" w:val="clear"/>
            <w:tcMar>
              <w:top w:type="dxa" w:w="70"/>
              <w:left w:type="dxa" w:w="110"/>
              <w:bottom w:type="dxa" w:w="70"/>
              <w:right w:type="dxa" w:w="110"/>
            </w:tcMar>
            <w:vAlign w:val="center"/>
          </w:tcPr>
          <w:p>
            <w:r>
              <w:rPr>
                <w:rFonts w:ascii="Calibri" w:cs="Calibri" w:eastAsia="Calibri" w:hAnsi="Calibri"/>
                <w:b/>
                <w:bCs/>
                <w:color w:val="B9791F"/>
                <w:sz w:val="19"/>
                <w:szCs w:val="19"/>
              </w:rPr>
              <w:t xml:space="preserve">A confirmar</w:t>
            </w:r>
          </w:p>
        </w:tc>
        <w:tc>
          <w:tcPr>
            <w:tcW w:type="dxa" w:w="1360"/>
            <w:shd w:fill="FFFFFF"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Camino 1 / 2 *</w:t>
            </w:r>
          </w:p>
        </w:tc>
        <w:tc>
          <w:tcPr>
            <w:tcW w:type="dxa" w:w="165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Según cobertura</w:t>
            </w:r>
          </w:p>
        </w:tc>
      </w:tr>
      <w:tr>
        <w:tc>
          <w:tcPr>
            <w:tcW w:type="dxa" w:w="2500"/>
            <w:shd w:fill="F3F7F9" w:color="auto" w:val="clear"/>
            <w:tcMar>
              <w:top w:type="dxa" w:w="70"/>
              <w:left w:type="dxa" w:w="110"/>
              <w:bottom w:type="dxa" w:w="70"/>
              <w:right w:type="dxa" w:w="110"/>
            </w:tcMar>
            <w:vAlign w:val="center"/>
          </w:tcPr>
          <w:p>
            <w:r>
              <w:rPr>
                <w:rFonts w:ascii="Calibri" w:cs="Calibri" w:eastAsia="Calibri" w:hAnsi="Calibri"/>
                <w:b/>
                <w:bCs/>
                <w:color w:val="223038"/>
                <w:sz w:val="19"/>
                <w:szCs w:val="19"/>
              </w:rPr>
              <w:t xml:space="preserve">Federación de Jubilados y Pensionados</w:t>
            </w:r>
          </w:p>
        </w:tc>
        <w:tc>
          <w:tcPr>
            <w:tcW w:type="dxa" w:w="235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PAMI</w:t>
            </w:r>
          </w:p>
        </w:tc>
        <w:tc>
          <w:tcPr>
            <w:tcW w:type="dxa" w:w="1500"/>
            <w:shd w:fill="F3F7F9" w:color="auto" w:val="clear"/>
            <w:tcMar>
              <w:top w:type="dxa" w:w="70"/>
              <w:left w:type="dxa" w:w="110"/>
              <w:bottom w:type="dxa" w:w="70"/>
              <w:right w:type="dxa" w:w="110"/>
            </w:tcMar>
            <w:vAlign w:val="center"/>
          </w:tcPr>
          <w:p>
            <w:r>
              <w:rPr>
                <w:rFonts w:ascii="Calibri" w:cs="Calibri" w:eastAsia="Calibri" w:hAnsi="Calibri"/>
                <w:b/>
                <w:bCs/>
                <w:color w:val="3C7C70"/>
                <w:sz w:val="19"/>
                <w:szCs w:val="19"/>
              </w:rPr>
              <w:t xml:space="preserve">SÍ</w:t>
            </w:r>
          </w:p>
        </w:tc>
        <w:tc>
          <w:tcPr>
            <w:tcW w:type="dxa" w:w="1360"/>
            <w:shd w:fill="F3F7F9"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Camino 1</w:t>
            </w:r>
          </w:p>
        </w:tc>
        <w:tc>
          <w:tcPr>
            <w:tcW w:type="dxa" w:w="165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Derivación preferencial</w:t>
            </w:r>
          </w:p>
        </w:tc>
      </w:tr>
    </w:tbl>
    <w:p>
      <w:pPr>
        <w:spacing w:after="120"/>
      </w:pPr>
      <w:r>
        <w:rPr>
          <w:rFonts w:ascii="Calibri" w:cs="Calibri" w:eastAsia="Calibri" w:hAnsi="Calibri"/>
        </w:rPr>
        <w:t xml:space="preserve"/>
      </w:r>
    </w:p>
    <w:tbl>
      <w:tblPr>
        <w:tblW w:type="pct" w:w="100%"/>
        <w:tblBorders>
          <w:top w:val="single" w:color="CBDbe2" w:sz="2"/>
          <w:left w:val="single" w:color="CBDbe2" w:sz="14"/>
          <w:bottom w:val="single" w:color="CBDbe2" w:sz="2"/>
          <w:right w:val="single" w:color="CBDbe2" w:sz="2"/>
          <w:insideH w:val="none"/>
          <w:insideV w:val="none"/>
        </w:tblBorders>
      </w:tblPr>
      <w:tblGrid>
        <w:gridCol w:w="9360"/>
      </w:tblGrid>
      <w:tr>
        <w:tc>
          <w:tcPr>
            <w:tcW w:type="dxa" w:w="9360"/>
            <w:shd w:fill="F3F7F9" w:color="auto" w:val="clear"/>
            <w:tcMar>
              <w:top w:type="dxa" w:w="150"/>
              <w:left w:type="dxa" w:w="220"/>
              <w:bottom w:type="dxa" w:w="150"/>
              <w:right w:type="dxa" w:w="220"/>
            </w:tcMar>
          </w:tcPr>
          <w:p>
            <w:pPr>
              <w:spacing w:after="40"/>
            </w:pPr>
            <w:r>
              <w:rPr>
                <w:rFonts w:ascii="Calibri" w:cs="Calibri" w:eastAsia="Calibri" w:hAnsi="Calibri"/>
                <w:b/>
                <w:bCs/>
                <w:color w:val="14556B"/>
                <w:sz w:val="20"/>
                <w:szCs w:val="20"/>
              </w:rPr>
              <w:t xml:space="preserve">Notas de la clasificación</w:t>
            </w:r>
          </w:p>
          <w:p>
            <w:pPr>
              <w:pStyle w:val="ListParagraph"/>
              <w:numPr>
                <w:ilvl w:val="0"/>
                <w:numId w:val="2"/>
              </w:numPr>
              <w:spacing w:after="70" w:line="264"/>
            </w:pPr>
            <w:r>
              <w:rPr>
                <w:rFonts w:ascii="Calibri" w:cs="Calibri" w:eastAsia="Calibri" w:hAnsi="Calibri"/>
                <w:b/>
                <w:bCs/>
                <w:color w:val="16304A"/>
                <w:sz w:val="20"/>
                <w:szCs w:val="20"/>
              </w:rPr>
              <w:t xml:space="preserve">Todos los gremios objetivo entran por el Camino 1: </w:t>
            </w:r>
            <w:r>
              <w:rPr>
                <w:rFonts w:ascii="Calibri" w:cs="Calibri" w:eastAsia="Calibri" w:hAnsi="Calibri"/>
                <w:color w:val="223038"/>
                <w:sz w:val="20"/>
                <w:szCs w:val="20"/>
              </w:rPr>
              <w:t xml:space="preserve">sus afiliados se cubren por APROSS o PAMI, con quienes la clínica ya tiene convenio vigente. No se requiere negociar aranceles.</w:t>
            </w:r>
          </w:p>
          <w:p>
            <w:pPr>
              <w:pStyle w:val="ListParagraph"/>
              <w:numPr>
                <w:ilvl w:val="0"/>
                <w:numId w:val="2"/>
              </w:numPr>
              <w:spacing w:after="70" w:line="264"/>
            </w:pPr>
            <w:r>
              <w:rPr>
                <w:rFonts w:ascii="Calibri" w:cs="Calibri" w:eastAsia="Calibri" w:hAnsi="Calibri"/>
                <w:b/>
                <w:bCs/>
                <w:color w:val="16304A"/>
                <w:sz w:val="20"/>
                <w:szCs w:val="20"/>
              </w:rPr>
              <w:t xml:space="preserve">Camino 2 como complemento: </w:t>
            </w:r>
            <w:r>
              <w:rPr>
                <w:rFonts w:ascii="Calibri" w:cs="Calibri" w:eastAsia="Calibri" w:hAnsi="Calibri"/>
                <w:color w:val="223038"/>
                <w:sz w:val="20"/>
                <w:szCs w:val="20"/>
              </w:rPr>
              <w:t xml:space="preserve">aplica a afiliados con otra cobertura, a prácticas no cubiertas y a familiares directos, a quienes se ofrece la tarifa corporativa. Es también el marco para replicar la propuesta a gremios de otras coberturas.</w:t>
            </w:r>
          </w:p>
          <w:p>
            <w:pPr>
              <w:pStyle w:val="ListParagraph"/>
              <w:numPr>
                <w:ilvl w:val="0"/>
                <w:numId w:val="2"/>
              </w:numPr>
              <w:spacing w:after="70" w:line="264"/>
            </w:pPr>
            <w:r>
              <w:rPr>
                <w:rFonts w:ascii="Calibri" w:cs="Calibri" w:eastAsia="Calibri" w:hAnsi="Calibri"/>
                <w:b/>
                <w:bCs/>
                <w:color w:val="16304A"/>
                <w:sz w:val="20"/>
                <w:szCs w:val="20"/>
              </w:rPr>
              <w:t xml:space="preserve">(*) A confirmar: </w:t>
            </w:r>
            <w:r>
              <w:rPr>
                <w:rFonts w:ascii="Calibri" w:cs="Calibri" w:eastAsia="Calibri" w:hAnsi="Calibri"/>
                <w:color w:val="223038"/>
                <w:sz w:val="20"/>
                <w:szCs w:val="20"/>
              </w:rPr>
              <w:t xml:space="preserve">la sigla exacta del gremio de salud pública provincial (UTS/UPS) y la cobertura de SUOEM (municipales): si adhieren a APROSS es Camino 1; si tienen obra social municipal propia sin convenio, aplica el Camino 2. Verificar con la clínica el padrón y el listado completo de convenios antes de presentar.</w:t>
            </w:r>
          </w:p>
          <w:p>
            <w:pPr>
              <w:pStyle w:val="ListParagraph"/>
              <w:numPr>
                <w:ilvl w:val="0"/>
                <w:numId w:val="2"/>
              </w:numPr>
              <w:spacing w:after="70" w:line="264"/>
            </w:pPr>
            <w:r>
              <w:rPr>
                <w:rFonts w:ascii="Calibri" w:cs="Calibri" w:eastAsia="Calibri" w:hAnsi="Calibri"/>
                <w:b/>
                <w:bCs/>
                <w:color w:val="16304A"/>
                <w:sz w:val="20"/>
                <w:szCs w:val="20"/>
              </w:rPr>
              <w:t xml:space="preserve">Contactos de cada gremio: </w:t>
            </w:r>
            <w:r>
              <w:rPr>
                <w:rFonts w:ascii="Calibri" w:cs="Calibri" w:eastAsia="Calibri" w:hAnsi="Calibri"/>
                <w:b/>
                <w:bCs/>
                <w:color w:val="B9791F"/>
                <w:sz w:val="20"/>
                <w:szCs w:val="20"/>
              </w:rPr>
              <w:t xml:space="preserve">[completar con la base de contactos confirmados por secretaría/servicios sociales].</w:t>
            </w:r>
          </w:p>
        </w:tc>
      </w:tr>
    </w:tbl>
    <w:p>
      <w:pPr>
        <w:pStyle w:val="Heading1"/>
        <w:spacing w:after="120" w:before="300"/>
      </w:pPr>
      <w:r>
        <w:rPr>
          <w:rFonts w:ascii="Calibri" w:cs="Calibri" w:eastAsia="Calibri" w:hAnsi="Calibri"/>
          <w:b/>
          <w:bCs/>
          <w:color w:val="14556B"/>
          <w:sz w:val="30"/>
          <w:szCs w:val="30"/>
        </w:rPr>
        <w:t xml:space="preserve">Anexo B — Referencias y fuentes</w:t>
      </w:r>
    </w:p>
    <w:p>
      <w:pPr>
        <w:pStyle w:val="Heading2"/>
        <w:spacing w:after="90" w:before="220"/>
      </w:pPr>
      <w:r>
        <w:rPr>
          <w:rFonts w:ascii="Calibri" w:cs="Calibri" w:eastAsia="Calibri" w:hAnsi="Calibri"/>
          <w:b/>
          <w:bCs/>
          <w:color w:val="16304A"/>
          <w:sz w:val="24"/>
          <w:szCs w:val="24"/>
        </w:rPr>
        <w:t xml:space="preserve">Epidemiología</w:t>
      </w:r>
    </w:p>
    <w:p>
      <w:pPr>
        <w:pStyle w:val="ListParagraph"/>
        <w:numPr>
          <w:ilvl w:val="0"/>
          <w:numId w:val="2"/>
        </w:numPr>
        <w:spacing w:after="70" w:line="264"/>
      </w:pPr>
      <w:r>
        <w:rPr>
          <w:rFonts w:ascii="Calibri" w:cs="Calibri" w:eastAsia="Calibri" w:hAnsi="Calibri"/>
          <w:color w:val="223038"/>
          <w:sz w:val="22"/>
          <w:szCs w:val="22"/>
        </w:rPr>
        <w:t xml:space="preserve">Encuesta Nacional de Ceguera y Deficiencia Visual Evitable (metodología RAAB, campo 2013), Ministerio de Salud de la Nación / OPS-OMS; publicada en Rev. Panam. Salud Pública, 2015.</w:t>
      </w:r>
    </w:p>
    <w:p>
      <w:pPr>
        <w:pStyle w:val="ListParagraph"/>
        <w:numPr>
          <w:ilvl w:val="0"/>
          <w:numId w:val="2"/>
        </w:numPr>
        <w:spacing w:after="70" w:line="264"/>
      </w:pPr>
      <w:r>
        <w:rPr>
          <w:rFonts w:ascii="Calibri" w:cs="Calibri" w:eastAsia="Calibri" w:hAnsi="Calibri"/>
          <w:color w:val="223038"/>
          <w:sz w:val="22"/>
          <w:szCs w:val="22"/>
        </w:rPr>
        <w:t xml:space="preserve">Consejo Argentino de Oftalmología (CAO), campañas y cifras de glaucoma, 2024-2026.</w:t>
      </w:r>
    </w:p>
    <w:p>
      <w:pPr>
        <w:pStyle w:val="ListParagraph"/>
        <w:numPr>
          <w:ilvl w:val="0"/>
          <w:numId w:val="2"/>
        </w:numPr>
        <w:spacing w:after="70" w:line="264"/>
      </w:pPr>
      <w:r>
        <w:rPr>
          <w:rFonts w:ascii="Calibri" w:cs="Calibri" w:eastAsia="Calibri" w:hAnsi="Calibri"/>
          <w:color w:val="223038"/>
          <w:sz w:val="22"/>
          <w:szCs w:val="22"/>
        </w:rPr>
        <w:t xml:space="preserve">4ª Encuesta Nacional de Factores de Riesgo (ENFR 2023), MinSalud / INDEC — prevalencia de diabetes.</w:t>
      </w:r>
    </w:p>
    <w:p>
      <w:pPr>
        <w:pStyle w:val="ListParagraph"/>
        <w:numPr>
          <w:ilvl w:val="0"/>
          <w:numId w:val="2"/>
        </w:numPr>
        <w:spacing w:after="70" w:line="264"/>
      </w:pPr>
      <w:r>
        <w:rPr>
          <w:rFonts w:ascii="Calibri" w:cs="Calibri" w:eastAsia="Calibri" w:hAnsi="Calibri"/>
          <w:color w:val="223038"/>
          <w:sz w:val="22"/>
          <w:szCs w:val="22"/>
        </w:rPr>
        <w:t xml:space="preserve">«Retinopatía diabética en Argentina», Medicina (Buenos Aires), vol. 82, 2022 (campaña 2018).</w:t>
      </w:r>
    </w:p>
    <w:p>
      <w:pPr>
        <w:pStyle w:val="ListParagraph"/>
        <w:numPr>
          <w:ilvl w:val="0"/>
          <w:numId w:val="2"/>
        </w:numPr>
        <w:spacing w:after="70" w:line="264"/>
      </w:pPr>
      <w:r>
        <w:rPr>
          <w:rFonts w:ascii="Calibri" w:cs="Calibri" w:eastAsia="Calibri" w:hAnsi="Calibri"/>
          <w:color w:val="223038"/>
          <w:sz w:val="22"/>
          <w:szCs w:val="22"/>
        </w:rPr>
        <w:t xml:space="preserve">OPS/OMS y Ministerio de Salud, ceguera evitable en Argentina (2014).</w:t>
      </w:r>
    </w:p>
    <w:p>
      <w:pPr>
        <w:spacing w:after="130"/>
      </w:pPr>
      <w:r>
        <w:rPr>
          <w:rFonts w:ascii="Calibri" w:cs="Calibri" w:eastAsia="Calibri" w:hAnsi="Calibri"/>
          <w:i/>
          <w:iCs/>
          <w:color w:val="5E6E77"/>
          <w:sz w:val="18"/>
          <w:szCs w:val="18"/>
        </w:rPr>
        <w:t xml:space="preserve">Nota: parte de las cifras de presbicia y DMAE corresponden a consenso clínico o a referencias internacionales (no a un registro estadístico argentino); se recomienda validar cada cifra contra la fuente original antes de su publicación.</w:t>
      </w:r>
    </w:p>
    <w:p>
      <w:pPr>
        <w:pStyle w:val="Heading2"/>
        <w:spacing w:after="90" w:before="220"/>
      </w:pPr>
      <w:r>
        <w:rPr>
          <w:rFonts w:ascii="Calibri" w:cs="Calibri" w:eastAsia="Calibri" w:hAnsi="Calibri"/>
          <w:b/>
          <w:bCs/>
          <w:color w:val="16304A"/>
          <w:sz w:val="24"/>
          <w:szCs w:val="24"/>
        </w:rPr>
        <w:t xml:space="preserve">Marco normativo</w:t>
      </w:r>
    </w:p>
    <w:p>
      <w:pPr>
        <w:pStyle w:val="ListParagraph"/>
        <w:numPr>
          <w:ilvl w:val="0"/>
          <w:numId w:val="2"/>
        </w:numPr>
        <w:spacing w:after="70" w:line="264"/>
      </w:pPr>
      <w:r>
        <w:rPr>
          <w:rFonts w:ascii="Calibri" w:cs="Calibri" w:eastAsia="Calibri" w:hAnsi="Calibri"/>
          <w:color w:val="223038"/>
          <w:sz w:val="22"/>
          <w:szCs w:val="22"/>
        </w:rPr>
        <w:t xml:space="preserve">Ley 23.660 (Régimen de Obras Sociales) y Ley 23.661 (Sistema Nacional del Seguro de Salud).</w:t>
      </w:r>
    </w:p>
    <w:p>
      <w:pPr>
        <w:pStyle w:val="ListParagraph"/>
        <w:numPr>
          <w:ilvl w:val="0"/>
          <w:numId w:val="2"/>
        </w:numPr>
        <w:spacing w:after="70" w:line="264"/>
      </w:pPr>
      <w:r>
        <w:rPr>
          <w:rFonts w:ascii="Calibri" w:cs="Calibri" w:eastAsia="Calibri" w:hAnsi="Calibri"/>
          <w:color w:val="223038"/>
          <w:sz w:val="22"/>
          <w:szCs w:val="22"/>
        </w:rPr>
        <w:t xml:space="preserve">Ley 23.551 (Asociaciones Sindicales).</w:t>
      </w:r>
    </w:p>
    <w:p>
      <w:pPr>
        <w:pStyle w:val="ListParagraph"/>
        <w:numPr>
          <w:ilvl w:val="0"/>
          <w:numId w:val="2"/>
        </w:numPr>
        <w:spacing w:after="70" w:line="264"/>
      </w:pPr>
      <w:r>
        <w:rPr>
          <w:rFonts w:ascii="Calibri" w:cs="Calibri" w:eastAsia="Calibri" w:hAnsi="Calibri"/>
          <w:color w:val="223038"/>
          <w:sz w:val="22"/>
          <w:szCs w:val="22"/>
        </w:rPr>
        <w:t xml:space="preserve">Superintendencia de Servicios de Salud — Resolución 194/2001 (registro de contratos prestacionales).</w:t>
      </w:r>
    </w:p>
    <w:p>
      <w:pPr>
        <w:pStyle w:val="ListParagraph"/>
        <w:numPr>
          <w:ilvl w:val="0"/>
          <w:numId w:val="2"/>
        </w:numPr>
        <w:spacing w:after="70" w:line="264"/>
      </w:pPr>
      <w:r>
        <w:rPr>
          <w:rFonts w:ascii="Calibri" w:cs="Calibri" w:eastAsia="Calibri" w:hAnsi="Calibri"/>
          <w:color w:val="223038"/>
          <w:sz w:val="22"/>
          <w:szCs w:val="22"/>
        </w:rPr>
        <w:t xml:space="preserve">APROSS — Ley provincial 9.277 (Córdoba). PAMI/INSSJP — Ley 19.032.</w:t>
      </w:r>
    </w:p>
    <w:p>
      <w:r>
        <w:br w:type="page"/>
      </w:r>
    </w:p>
    <w:p>
      <w:pPr>
        <w:pStyle w:val="Heading1"/>
        <w:spacing w:after="120" w:before="300"/>
      </w:pPr>
      <w:r>
        <w:rPr>
          <w:rFonts w:ascii="Calibri" w:cs="Calibri" w:eastAsia="Calibri" w:hAnsi="Calibri"/>
          <w:b/>
          <w:bCs/>
          <w:color w:val="14556B"/>
          <w:sz w:val="30"/>
          <w:szCs w:val="30"/>
        </w:rPr>
        <w:t xml:space="preserve">Anexo C — Tarifario oftalmológico particular de referencia</w:t>
      </w:r>
    </w:p>
    <w:p>
      <w:pPr>
        <w:spacing w:after="130" w:line="276"/>
        <w:jc w:val="both"/>
      </w:pPr>
      <w:r>
        <w:rPr>
          <w:rFonts w:ascii="Calibri" w:cs="Calibri" w:eastAsia="Calibri" w:hAnsi="Calibri"/>
          <w:color w:val="223038"/>
          <w:sz w:val="22"/>
          <w:szCs w:val="22"/>
        </w:rPr>
        <w:t xml:space="preserve">Valores particulares de referencia (pesos argentinos, septiembre 2026), construidos sobre una auditoría de mercado de clínicas oftalmológicas de Córdoba. Incluye únicamente prácticas oftalmológicas. Los afiliados de los gremios adheridos acceden a estos valores con el descuento corporativo del Camino 2 (ver sección 4). La cirugía de cataratas es la práctica insignia y el eje del beneficio.</w:t>
      </w:r>
    </w:p>
    <w:tbl>
      <w:tblPr>
        <w:tblW w:type="dxa" w:w="9360"/>
        <w:tblBorders>
          <w:top w:val="single" w:color="CBDbe2" w:sz="2"/>
          <w:left w:val="none"/>
          <w:bottom w:val="single" w:color="CBDbe2" w:sz="2"/>
          <w:right w:val="none"/>
          <w:insideH w:val="single" w:color="CBDbe2" w:sz="2"/>
          <w:insideV w:val="single" w:color="E3EBEF" w:sz="2"/>
        </w:tblBorders>
      </w:tblPr>
      <w:tblGrid>
        <w:gridCol w:w="1200"/>
        <w:gridCol w:w="6400"/>
        <w:gridCol w:w="1760"/>
      </w:tblGrid>
      <w:tr>
        <w:trPr>
          <w:tblHeader/>
        </w:trPr>
        <w:tc>
          <w:tcPr>
            <w:tcW w:type="dxa" w:w="120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Código</w:t>
            </w:r>
          </w:p>
        </w:tc>
        <w:tc>
          <w:tcPr>
            <w:tcW w:type="dxa" w:w="640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Práctica oftalmológica</w:t>
            </w:r>
          </w:p>
        </w:tc>
        <w:tc>
          <w:tcPr>
            <w:tcW w:type="dxa" w:w="1760"/>
            <w:shd w:fill="14556B"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Precio particular</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420106</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Consulta oftalmológica</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$22.000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305023</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Fondo de ojo (mayores de 120 días)</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$5.000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305012</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Ortóptica — ejercicios (por sesión)</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$6.000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305008</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Glaucoma — curva tensional</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$12.000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305025</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Glaucoma — gonioscopía</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$12.000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305011</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Catarata — biometría / ecometría</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$18.000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305030</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Córnea/Catarata — paquimetría</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$21.000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305046</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Córnea — topografía corneal</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$38.500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305006</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Glaucoma — campo visual computado</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$40.000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305018</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Estrabismo — examen sensorial y motor</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$45.000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305032</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Catarata/Córnea — recuento endotelial</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$45.000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305001</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Retina — angiografía / retinografía</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$50.000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305047</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Córnea/Catarata premium — topografía de elevación / aberrometría</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$60.000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305043</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Retina/Glaucoma — OCT (tomografía de coherencia óptica)</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$75.000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025007</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Inyección subconjuntival / parabulbar (sin sustancia)</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$75.000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025113</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Oculoplastia — toxina botulínica (sin toxina)</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$80.000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305007</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Láser — capsulotomía YAG</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$125.000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305024</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Retina — fotocoagulación láser</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$130.000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025111</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Párpados — sutura (urgencia)</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$160.000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025302</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Conjuntiva — biopsia / sutura conjuntival</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$160.000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305017</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Pediatría — examen oftalmológico bajo anestesia general</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$160.000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025104</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Párpados — escisión / biopsia de lesión (incluye chalazión)</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$180.000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025209</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Vía lagrimal — sondaje bajo anestesia general</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$225.000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025605</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Córnea — extracción de cuerpo extraño / biopsia en quirófano</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$275.000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025101</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Párpados — blefaroplastia terapéutica</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025103</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Párpados — ectropion / entropion / tarsorrafia</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$300.000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025801</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Glaucoma — láser (SLT / iridotomía)</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$300.000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025301</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Conjuntiva — pterigión con injerto</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$320.000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025610</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Córnea — sutura simple (urgencia)</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$325.000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025802</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Glaucoma — ciclodestrucción / ciclofotocoagulación</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$350.000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025407</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Retina — inyección intravítrea (incluye antiangiogénico)</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$350.000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025401</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Retina — aspiración / toma de muestra vítrea</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$375.000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025611</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Córnea — sutura compleja con prolapso uveal</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$400.000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025501</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Segmento anterior — lavado / extracción de masas o cuerpo extraño</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$450.000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025609</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Córnea — recubrimiento con membrana amniótica (sin membrana)</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$450.000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025108</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Párpados — reconstrucción compleja (&gt;50% del párpado)</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$525.000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025003</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Órbita — enucleación / evisceración (sin implante)</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$555.000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025204</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Vía lagrimal — dacriocistorrinostomía externa (sin set de intubación)</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$650.000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025411</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Retina — vitrectomía anterior</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$775.000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025806</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Glaucoma — trabeculectomía / viscocanalostomía</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$800.000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025601</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Refractiva — excimer láser (por ojo)</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$850.000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025701</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Estrabismo — cirugía</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$875.000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025607</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Córnea — anillos intraestromales (sin segmentos ni femto)</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$900.000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025402</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Retina — desprendimiento (buckling / pexia)</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$925.000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025603</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Córnea — cross-linking (sin riboflavina)</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$1.000.000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025008</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Órbita — orbitotomía / biopsia de tumor</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$1.050.000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025504</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CATARATA — facoemulsificación + lente intraocular monofocal estándar (por ojo)</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b/>
                <w:bCs/>
                <w:color w:val="14556B"/>
                <w:sz w:val="19"/>
                <w:szCs w:val="19"/>
              </w:rPr>
              <w:t xml:space="preserve">$1.050.000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025010</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Órbita — reparación plástica de cavidad (sin implante)</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$1.075.000</w:t>
            </w:r>
          </w:p>
        </w:tc>
      </w:tr>
      <w:tr>
        <w:tc>
          <w:tcPr>
            <w:tcW w:type="dxa" w:w="12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025403</w:t>
            </w:r>
          </w:p>
        </w:tc>
        <w:tc>
          <w:tcPr>
            <w:tcW w:type="dxa" w:w="640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Retina — vitrectomía posterior (hemovítreo / cuerpo extraño intraocular)</w:t>
            </w:r>
          </w:p>
        </w:tc>
        <w:tc>
          <w:tcPr>
            <w:tcW w:type="dxa" w:w="1760"/>
            <w:shd w:fill="FFFFFF"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$1.850.000</w:t>
            </w:r>
          </w:p>
        </w:tc>
      </w:tr>
      <w:tr>
        <w:tc>
          <w:tcPr>
            <w:tcW w:type="dxa" w:w="12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025613</w:t>
            </w:r>
          </w:p>
        </w:tc>
        <w:tc>
          <w:tcPr>
            <w:tcW w:type="dxa" w:w="640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Córnea — trasplante penetrante (sin insumos especiales)</w:t>
            </w:r>
          </w:p>
        </w:tc>
        <w:tc>
          <w:tcPr>
            <w:tcW w:type="dxa" w:w="1760"/>
            <w:shd w:fill="F3F7F9" w:color="auto" w:val="clear"/>
            <w:tcMar>
              <w:top w:type="dxa" w:w="70"/>
              <w:left w:type="dxa" w:w="110"/>
              <w:bottom w:type="dxa" w:w="70"/>
              <w:right w:type="dxa" w:w="110"/>
            </w:tcMar>
            <w:vAlign w:val="center"/>
          </w:tcPr>
          <w:p>
            <w:r>
              <w:rPr>
                <w:rFonts w:ascii="Calibri" w:cs="Calibri" w:eastAsia="Calibri" w:hAnsi="Calibri"/>
                <w:color w:val="223038"/>
                <w:sz w:val="19"/>
                <w:szCs w:val="19"/>
              </w:rPr>
              <w:t xml:space="preserve">$2.500.000</w:t>
            </w:r>
          </w:p>
        </w:tc>
      </w:tr>
    </w:tbl>
    <w:p>
      <w:pPr>
        <w:spacing w:before="90"/>
      </w:pPr>
      <w:r>
        <w:rPr>
          <w:rFonts w:ascii="Calibri" w:cs="Calibri" w:eastAsia="Calibri" w:hAnsi="Calibri"/>
          <w:i/>
          <w:iCs/>
          <w:color w:val="5E6E77"/>
          <w:sz w:val="17"/>
          <w:szCs w:val="17"/>
        </w:rPr>
        <w:t xml:space="preserve">Referencia: Tarifario Lazarte — auditoría de mercado 09/2026. Algunos códigos quirúrgicos no incluyen insumos ni lentes especiales (p. ej. lentes tóricas/multifocales del Paquete Catarata Premium, que se cotiza aparte). Valores particulares sujetos a actualización por la clínica.</w:t>
      </w:r>
    </w:p>
    <w:p>
      <w:pPr>
        <w:spacing w:after="200"/>
      </w:pPr>
      <w:r>
        <w:rPr>
          <w:rFonts w:ascii="Calibri" w:cs="Calibri" w:eastAsia="Calibri" w:hAnsi="Calibri"/>
        </w:rPr>
        <w:t xml:space="preserve"/>
      </w:r>
    </w:p>
    <w:p>
      <w:pPr>
        <w:spacing w:before="200"/>
        <w:jc w:val="center"/>
      </w:pPr>
      <w:r>
        <w:drawing>
          <wp:inline distT="0" distB="0" distL="0" distR="0">
            <wp:extent cx="161925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809625"/>
                    </a:xfrm>
                    <a:prstGeom prst="rect">
                      <a:avLst/>
                    </a:prstGeom>
                  </pic:spPr>
                </pic:pic>
              </a:graphicData>
            </a:graphic>
          </wp:inline>
        </w:drawing>
      </w:r>
    </w:p>
    <w:p>
      <w:pPr>
        <w:jc w:val="center"/>
      </w:pPr>
      <w:r>
        <w:rPr>
          <w:rFonts w:ascii="Calibri" w:cs="Calibri" w:eastAsia="Calibri" w:hAnsi="Calibri"/>
          <w:i/>
          <w:iCs/>
          <w:color w:val="5E6E77"/>
          <w:sz w:val="16"/>
          <w:szCs w:val="16"/>
        </w:rPr>
        <w:t xml:space="preserve">Centro de Ojos Lazarte · Especialistas en cirugía de cataratas y estudios de alta complejidad</w:t>
      </w:r>
    </w:p>
    <w:sectPr>
      <w:headerReference w:type="default" r:id="rId7"/>
      <w:footerReference w:type="default" r:id="rId8"/>
      <w:pgSz w:w="11906" w:h="16838" w:orient="portrait"/>
      <w:pgMar w:top="1440" w:right="1240" w:bottom="126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F1F4" w:sz="4" w:space="4"/>
      </w:pBdr>
      <w:tabs>
        <w:tab w:val="right" w:pos="9026"/>
      </w:tabs>
    </w:pPr>
    <w:r>
      <w:rPr>
        <w:rFonts w:ascii="Calibri" w:cs="Calibri" w:eastAsia="Calibri" w:hAnsi="Calibri"/>
        <w:color w:val="5E6E77"/>
        <w:sz w:val="16"/>
        <w:szCs w:val="16"/>
      </w:rPr>
      <w:t xml:space="preserve">Centro de Ojos Lazarte · Propuesta de alianza institucional</w:t>
    </w:r>
    <w:r>
      <w:rPr>
        <w:rFonts w:ascii="Calibri" w:cs="Calibri" w:eastAsia="Calibri" w:hAnsi="Calibri"/>
      </w:rPr>
      <w:t xml:space="preserve">	</w:t>
    </w:r>
    <w:r>
      <w:rPr>
        <w:rFonts w:ascii="Calibri" w:cs="Calibri" w:eastAsia="Calibri" w:hAnsi="Calibri"/>
        <w:color w:val="5E6E77"/>
        <w:sz w:val="16"/>
        <w:szCs w:val="16"/>
      </w:rPr>
      <w:t xml:space="preserve">Página </w:t>
    </w:r>
    <w:r>
      <w:rPr>
        <w:rFonts w:ascii="Calibri" w:cs="Calibri" w:eastAsia="Calibri" w:hAnsi="Calibri"/>
        <w:color w:val="5E6E77"/>
        <w:sz w:val="16"/>
        <w:szCs w:val="16"/>
      </w:rPr>
      <w:fldChar w:fldCharType="begin"/>
      <w:instrText xml:space="preserve">PAGE</w:instrText>
      <w:fldChar w:fldCharType="separate"/>
      <w:fldChar w:fldCharType="end"/>
    </w:r>
    <w:r>
      <w:rPr>
        <w:rFonts w:ascii="Calibri" w:cs="Calibri" w:eastAsia="Calibri" w:hAnsi="Calibri"/>
        <w:color w:val="5E6E77"/>
        <w:sz w:val="16"/>
        <w:szCs w:val="16"/>
      </w:rPr>
      <w:t xml:space="preserve"> de </w:t>
    </w:r>
    <w:r>
      <w:rPr>
        <w:rFonts w:ascii="Calibri" w:cs="Calibri" w:eastAsia="Calibri" w:hAnsi="Calibri"/>
        <w:color w:val="5E6E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F1F4" w:sz="4" w:space="4"/>
      </w:pBdr>
      <w:spacing w:after="40"/>
      <w:jc w:val="right"/>
    </w:pPr>
    <w:r>
      <w:drawing>
        <wp:inline distT="0" distB="0" distL="0" distR="0">
          <wp:extent cx="8763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D9A"/>
      </w:r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14556B"/>
      </w:rPr>
    </w:lvl>
  </w:abstractNum>
  <w:abstractNum w:abstractNumId="4" w15:restartNumberingAfterBreak="0">
    <w:multiLevelType w:val="hybridMultilevel"/>
    <w:lvl w:ilvl="0" w15:tentative="1">
      <w:start w:val="1"/>
      <w:numFmt w:val="decimal"/>
      <w:lvlText w:val="%1."/>
      <w:lvlJc w:val="left"/>
      <w:pPr>
        <w:ind w:left="460" w:hanging="300"/>
      </w:pPr>
      <w:rPr>
        <w:b/>
        <w:bCs/>
        <w:color w:val="1455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4556B"/>
      <w:sz w:val="30"/>
      <w:szCs w:val="30"/>
    </w:rPr>
  </w:style>
  <w:style w:type="paragraph" w:styleId="Heading2">
    <w:name w:val="Heading 2"/>
    <w:basedOn w:val="Normal"/>
    <w:next w:val="Normal"/>
    <w:qFormat/>
    <w:rPr>
      <w:rFonts w:ascii="Calibri" w:cs="Calibri" w:eastAsia="Calibri" w:hAnsi="Calibri"/>
      <w:b/>
      <w:bCs/>
      <w:color w:val="1630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0547ae6f95f1dcd53cb1f2cadafffbf6e361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70547ae6f95f1dcd53cb1f2cadafffbf6e3619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alianza institucional — Centro de Ojos Lazarte</dc:title>
  <dc:creator>Centro de Ojos Lazarte</dc:creator>
  <dc:description>Propuesta comercial para sindicatos</dc:description>
  <cp:lastModifiedBy>Un-named</cp:lastModifiedBy>
  <cp:revision>1</cp:revision>
  <dcterms:created xsi:type="dcterms:W3CDTF">2026-09-15T15:54:42.205Z</dcterms:created>
  <dcterms:modified xsi:type="dcterms:W3CDTF">2026-09-15T15:54:42.213Z</dcterms:modified>
</cp:coreProperties>
</file>

<file path=docProps/custom.xml><?xml version="1.0" encoding="utf-8"?>
<Properties xmlns="http://schemas.openxmlformats.org/officeDocument/2006/custom-properties" xmlns:vt="http://schemas.openxmlformats.org/officeDocument/2006/docPropsVTypes"/>
</file>