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3864"/>
          <w:sz w:val="40"/>
          <w:szCs w:val="40"/>
        </w:rPr>
        <w:t xml:space="preserve">CONVENIO ESPECÍFICO DE PRESTACIONES</w:t>
      </w:r>
    </w:p>
    <w:p>
      <w:pPr>
        <w:pBdr>
          <w:bottom w:val="single" w:color="C55A11" w:sz="12" w:space="8"/>
        </w:pBdr>
        <w:spacing w:after="200" w:before="60"/>
        <w:jc w:val="center"/>
      </w:pPr>
      <w:r>
        <w:rPr>
          <w:rFonts w:ascii="Calibri" w:cs="Calibri" w:eastAsia="Calibri" w:hAnsi="Calibri"/>
        </w:rPr>
        <w:t xml:space="preserve"/>
      </w:r>
    </w:p>
    <w:p>
      <w:pPr>
        <w:spacing w:after="40"/>
        <w:jc w:val="center"/>
      </w:pPr>
      <w:r>
        <w:rPr>
          <w:rFonts w:ascii="Calibri" w:cs="Calibri" w:eastAsia="Calibri" w:hAnsi="Calibri"/>
          <w:b/>
          <w:bCs/>
          <w:color w:val="2E5496"/>
          <w:sz w:val="26"/>
          <w:szCs w:val="26"/>
        </w:rPr>
        <w:t xml:space="preserve">Programa Municipal de Salud Visual y Prevención de Ceguera Evitable</w:t>
      </w:r>
    </w:p>
    <w:p>
      <w:pPr>
        <w:spacing w:after="300"/>
        <w:jc w:val="center"/>
      </w:pPr>
      <w:r>
        <w:rPr>
          <w:rFonts w:ascii="Calibri" w:cs="Calibri" w:eastAsia="Calibri" w:hAnsi="Calibri"/>
          <w:i/>
          <w:iCs/>
          <w:color w:val="595959"/>
          <w:sz w:val="22"/>
          <w:szCs w:val="22"/>
        </w:rPr>
        <w:t xml:space="preserve">Cofinanciamiento de prestaciones oftalmológicas para vecinos sin cobertura</w:t>
      </w:r>
    </w:p>
    <w:p>
      <w:pPr>
        <w:spacing w:after="20" w:before="200"/>
        <w:jc w:val="center"/>
      </w:pPr>
      <w:r>
        <w:rPr>
          <w:rFonts w:ascii="Calibri" w:cs="Calibri" w:eastAsia="Calibri" w:hAnsi="Calibri"/>
          <w:b/>
          <w:bCs/>
          <w:color w:val="1F3864"/>
          <w:sz w:val="22"/>
          <w:szCs w:val="22"/>
        </w:rPr>
        <w:t xml:space="preserve">MODELO GENÉRICO ADAPTABLE</w:t>
      </w:r>
    </w:p>
    <w:p>
      <w:pPr>
        <w:spacing w:after="20"/>
        <w:jc w:val="center"/>
      </w:pPr>
      <w:r>
        <w:rPr>
          <w:rFonts w:ascii="Calibri" w:cs="Calibri" w:eastAsia="Calibri" w:hAnsi="Calibri"/>
          <w:color w:val="595959"/>
          <w:sz w:val="20"/>
          <w:szCs w:val="20"/>
        </w:rPr>
        <w:t xml:space="preserve">Provincia de Córdoba — República Argentina</w:t>
      </w:r>
    </w:p>
    <w:p>
      <w:pPr>
        <w:spacing w:after="0" w:before="700"/>
        <w:jc w:val="center"/>
      </w:pPr>
      <w:r>
        <w:rPr>
          <w:rFonts w:ascii="Calibri" w:cs="Calibri" w:eastAsia="Calibri" w:hAnsi="Calibri"/>
          <w:color w:val="595959"/>
          <w:sz w:val="19"/>
          <w:szCs w:val="19"/>
        </w:rPr>
        <w:t xml:space="preserve">Incluye: Convenio · Anexos I a V · Proyecto de Ordenanza tipo</w:t>
      </w:r>
    </w:p>
    <w:p>
      <w:r>
        <w:br w:type="page"/>
      </w:r>
    </w:p>
    <w:tbl>
      <w:tblPr>
        <w:tblW w:type="dxa" w:w="9360"/>
        <w:tblBorders>
          <w:top w:val="single" w:color="F4F7FB" w:sz="2"/>
          <w:left w:val="single" w:color="C55A11" w:sz="24"/>
          <w:bottom w:val="single" w:color="F4F7FB" w:sz="2"/>
          <w:right w:val="single" w:color="F4F7FB" w:sz="2"/>
          <w:insideH w:val="single" w:color="auto" w:sz="4"/>
          <w:insideV w:val="single" w:color="auto" w:sz="4"/>
        </w:tblBorders>
      </w:tblPr>
      <w:tblGrid>
        <w:gridCol w:w="9360"/>
      </w:tblGrid>
      <w:tr>
        <w:tc>
          <w:tcPr>
            <w:tcW w:type="dxa" w:w="9360"/>
            <w:shd w:fill="F4F7FB" w:val="clear"/>
            <w:tcMar>
              <w:top w:type="dxa" w:w="110"/>
              <w:left w:type="dxa" w:w="170"/>
              <w:bottom w:type="dxa" w:w="110"/>
              <w:right w:type="dxa" w:w="170"/>
            </w:tcMar>
          </w:tcPr>
          <w:p>
            <w:pPr>
              <w:spacing w:after="60"/>
            </w:pPr>
            <w:r>
              <w:rPr>
                <w:rFonts w:ascii="Calibri" w:cs="Calibri" w:eastAsia="Calibri" w:hAnsi="Calibri"/>
                <w:b/>
                <w:bCs/>
                <w:color w:val="C55A11"/>
                <w:sz w:val="21"/>
                <w:szCs w:val="21"/>
              </w:rPr>
              <w:t xml:space="preserve">Instrucciones de uso del modelo</w:t>
            </w:r>
          </w:p>
          <w:p>
            <w:pPr>
              <w:spacing w:after="120" w:line="288"/>
              <w:jc w:val="both"/>
            </w:pPr>
            <w:r>
              <w:rPr>
                <w:rFonts w:ascii="Calibri" w:cs="Calibri" w:eastAsia="Calibri" w:hAnsi="Calibri"/>
                <w:color w:val="222222"/>
                <w:sz w:val="21"/>
                <w:szCs w:val="21"/>
              </w:rPr>
              <w:t xml:space="preserve">Los textos entre corchetes y en color (por ejemplo, </w:t>
            </w:r>
            <w:r>
              <w:rPr>
                <w:rFonts w:ascii="Calibri" w:cs="Calibri" w:eastAsia="Calibri" w:hAnsi="Calibri"/>
                <w:b/>
                <w:bCs/>
                <w:color w:val="9C4A00"/>
                <w:sz w:val="21"/>
                <w:szCs w:val="21"/>
              </w:rPr>
              <w:t xml:space="preserve">[MUNICIPIO]</w:t>
            </w:r>
            <w:r>
              <w:rPr>
                <w:rFonts w:ascii="Calibri" w:cs="Calibri" w:eastAsia="Calibri" w:hAnsi="Calibri"/>
                <w:color w:val="222222"/>
                <w:sz w:val="21"/>
                <w:szCs w:val="21"/>
              </w:rPr>
              <w:t xml:space="preserve">) son </w:t>
            </w:r>
            <w:r>
              <w:rPr>
                <w:rFonts w:ascii="Calibri" w:cs="Calibri" w:eastAsia="Calibri" w:hAnsi="Calibri"/>
                <w:b/>
                <w:bCs/>
                <w:color w:val="222222"/>
                <w:sz w:val="21"/>
                <w:szCs w:val="21"/>
              </w:rPr>
              <w:t xml:space="preserve">campos a completar</w:t>
            </w:r>
            <w:r>
              <w:rPr>
                <w:rFonts w:ascii="Calibri" w:cs="Calibri" w:eastAsia="Calibri" w:hAnsi="Calibri"/>
                <w:color w:val="222222"/>
                <w:sz w:val="21"/>
                <w:szCs w:val="21"/>
              </w:rPr>
              <w:t xml:space="preserve"> con los datos de cada operación. Antes de la firma, este modelo debe ser revisado por la asesoría letrada del municipio y adecuado a su Carta Orgánica o a la Ley Orgánica Municipal N.° 8102, a sus ordenanzas de contrataciones y contabilidad, y validado —de corresponder— por su Tribunal de Cuentas. Los precios del Anexo I son </w:t>
            </w:r>
            <w:r>
              <w:rPr>
                <w:rFonts w:ascii="Calibri" w:cs="Calibri" w:eastAsia="Calibri" w:hAnsi="Calibri"/>
                <w:b/>
                <w:bCs/>
                <w:color w:val="222222"/>
                <w:sz w:val="21"/>
                <w:szCs w:val="21"/>
              </w:rPr>
              <w:t xml:space="preserve">hipótesis ilustrativas</w:t>
            </w:r>
            <w:r>
              <w:rPr>
                <w:rFonts w:ascii="Calibri" w:cs="Calibri" w:eastAsia="Calibri" w:hAnsi="Calibri"/>
                <w:color w:val="222222"/>
                <w:sz w:val="21"/>
                <w:szCs w:val="21"/>
              </w:rPr>
              <w:t xml:space="preserve"> y deben reemplazarse por el nomenclador vigente.</w:t>
            </w:r>
          </w:p>
        </w:tc>
      </w:tr>
    </w:tbl>
    <w:p>
      <w:pPr>
        <w:spacing w:after="140"/>
      </w:pPr>
    </w:p>
    <w:p>
      <w:pPr>
        <w:spacing w:after="160" w:before="200"/>
        <w:jc w:val="center"/>
      </w:pPr>
      <w:r>
        <w:rPr>
          <w:rFonts w:ascii="Calibri" w:cs="Calibri" w:eastAsia="Calibri" w:hAnsi="Calibri"/>
          <w:b/>
          <w:bCs/>
          <w:color w:val="1F3864"/>
          <w:sz w:val="30"/>
          <w:szCs w:val="30"/>
        </w:rPr>
        <w:t xml:space="preserve">CONVENIO ESPECÍFICO DE PRESTACIONES OFTALMOLÓGICAS</w:t>
      </w:r>
    </w:p>
    <w:p>
      <w:pPr>
        <w:spacing w:after="120" w:line="288"/>
        <w:jc w:val="both"/>
      </w:pPr>
      <w:r>
        <w:rPr>
          <w:rFonts w:ascii="Calibri" w:cs="Calibri" w:eastAsia="Calibri" w:hAnsi="Calibri"/>
          <w:color w:val="222222"/>
          <w:sz w:val="21"/>
          <w:szCs w:val="21"/>
        </w:rPr>
        <w:t xml:space="preserve">En la ciudad de </w:t>
      </w:r>
      <w:r>
        <w:rPr>
          <w:rFonts w:ascii="Calibri" w:cs="Calibri" w:eastAsia="Calibri" w:hAnsi="Calibri"/>
          <w:b/>
          <w:bCs/>
          <w:color w:val="9C4A00"/>
          <w:sz w:val="21"/>
          <w:szCs w:val="21"/>
        </w:rPr>
        <w:t xml:space="preserve">[Localidad]</w:t>
      </w:r>
      <w:r>
        <w:rPr>
          <w:rFonts w:ascii="Calibri" w:cs="Calibri" w:eastAsia="Calibri" w:hAnsi="Calibri"/>
          <w:color w:val="222222"/>
          <w:sz w:val="21"/>
          <w:szCs w:val="21"/>
        </w:rPr>
        <w:t xml:space="preserve">, Provincia de Córdoba, a los </w:t>
      </w:r>
      <w:r>
        <w:rPr>
          <w:rFonts w:ascii="Calibri" w:cs="Calibri" w:eastAsia="Calibri" w:hAnsi="Calibri"/>
          <w:b/>
          <w:bCs/>
          <w:color w:val="9C4A00"/>
          <w:sz w:val="21"/>
          <w:szCs w:val="21"/>
        </w:rPr>
        <w:t xml:space="preserve">[día]</w:t>
      </w:r>
      <w:r>
        <w:rPr>
          <w:rFonts w:ascii="Calibri" w:cs="Calibri" w:eastAsia="Calibri" w:hAnsi="Calibri"/>
          <w:color w:val="222222"/>
          <w:sz w:val="21"/>
          <w:szCs w:val="21"/>
        </w:rPr>
        <w:t xml:space="preserve"> días del mes de </w:t>
      </w:r>
      <w:r>
        <w:rPr>
          <w:rFonts w:ascii="Calibri" w:cs="Calibri" w:eastAsia="Calibri" w:hAnsi="Calibri"/>
          <w:b/>
          <w:bCs/>
          <w:color w:val="9C4A00"/>
          <w:sz w:val="21"/>
          <w:szCs w:val="21"/>
        </w:rPr>
        <w:t xml:space="preserve">[mes]</w:t>
      </w:r>
      <w:r>
        <w:rPr>
          <w:rFonts w:ascii="Calibri" w:cs="Calibri" w:eastAsia="Calibri" w:hAnsi="Calibri"/>
          <w:color w:val="222222"/>
          <w:sz w:val="21"/>
          <w:szCs w:val="21"/>
        </w:rPr>
        <w:t xml:space="preserve"> de </w:t>
      </w:r>
      <w:r>
        <w:rPr>
          <w:rFonts w:ascii="Calibri" w:cs="Calibri" w:eastAsia="Calibri" w:hAnsi="Calibri"/>
          <w:b/>
          <w:bCs/>
          <w:color w:val="9C4A00"/>
          <w:sz w:val="21"/>
          <w:szCs w:val="21"/>
        </w:rPr>
        <w:t xml:space="preserve">[año]</w:t>
      </w:r>
      <w:r>
        <w:rPr>
          <w:rFonts w:ascii="Calibri" w:cs="Calibri" w:eastAsia="Calibri" w:hAnsi="Calibri"/>
          <w:color w:val="222222"/>
          <w:sz w:val="21"/>
          <w:szCs w:val="21"/>
        </w:rPr>
        <w:t xml:space="preserve">, entre la </w:t>
      </w:r>
      <w:r>
        <w:rPr>
          <w:rFonts w:ascii="Calibri" w:cs="Calibri" w:eastAsia="Calibri" w:hAnsi="Calibri"/>
          <w:b/>
          <w:bCs/>
          <w:color w:val="222222"/>
          <w:sz w:val="21"/>
          <w:szCs w:val="21"/>
        </w:rPr>
        <w:t xml:space="preserve">MUNICIPALIDAD DE </w:t>
      </w:r>
      <w:r>
        <w:rPr>
          <w:rFonts w:ascii="Calibri" w:cs="Calibri" w:eastAsia="Calibri" w:hAnsi="Calibri"/>
          <w:b/>
          <w:bCs/>
          <w:color w:val="9C4A00"/>
          <w:sz w:val="21"/>
          <w:szCs w:val="21"/>
        </w:rPr>
        <w:t xml:space="preserve">[MUNICIPIO]</w:t>
      </w:r>
      <w:r>
        <w:rPr>
          <w:rFonts w:ascii="Calibri" w:cs="Calibri" w:eastAsia="Calibri" w:hAnsi="Calibri"/>
          <w:color w:val="222222"/>
          <w:sz w:val="21"/>
          <w:szCs w:val="21"/>
        </w:rPr>
        <w:t xml:space="preserve">, CUIT </w:t>
      </w:r>
      <w:r>
        <w:rPr>
          <w:rFonts w:ascii="Calibri" w:cs="Calibri" w:eastAsia="Calibri" w:hAnsi="Calibri"/>
          <w:b/>
          <w:bCs/>
          <w:color w:val="9C4A00"/>
          <w:sz w:val="21"/>
          <w:szCs w:val="21"/>
        </w:rPr>
        <w:t xml:space="preserve">[CUIT]</w:t>
      </w:r>
      <w:r>
        <w:rPr>
          <w:rFonts w:ascii="Calibri" w:cs="Calibri" w:eastAsia="Calibri" w:hAnsi="Calibri"/>
          <w:color w:val="222222"/>
          <w:sz w:val="21"/>
          <w:szCs w:val="21"/>
        </w:rPr>
        <w:t xml:space="preserve">, con domicilio en </w:t>
      </w:r>
      <w:r>
        <w:rPr>
          <w:rFonts w:ascii="Calibri" w:cs="Calibri" w:eastAsia="Calibri" w:hAnsi="Calibri"/>
          <w:b/>
          <w:bCs/>
          <w:color w:val="9C4A00"/>
          <w:sz w:val="21"/>
          <w:szCs w:val="21"/>
        </w:rPr>
        <w:t xml:space="preserve">[domicilio]</w:t>
      </w:r>
      <w:r>
        <w:rPr>
          <w:rFonts w:ascii="Calibri" w:cs="Calibri" w:eastAsia="Calibri" w:hAnsi="Calibri"/>
          <w:color w:val="222222"/>
          <w:sz w:val="21"/>
          <w:szCs w:val="21"/>
        </w:rPr>
        <w:t xml:space="preserve">, representada en este acto por el/la Sr./Sra. Intendente </w:t>
      </w:r>
      <w:r>
        <w:rPr>
          <w:rFonts w:ascii="Calibri" w:cs="Calibri" w:eastAsia="Calibri" w:hAnsi="Calibri"/>
          <w:b/>
          <w:bCs/>
          <w:color w:val="9C4A00"/>
          <w:sz w:val="21"/>
          <w:szCs w:val="21"/>
        </w:rPr>
        <w:t xml:space="preserve">[nombre del/la Intendente]</w:t>
      </w:r>
      <w:r>
        <w:rPr>
          <w:rFonts w:ascii="Calibri" w:cs="Calibri" w:eastAsia="Calibri" w:hAnsi="Calibri"/>
          <w:color w:val="222222"/>
          <w:sz w:val="21"/>
          <w:szCs w:val="21"/>
        </w:rPr>
        <w:t xml:space="preserve">, DNI </w:t>
      </w:r>
      <w:r>
        <w:rPr>
          <w:rFonts w:ascii="Calibri" w:cs="Calibri" w:eastAsia="Calibri" w:hAnsi="Calibri"/>
          <w:b/>
          <w:bCs/>
          <w:color w:val="9C4A00"/>
          <w:sz w:val="21"/>
          <w:szCs w:val="21"/>
        </w:rPr>
        <w:t xml:space="preserve">[DNI]</w:t>
      </w:r>
      <w:r>
        <w:rPr>
          <w:rFonts w:ascii="Calibri" w:cs="Calibri" w:eastAsia="Calibri" w:hAnsi="Calibri"/>
          <w:color w:val="222222"/>
          <w:sz w:val="21"/>
          <w:szCs w:val="21"/>
        </w:rPr>
        <w:t xml:space="preserve"> (en adelante, «</w:t>
      </w:r>
      <w:r>
        <w:rPr>
          <w:rFonts w:ascii="Calibri" w:cs="Calibri" w:eastAsia="Calibri" w:hAnsi="Calibri"/>
          <w:b/>
          <w:bCs/>
          <w:color w:val="222222"/>
          <w:sz w:val="21"/>
          <w:szCs w:val="21"/>
        </w:rPr>
        <w:t xml:space="preserve">EL MUNICIPIO</w:t>
      </w:r>
      <w:r>
        <w:rPr>
          <w:rFonts w:ascii="Calibri" w:cs="Calibri" w:eastAsia="Calibri" w:hAnsi="Calibri"/>
          <w:color w:val="222222"/>
          <w:sz w:val="21"/>
          <w:szCs w:val="21"/>
        </w:rPr>
        <w:t xml:space="preserve">»), por una parte; y por la otra, </w:t>
      </w:r>
      <w:r>
        <w:rPr>
          <w:rFonts w:ascii="Calibri" w:cs="Calibri" w:eastAsia="Calibri" w:hAnsi="Calibri"/>
          <w:b/>
          <w:bCs/>
          <w:color w:val="9C4A00"/>
          <w:sz w:val="21"/>
          <w:szCs w:val="21"/>
        </w:rPr>
        <w:t xml:space="preserve">[RAZÓN SOCIAL DEL CENTRO OFTALMOLÓGICO]</w:t>
      </w:r>
      <w:r>
        <w:rPr>
          <w:rFonts w:ascii="Calibri" w:cs="Calibri" w:eastAsia="Calibri" w:hAnsi="Calibri"/>
          <w:color w:val="222222"/>
          <w:sz w:val="21"/>
          <w:szCs w:val="21"/>
        </w:rPr>
        <w:t xml:space="preserve">, CUIT </w:t>
      </w:r>
      <w:r>
        <w:rPr>
          <w:rFonts w:ascii="Calibri" w:cs="Calibri" w:eastAsia="Calibri" w:hAnsi="Calibri"/>
          <w:b/>
          <w:bCs/>
          <w:color w:val="9C4A00"/>
          <w:sz w:val="21"/>
          <w:szCs w:val="21"/>
        </w:rPr>
        <w:t xml:space="preserve">[CUIT]</w:t>
      </w:r>
      <w:r>
        <w:rPr>
          <w:rFonts w:ascii="Calibri" w:cs="Calibri" w:eastAsia="Calibri" w:hAnsi="Calibri"/>
          <w:color w:val="222222"/>
          <w:sz w:val="21"/>
          <w:szCs w:val="21"/>
        </w:rPr>
        <w:t xml:space="preserve">, con domicilio en </w:t>
      </w:r>
      <w:r>
        <w:rPr>
          <w:rFonts w:ascii="Calibri" w:cs="Calibri" w:eastAsia="Calibri" w:hAnsi="Calibri"/>
          <w:b/>
          <w:bCs/>
          <w:color w:val="9C4A00"/>
          <w:sz w:val="21"/>
          <w:szCs w:val="21"/>
        </w:rPr>
        <w:t xml:space="preserve">[domicilio]</w:t>
      </w:r>
      <w:r>
        <w:rPr>
          <w:rFonts w:ascii="Calibri" w:cs="Calibri" w:eastAsia="Calibri" w:hAnsi="Calibri"/>
          <w:color w:val="222222"/>
          <w:sz w:val="21"/>
          <w:szCs w:val="21"/>
        </w:rPr>
        <w:t xml:space="preserve">, representada por </w:t>
      </w:r>
      <w:r>
        <w:rPr>
          <w:rFonts w:ascii="Calibri" w:cs="Calibri" w:eastAsia="Calibri" w:hAnsi="Calibri"/>
          <w:b/>
          <w:bCs/>
          <w:color w:val="9C4A00"/>
          <w:sz w:val="21"/>
          <w:szCs w:val="21"/>
        </w:rPr>
        <w:t xml:space="preserve">[nombre y carácter del firmante]</w:t>
      </w:r>
      <w:r>
        <w:rPr>
          <w:rFonts w:ascii="Calibri" w:cs="Calibri" w:eastAsia="Calibri" w:hAnsi="Calibri"/>
          <w:color w:val="222222"/>
          <w:sz w:val="21"/>
          <w:szCs w:val="21"/>
        </w:rPr>
        <w:t xml:space="preserve">, DNI </w:t>
      </w:r>
      <w:r>
        <w:rPr>
          <w:rFonts w:ascii="Calibri" w:cs="Calibri" w:eastAsia="Calibri" w:hAnsi="Calibri"/>
          <w:b/>
          <w:bCs/>
          <w:color w:val="9C4A00"/>
          <w:sz w:val="21"/>
          <w:szCs w:val="21"/>
        </w:rPr>
        <w:t xml:space="preserve">[DNI]</w:t>
      </w:r>
      <w:r>
        <w:rPr>
          <w:rFonts w:ascii="Calibri" w:cs="Calibri" w:eastAsia="Calibri" w:hAnsi="Calibri"/>
          <w:color w:val="222222"/>
          <w:sz w:val="21"/>
          <w:szCs w:val="21"/>
        </w:rPr>
        <w:t xml:space="preserve"> (en adelante, «</w:t>
      </w:r>
      <w:r>
        <w:rPr>
          <w:rFonts w:ascii="Calibri" w:cs="Calibri" w:eastAsia="Calibri" w:hAnsi="Calibri"/>
          <w:b/>
          <w:bCs/>
          <w:color w:val="222222"/>
          <w:sz w:val="21"/>
          <w:szCs w:val="21"/>
        </w:rPr>
        <w:t xml:space="preserve">EL CENTRO</w:t>
      </w:r>
      <w:r>
        <w:rPr>
          <w:rFonts w:ascii="Calibri" w:cs="Calibri" w:eastAsia="Calibri" w:hAnsi="Calibri"/>
          <w:color w:val="222222"/>
          <w:sz w:val="21"/>
          <w:szCs w:val="21"/>
        </w:rPr>
        <w:t xml:space="preserve">»); denominadas conjuntamente «</w:t>
      </w:r>
      <w:r>
        <w:rPr>
          <w:rFonts w:ascii="Calibri" w:cs="Calibri" w:eastAsia="Calibri" w:hAnsi="Calibri"/>
          <w:b/>
          <w:bCs/>
          <w:color w:val="222222"/>
          <w:sz w:val="21"/>
          <w:szCs w:val="21"/>
        </w:rPr>
        <w:t xml:space="preserve">LAS PARTES</w:t>
      </w:r>
      <w:r>
        <w:rPr>
          <w:rFonts w:ascii="Calibri" w:cs="Calibri" w:eastAsia="Calibri" w:hAnsi="Calibri"/>
          <w:color w:val="222222"/>
          <w:sz w:val="21"/>
          <w:szCs w:val="21"/>
        </w:rPr>
        <w:t xml:space="preserve">», convienen en celebrar el presente Convenio Específico de Prestaciones, sujeto a las siguientes cláusulas y a los considerandos que anteceden.</w:t>
      </w:r>
    </w:p>
    <w:p>
      <w:pPr>
        <w:pStyle w:val="Heading1"/>
        <w:spacing w:after="100" w:before="260"/>
      </w:pPr>
      <w:r>
        <w:rPr>
          <w:rFonts w:ascii="Calibri" w:cs="Calibri" w:eastAsia="Calibri" w:hAnsi="Calibri"/>
          <w:b/>
          <w:bCs/>
          <w:color w:val="1F3864"/>
          <w:sz w:val="23"/>
          <w:szCs w:val="23"/>
        </w:rPr>
        <w:t xml:space="preserve">CONSIDERANDOS</w:t>
      </w:r>
    </w:p>
    <w:p>
      <w:pPr>
        <w:spacing w:after="120" w:line="288"/>
        <w:jc w:val="both"/>
      </w:pPr>
      <w:r>
        <w:rPr>
          <w:rFonts w:ascii="Calibri" w:cs="Calibri" w:eastAsia="Calibri" w:hAnsi="Calibri"/>
          <w:color w:val="222222"/>
          <w:sz w:val="21"/>
          <w:szCs w:val="21"/>
        </w:rPr>
        <w:t xml:space="preserve">Que la salud es un derecho humano fundamental de carácter operativo, tutelado por la Constitución Nacional (arts. 42 y 75 incs. 22 y 23) y por los tratados internacionales con jerarquía constitucional (PIDESC, art. 12; CADH; Convención sobre los Derechos de las Personas con Discapacidad);</w:t>
      </w:r>
    </w:p>
    <w:p>
      <w:pPr>
        <w:spacing w:after="120" w:line="288"/>
        <w:jc w:val="both"/>
      </w:pPr>
      <w:r>
        <w:rPr>
          <w:rFonts w:ascii="Calibri" w:cs="Calibri" w:eastAsia="Calibri" w:hAnsi="Calibri"/>
          <w:color w:val="222222"/>
          <w:sz w:val="21"/>
          <w:szCs w:val="21"/>
        </w:rPr>
        <w:t xml:space="preserve">Que la Constitución de la Provincia de Córdoba reconoce la autonomía municipal (art. 180) y atribuye a los municipios competencia en materia de salubridad, salud y centros asistenciales, discapacidad, ancianidad y asistencia social (art. 186 inc. 7), así como la facultad de celebrar convenios (art. 190);</w:t>
      </w:r>
    </w:p>
    <w:p>
      <w:pPr>
        <w:spacing w:after="120" w:line="288"/>
        <w:jc w:val="both"/>
      </w:pPr>
      <w:r>
        <w:rPr>
          <w:rFonts w:ascii="Calibri" w:cs="Calibri" w:eastAsia="Calibri" w:hAnsi="Calibri"/>
          <w:color w:val="222222"/>
          <w:sz w:val="21"/>
          <w:szCs w:val="21"/>
        </w:rPr>
        <w:t xml:space="preserve">Que EL MUNICIPIO ha creado el «Programa Municipal de Salud Visual y Prevención de Ceguera Evitable» mediante la Ordenanza N.° </w:t>
      </w:r>
      <w:r>
        <w:rPr>
          <w:rFonts w:ascii="Calibri" w:cs="Calibri" w:eastAsia="Calibri" w:hAnsi="Calibri"/>
          <w:b/>
          <w:bCs/>
          <w:color w:val="9C4A00"/>
          <w:sz w:val="21"/>
          <w:szCs w:val="21"/>
        </w:rPr>
        <w:t xml:space="preserve">[número]</w:t>
      </w:r>
      <w:r>
        <w:rPr>
          <w:rFonts w:ascii="Calibri" w:cs="Calibri" w:eastAsia="Calibri" w:hAnsi="Calibri"/>
          <w:color w:val="222222"/>
          <w:sz w:val="21"/>
          <w:szCs w:val="21"/>
        </w:rPr>
        <w:t xml:space="preserve"> (Anexo V), con el objeto de garantizar a sus vecinos de bajos recursos o sin cobertura de la seguridad social el acceso a prestaciones oftalmológicas, en especial cirugías de cataratas, principal causa de ceguera evitable;</w:t>
      </w:r>
    </w:p>
    <w:p>
      <w:pPr>
        <w:spacing w:after="120" w:line="288"/>
        <w:jc w:val="both"/>
      </w:pPr>
      <w:r>
        <w:rPr>
          <w:rFonts w:ascii="Calibri" w:cs="Calibri" w:eastAsia="Calibri" w:hAnsi="Calibri"/>
          <w:color w:val="222222"/>
          <w:sz w:val="21"/>
          <w:szCs w:val="21"/>
        </w:rPr>
        <w:t xml:space="preserve">Que EL CENTRO cuenta con la habilitación, la infraestructura, el equipamiento y el equipo profesional necesarios para brindar dichas prestaciones con estándares de calidad, y ofrece bonificar una porción del valor de cada práctica en el marco del Programa;</w:t>
      </w:r>
    </w:p>
    <w:p>
      <w:pPr>
        <w:spacing w:after="120" w:line="288"/>
        <w:jc w:val="both"/>
      </w:pPr>
      <w:r>
        <w:rPr>
          <w:rFonts w:ascii="Calibri" w:cs="Calibri" w:eastAsia="Calibri" w:hAnsi="Calibri"/>
          <w:color w:val="222222"/>
          <w:sz w:val="21"/>
          <w:szCs w:val="21"/>
        </w:rPr>
        <w:t xml:space="preserve">Que el gasto encuentra respaldo en la partida presupuestaria </w:t>
      </w:r>
      <w:r>
        <w:rPr>
          <w:rFonts w:ascii="Calibri" w:cs="Calibri" w:eastAsia="Calibri" w:hAnsi="Calibri"/>
          <w:b/>
          <w:bCs/>
          <w:color w:val="9C4A00"/>
          <w:sz w:val="21"/>
          <w:szCs w:val="21"/>
        </w:rPr>
        <w:t xml:space="preserve">[partida]</w:t>
      </w:r>
      <w:r>
        <w:rPr>
          <w:rFonts w:ascii="Calibri" w:cs="Calibri" w:eastAsia="Calibri" w:hAnsi="Calibri"/>
          <w:color w:val="222222"/>
          <w:sz w:val="21"/>
          <w:szCs w:val="21"/>
        </w:rPr>
        <w:t xml:space="preserve"> del Presupuesto vigente, y que su ejecución se sujeta al control del Tribunal de Cuentas municipal;</w:t>
      </w:r>
    </w:p>
    <w:p>
      <w:pPr>
        <w:spacing w:after="120" w:line="288"/>
        <w:jc w:val="both"/>
      </w:pPr>
      <w:r>
        <w:rPr>
          <w:rFonts w:ascii="Calibri" w:cs="Calibri" w:eastAsia="Calibri" w:hAnsi="Calibri"/>
          <w:color w:val="222222"/>
          <w:sz w:val="21"/>
          <w:szCs w:val="21"/>
        </w:rPr>
        <w:t xml:space="preserve">Por ello, LAS PARTES acuerdan:</w:t>
      </w:r>
    </w:p>
    <w:p>
      <w:pPr>
        <w:pStyle w:val="Heading1"/>
        <w:spacing w:after="100" w:before="260"/>
      </w:pPr>
      <w:r>
        <w:rPr>
          <w:rFonts w:ascii="Calibri" w:cs="Calibri" w:eastAsia="Calibri" w:hAnsi="Calibri"/>
          <w:b/>
          <w:bCs/>
          <w:color w:val="1F3864"/>
          <w:sz w:val="23"/>
          <w:szCs w:val="23"/>
        </w:rPr>
        <w:t xml:space="preserve">PRIMERA — Objeto</w:t>
      </w:r>
    </w:p>
    <w:p>
      <w:pPr>
        <w:spacing w:after="120" w:line="288"/>
        <w:jc w:val="both"/>
      </w:pPr>
      <w:r>
        <w:rPr>
          <w:rFonts w:ascii="Calibri" w:cs="Calibri" w:eastAsia="Calibri" w:hAnsi="Calibri"/>
          <w:color w:val="222222"/>
          <w:sz w:val="21"/>
          <w:szCs w:val="21"/>
        </w:rPr>
        <w:t xml:space="preserve">EL CENTRO se obliga a brindar prestaciones oftalmológicas —diagnóstico, cirugía de cataratas y demás prácticas detalladas en el Anexo I— a los vecinos de EL MUNICIPIO que resulten beneficiarios del Programa, y EL MUNICIPIO se obliga a cofinanciar dichas prestaciones en la proporción y condiciones establecidas en este Convenio. El objeto no comprende subsidio ni aporte general alguno a EL CENTRO, sino el pago de prestaciones concretas efectivamente realizadas a beneficiarios individualizados.</w:t>
      </w:r>
    </w:p>
    <w:p>
      <w:pPr>
        <w:pStyle w:val="Heading1"/>
        <w:spacing w:after="100" w:before="260"/>
      </w:pPr>
      <w:r>
        <w:rPr>
          <w:rFonts w:ascii="Calibri" w:cs="Calibri" w:eastAsia="Calibri" w:hAnsi="Calibri"/>
          <w:b/>
          <w:bCs/>
          <w:color w:val="1F3864"/>
          <w:sz w:val="23"/>
          <w:szCs w:val="23"/>
        </w:rPr>
        <w:t xml:space="preserve">SEGUNDA — Finalidad</w:t>
      </w:r>
    </w:p>
    <w:p>
      <w:pPr>
        <w:spacing w:after="120" w:line="288"/>
        <w:jc w:val="both"/>
      </w:pPr>
      <w:r>
        <w:rPr>
          <w:rFonts w:ascii="Calibri" w:cs="Calibri" w:eastAsia="Calibri" w:hAnsi="Calibri"/>
          <w:color w:val="222222"/>
          <w:sz w:val="21"/>
          <w:szCs w:val="21"/>
        </w:rPr>
        <w:t xml:space="preserve">El Convenio tiene por finalidad garantizar el acceso efectivo a la salud visual, prevenir la ceguera evitable y la discapacidad, proteger a los adultos mayores y a los grupos vulnerables, y descomprimir las listas de espera del sistema público, en cumplimiento de la política sanitaria municipal.</w:t>
      </w:r>
    </w:p>
    <w:p>
      <w:pPr>
        <w:pStyle w:val="Heading1"/>
        <w:spacing w:after="100" w:before="260"/>
      </w:pPr>
      <w:r>
        <w:rPr>
          <w:rFonts w:ascii="Calibri" w:cs="Calibri" w:eastAsia="Calibri" w:hAnsi="Calibri"/>
          <w:b/>
          <w:bCs/>
          <w:color w:val="1F3864"/>
          <w:sz w:val="23"/>
          <w:szCs w:val="23"/>
        </w:rPr>
        <w:t xml:space="preserve">TERCERA — Población beneficiaria y criterios de elegibilidad</w:t>
      </w:r>
    </w:p>
    <w:p>
      <w:pPr>
        <w:spacing w:after="120" w:line="288"/>
        <w:jc w:val="both"/>
      </w:pPr>
      <w:r>
        <w:rPr>
          <w:rFonts w:ascii="Calibri" w:cs="Calibri" w:eastAsia="Calibri" w:hAnsi="Calibri"/>
          <w:color w:val="222222"/>
          <w:sz w:val="21"/>
          <w:szCs w:val="21"/>
        </w:rPr>
        <w:t xml:space="preserve">Serán beneficiarios los vecinos de EL MUNICIPIO que acrediten: (i) residencia en el ejido municipal; (ii) carencia de cobertura de obra social, prepaga o seguro que cubra la práctica, o cobertura insuficiente; y (iii) situación de vulnerabilidad socioeconómica conforme el protocolo del Anexo II. Quedan excluidas las personas con cobertura vigente que cubra la prestación, a fin de evitar superposición con la seguridad social (p. ej., PAMI, APROSS). La elegibilidad es determinada por el área de salud/desarrollo social de EL MUNICIPIO.</w:t>
      </w:r>
    </w:p>
    <w:p>
      <w:pPr>
        <w:pStyle w:val="Heading1"/>
        <w:spacing w:after="100" w:before="260"/>
      </w:pPr>
      <w:r>
        <w:rPr>
          <w:rFonts w:ascii="Calibri" w:cs="Calibri" w:eastAsia="Calibri" w:hAnsi="Calibri"/>
          <w:b/>
          <w:bCs/>
          <w:color w:val="1F3864"/>
          <w:sz w:val="23"/>
          <w:szCs w:val="23"/>
        </w:rPr>
        <w:t xml:space="preserve">CUARTA — Obligaciones de EL MUNICIPIO</w:t>
      </w:r>
    </w:p>
    <w:p>
      <w:pPr>
        <w:pStyle w:val="ListParagraph"/>
        <w:numPr>
          <w:ilvl w:val="0"/>
          <w:numId w:val="2"/>
        </w:numPr>
        <w:spacing w:after="70" w:line="280"/>
        <w:jc w:val="both"/>
      </w:pPr>
      <w:r>
        <w:rPr>
          <w:rFonts w:ascii="Calibri" w:cs="Calibri" w:eastAsia="Calibri" w:hAnsi="Calibri"/>
          <w:color w:val="222222"/>
          <w:sz w:val="21"/>
          <w:szCs w:val="21"/>
        </w:rPr>
        <w:t xml:space="preserve">Determinar la elegibilidad de los beneficiarios y emitir la orden de prestación previa a cada práctica.</w:t>
      </w:r>
    </w:p>
    <w:p>
      <w:pPr>
        <w:pStyle w:val="ListParagraph"/>
        <w:numPr>
          <w:ilvl w:val="0"/>
          <w:numId w:val="2"/>
        </w:numPr>
        <w:spacing w:after="70" w:line="280"/>
        <w:jc w:val="both"/>
      </w:pPr>
      <w:r>
        <w:rPr>
          <w:rFonts w:ascii="Calibri" w:cs="Calibri" w:eastAsia="Calibri" w:hAnsi="Calibri"/>
          <w:color w:val="222222"/>
          <w:sz w:val="21"/>
          <w:szCs w:val="21"/>
        </w:rPr>
        <w:t xml:space="preserve">Derivar a los beneficiarios a EL CENTRO mediante el formulario del Anexo III.</w:t>
      </w:r>
    </w:p>
    <w:p>
      <w:pPr>
        <w:pStyle w:val="ListParagraph"/>
        <w:numPr>
          <w:ilvl w:val="0"/>
          <w:numId w:val="2"/>
        </w:numPr>
        <w:spacing w:after="70" w:line="280"/>
        <w:jc w:val="both"/>
      </w:pPr>
      <w:r>
        <w:rPr>
          <w:rFonts w:ascii="Calibri" w:cs="Calibri" w:eastAsia="Calibri" w:hAnsi="Calibri"/>
          <w:color w:val="222222"/>
          <w:sz w:val="21"/>
          <w:szCs w:val="21"/>
        </w:rPr>
        <w:t xml:space="preserve">Cofinanciar el </w:t>
      </w:r>
      <w:r>
        <w:rPr>
          <w:rFonts w:ascii="Calibri" w:cs="Calibri" w:eastAsia="Calibri" w:hAnsi="Calibri"/>
          <w:b/>
          <w:bCs/>
          <w:color w:val="9C4A00"/>
          <w:sz w:val="21"/>
          <w:szCs w:val="21"/>
        </w:rPr>
        <w:t xml:space="preserve">[60]</w:t>
      </w:r>
      <w:r>
        <w:rPr>
          <w:rFonts w:ascii="Calibri" w:cs="Calibri" w:eastAsia="Calibri" w:hAnsi="Calibri"/>
          <w:color w:val="222222"/>
          <w:sz w:val="21"/>
          <w:szCs w:val="21"/>
        </w:rPr>
        <w:t xml:space="preserve"> % del valor de cada prestación conforme el Anexo I, previa auditoría y conformidad.</w:t>
      </w:r>
    </w:p>
    <w:p>
      <w:pPr>
        <w:pStyle w:val="ListParagraph"/>
        <w:numPr>
          <w:ilvl w:val="0"/>
          <w:numId w:val="2"/>
        </w:numPr>
        <w:spacing w:after="70" w:line="280"/>
        <w:jc w:val="both"/>
      </w:pPr>
      <w:r>
        <w:rPr>
          <w:rFonts w:ascii="Calibri" w:cs="Calibri" w:eastAsia="Calibri" w:hAnsi="Calibri"/>
          <w:color w:val="222222"/>
          <w:sz w:val="21"/>
          <w:szCs w:val="21"/>
        </w:rPr>
        <w:t xml:space="preserve">Imputar el gasto a la partida presupuestaria correspondiente y prever los créditos necesarios.</w:t>
      </w:r>
    </w:p>
    <w:p>
      <w:pPr>
        <w:pStyle w:val="ListParagraph"/>
        <w:numPr>
          <w:ilvl w:val="0"/>
          <w:numId w:val="2"/>
        </w:numPr>
        <w:spacing w:after="70" w:line="280"/>
        <w:jc w:val="both"/>
      </w:pPr>
      <w:r>
        <w:rPr>
          <w:rFonts w:ascii="Calibri" w:cs="Calibri" w:eastAsia="Calibri" w:hAnsi="Calibri"/>
          <w:color w:val="222222"/>
          <w:sz w:val="21"/>
          <w:szCs w:val="21"/>
        </w:rPr>
        <w:t xml:space="preserve">Fijar y comunicar el cupo mensual de prestaciones conforme la disponibilidad presupuestaria.</w:t>
      </w:r>
    </w:p>
    <w:p>
      <w:pPr>
        <w:pStyle w:val="ListParagraph"/>
        <w:numPr>
          <w:ilvl w:val="0"/>
          <w:numId w:val="2"/>
        </w:numPr>
        <w:spacing w:after="70" w:line="280"/>
        <w:jc w:val="both"/>
      </w:pPr>
      <w:r>
        <w:rPr>
          <w:rFonts w:ascii="Calibri" w:cs="Calibri" w:eastAsia="Calibri" w:hAnsi="Calibri"/>
          <w:color w:val="222222"/>
          <w:sz w:val="21"/>
          <w:szCs w:val="21"/>
        </w:rPr>
        <w:t xml:space="preserve">Realizar la auditoría médica y administrativa de las prestaciones y liquidar los pagos en los plazos pactados.</w:t>
      </w:r>
    </w:p>
    <w:p>
      <w:pPr>
        <w:pStyle w:val="ListParagraph"/>
        <w:numPr>
          <w:ilvl w:val="0"/>
          <w:numId w:val="2"/>
        </w:numPr>
        <w:spacing w:after="70" w:line="280"/>
        <w:jc w:val="both"/>
      </w:pPr>
      <w:r>
        <w:rPr>
          <w:rFonts w:ascii="Calibri" w:cs="Calibri" w:eastAsia="Calibri" w:hAnsi="Calibri"/>
          <w:color w:val="222222"/>
          <w:sz w:val="21"/>
          <w:szCs w:val="21"/>
        </w:rPr>
        <w:t xml:space="preserve">Llevar el registro único de beneficiarios y turnos, y establecer las prioridades de atención.</w:t>
      </w:r>
    </w:p>
    <w:p>
      <w:pPr>
        <w:pStyle w:val="Heading1"/>
        <w:spacing w:after="100" w:before="260"/>
      </w:pPr>
      <w:r>
        <w:rPr>
          <w:rFonts w:ascii="Calibri" w:cs="Calibri" w:eastAsia="Calibri" w:hAnsi="Calibri"/>
          <w:b/>
          <w:bCs/>
          <w:color w:val="1F3864"/>
          <w:sz w:val="23"/>
          <w:szCs w:val="23"/>
        </w:rPr>
        <w:t xml:space="preserve">QUINTA — Obligaciones de EL CENTRO</w:t>
      </w:r>
    </w:p>
    <w:p>
      <w:pPr>
        <w:pStyle w:val="ListParagraph"/>
        <w:numPr>
          <w:ilvl w:val="0"/>
          <w:numId w:val="3"/>
        </w:numPr>
        <w:spacing w:after="70" w:line="280"/>
        <w:jc w:val="both"/>
      </w:pPr>
      <w:r>
        <w:rPr>
          <w:rFonts w:ascii="Calibri" w:cs="Calibri" w:eastAsia="Calibri" w:hAnsi="Calibri"/>
          <w:color w:val="222222"/>
          <w:sz w:val="21"/>
          <w:szCs w:val="21"/>
        </w:rPr>
        <w:t xml:space="preserve">Brindar las prestaciones con la máxima calidad profesional, con personal habilitado y bajo protocolos vigentes.</w:t>
      </w:r>
    </w:p>
    <w:p>
      <w:pPr>
        <w:pStyle w:val="ListParagraph"/>
        <w:numPr>
          <w:ilvl w:val="0"/>
          <w:numId w:val="3"/>
        </w:numPr>
        <w:spacing w:after="70" w:line="280"/>
        <w:jc w:val="both"/>
      </w:pPr>
      <w:r>
        <w:rPr>
          <w:rFonts w:ascii="Calibri" w:cs="Calibri" w:eastAsia="Calibri" w:hAnsi="Calibri"/>
          <w:color w:val="222222"/>
          <w:sz w:val="21"/>
          <w:szCs w:val="21"/>
        </w:rPr>
        <w:t xml:space="preserve">Bonificar el </w:t>
      </w:r>
      <w:r>
        <w:rPr>
          <w:rFonts w:ascii="Calibri" w:cs="Calibri" w:eastAsia="Calibri" w:hAnsi="Calibri"/>
          <w:b/>
          <w:bCs/>
          <w:color w:val="9C4A00"/>
          <w:sz w:val="21"/>
          <w:szCs w:val="21"/>
        </w:rPr>
        <w:t xml:space="preserve">[40]</w:t>
      </w:r>
      <w:r>
        <w:rPr>
          <w:rFonts w:ascii="Calibri" w:cs="Calibri" w:eastAsia="Calibri" w:hAnsi="Calibri"/>
          <w:color w:val="222222"/>
          <w:sz w:val="21"/>
          <w:szCs w:val="21"/>
        </w:rPr>
        <w:t xml:space="preserve"> % del valor de referencia de cada prestación (Anexo I), dejando constancia expresa de la bonificación en la factura.</w:t>
      </w:r>
    </w:p>
    <w:p>
      <w:pPr>
        <w:pStyle w:val="ListParagraph"/>
        <w:numPr>
          <w:ilvl w:val="0"/>
          <w:numId w:val="3"/>
        </w:numPr>
        <w:spacing w:after="70" w:line="280"/>
        <w:jc w:val="both"/>
      </w:pPr>
      <w:r>
        <w:rPr>
          <w:rFonts w:ascii="Calibri" w:cs="Calibri" w:eastAsia="Calibri" w:hAnsi="Calibri"/>
          <w:color w:val="222222"/>
          <w:sz w:val="21"/>
          <w:szCs w:val="21"/>
        </w:rPr>
        <w:t xml:space="preserve">Atender únicamente a beneficiarios autorizados por EL MUNICIPIO, dentro del cupo asignado.</w:t>
      </w:r>
    </w:p>
    <w:p>
      <w:pPr>
        <w:pStyle w:val="ListParagraph"/>
        <w:numPr>
          <w:ilvl w:val="0"/>
          <w:numId w:val="3"/>
        </w:numPr>
        <w:spacing w:after="70" w:line="280"/>
        <w:jc w:val="both"/>
      </w:pPr>
      <w:r>
        <w:rPr>
          <w:rFonts w:ascii="Calibri" w:cs="Calibri" w:eastAsia="Calibri" w:hAnsi="Calibri"/>
          <w:color w:val="222222"/>
          <w:sz w:val="21"/>
          <w:szCs w:val="21"/>
        </w:rPr>
        <w:t xml:space="preserve">Requerir y conservar el consentimiento informado, la historia clínica y la documentación de cada práctica.</w:t>
      </w:r>
    </w:p>
    <w:p>
      <w:pPr>
        <w:pStyle w:val="ListParagraph"/>
        <w:numPr>
          <w:ilvl w:val="0"/>
          <w:numId w:val="3"/>
        </w:numPr>
        <w:spacing w:after="70" w:line="280"/>
        <w:jc w:val="both"/>
      </w:pPr>
      <w:r>
        <w:rPr>
          <w:rFonts w:ascii="Calibri" w:cs="Calibri" w:eastAsia="Calibri" w:hAnsi="Calibri"/>
          <w:color w:val="222222"/>
          <w:sz w:val="21"/>
          <w:szCs w:val="21"/>
        </w:rPr>
        <w:t xml:space="preserve">Emitir informe médico pre y postquirúrgico, parte quirúrgico y alta, y garantizar el seguimiento postoperatorio.</w:t>
      </w:r>
    </w:p>
    <w:p>
      <w:pPr>
        <w:pStyle w:val="ListParagraph"/>
        <w:numPr>
          <w:ilvl w:val="0"/>
          <w:numId w:val="3"/>
        </w:numPr>
        <w:spacing w:after="70" w:line="280"/>
        <w:jc w:val="both"/>
      </w:pPr>
      <w:r>
        <w:rPr>
          <w:rFonts w:ascii="Calibri" w:cs="Calibri" w:eastAsia="Calibri" w:hAnsi="Calibri"/>
          <w:color w:val="222222"/>
          <w:sz w:val="21"/>
          <w:szCs w:val="21"/>
        </w:rPr>
        <w:t xml:space="preserve">Garantizar la reoperación o corrección, sin costo adicional para EL MUNICIPIO ni el paciente, de las complicaciones imputables a EL CENTRO.</w:t>
      </w:r>
    </w:p>
    <w:p>
      <w:pPr>
        <w:pStyle w:val="ListParagraph"/>
        <w:numPr>
          <w:ilvl w:val="0"/>
          <w:numId w:val="3"/>
        </w:numPr>
        <w:spacing w:after="70" w:line="280"/>
        <w:jc w:val="both"/>
      </w:pPr>
      <w:r>
        <w:rPr>
          <w:rFonts w:ascii="Calibri" w:cs="Calibri" w:eastAsia="Calibri" w:hAnsi="Calibri"/>
          <w:color w:val="222222"/>
          <w:sz w:val="21"/>
          <w:szCs w:val="21"/>
        </w:rPr>
        <w:t xml:space="preserve">Contar con seguro de responsabilidad civil profesional (mala praxis) vigente y mantener las habilitaciones al día.</w:t>
      </w:r>
    </w:p>
    <w:p>
      <w:pPr>
        <w:pStyle w:val="ListParagraph"/>
        <w:numPr>
          <w:ilvl w:val="0"/>
          <w:numId w:val="3"/>
        </w:numPr>
        <w:spacing w:after="70" w:line="280"/>
        <w:jc w:val="both"/>
      </w:pPr>
      <w:r>
        <w:rPr>
          <w:rFonts w:ascii="Calibri" w:cs="Calibri" w:eastAsia="Calibri" w:hAnsi="Calibri"/>
          <w:color w:val="222222"/>
          <w:sz w:val="21"/>
          <w:szCs w:val="21"/>
        </w:rPr>
        <w:t xml:space="preserve">Facilitar la auditoría de EL MUNICIPIO y suministrar la información e indicadores que se le requieran.</w:t>
      </w:r>
    </w:p>
    <w:p>
      <w:pPr>
        <w:pStyle w:val="Heading1"/>
        <w:spacing w:after="100" w:before="260"/>
      </w:pPr>
      <w:r>
        <w:rPr>
          <w:rFonts w:ascii="Calibri" w:cs="Calibri" w:eastAsia="Calibri" w:hAnsi="Calibri"/>
          <w:b/>
          <w:bCs/>
          <w:color w:val="1F3864"/>
          <w:sz w:val="23"/>
          <w:szCs w:val="23"/>
        </w:rPr>
        <w:t xml:space="preserve">SEXTA — Sistema de autorización, derivación y turnos</w:t>
      </w:r>
    </w:p>
    <w:p>
      <w:pPr>
        <w:spacing w:after="120" w:line="288"/>
        <w:jc w:val="both"/>
      </w:pPr>
      <w:r>
        <w:rPr>
          <w:rFonts w:ascii="Calibri" w:cs="Calibri" w:eastAsia="Calibri" w:hAnsi="Calibri"/>
          <w:color w:val="222222"/>
          <w:sz w:val="21"/>
          <w:szCs w:val="21"/>
        </w:rPr>
        <w:t xml:space="preserve">Ningún pago procederá sin autorización previa. El circuito será: (1) el beneficiario es evaluado y declarado elegible por EL MUNICIPIO; (2) EL MUNICIPIO emite la </w:t>
      </w:r>
      <w:r>
        <w:rPr>
          <w:rFonts w:ascii="Calibri" w:cs="Calibri" w:eastAsia="Calibri" w:hAnsi="Calibri"/>
          <w:b/>
          <w:bCs/>
          <w:color w:val="222222"/>
          <w:sz w:val="21"/>
          <w:szCs w:val="21"/>
        </w:rPr>
        <w:t xml:space="preserve">orden de prestación</w:t>
      </w:r>
      <w:r>
        <w:rPr>
          <w:rFonts w:ascii="Calibri" w:cs="Calibri" w:eastAsia="Calibri" w:hAnsi="Calibri"/>
          <w:color w:val="222222"/>
          <w:sz w:val="21"/>
          <w:szCs w:val="21"/>
        </w:rPr>
        <w:t xml:space="preserve"> y el formulario de derivación (Anexo III); (3) EL CENTRO agenda el turno dentro del cupo; (4) EL CENTRO realiza la práctica; (5) EL MUNICIPIO audita y, prestada la conformidad, liquida el saldo. La orden de prestación es condición de validez del pago.</w:t>
      </w:r>
    </w:p>
    <w:p>
      <w:pPr>
        <w:pStyle w:val="Heading1"/>
        <w:spacing w:after="100" w:before="260"/>
      </w:pPr>
      <w:r>
        <w:rPr>
          <w:rFonts w:ascii="Calibri" w:cs="Calibri" w:eastAsia="Calibri" w:hAnsi="Calibri"/>
          <w:b/>
          <w:bCs/>
          <w:color w:val="1F3864"/>
          <w:sz w:val="23"/>
          <w:szCs w:val="23"/>
        </w:rPr>
        <w:t xml:space="preserve">SÉPTIMA — Cupos y priorización</w:t>
      </w:r>
    </w:p>
    <w:p>
      <w:pPr>
        <w:spacing w:after="120" w:line="288"/>
        <w:jc w:val="both"/>
      </w:pPr>
      <w:r>
        <w:rPr>
          <w:rFonts w:ascii="Calibri" w:cs="Calibri" w:eastAsia="Calibri" w:hAnsi="Calibri"/>
          <w:color w:val="222222"/>
          <w:sz w:val="21"/>
          <w:szCs w:val="21"/>
        </w:rPr>
        <w:t xml:space="preserve">EL MUNICIPIO fijará un cupo mensual de hasta </w:t>
      </w:r>
      <w:r>
        <w:rPr>
          <w:rFonts w:ascii="Calibri" w:cs="Calibri" w:eastAsia="Calibri" w:hAnsi="Calibri"/>
          <w:b/>
          <w:bCs/>
          <w:color w:val="9C4A00"/>
          <w:sz w:val="21"/>
          <w:szCs w:val="21"/>
        </w:rPr>
        <w:t xml:space="preserve">[N]</w:t>
      </w:r>
      <w:r>
        <w:rPr>
          <w:rFonts w:ascii="Calibri" w:cs="Calibri" w:eastAsia="Calibri" w:hAnsi="Calibri"/>
          <w:color w:val="222222"/>
          <w:sz w:val="21"/>
          <w:szCs w:val="21"/>
        </w:rPr>
        <w:t xml:space="preserve"> prestaciones, ajustable según la partida presupuestaria. La priorización atenderá a criterios clínicos (grado de pérdida visual, bilateralidad, urgencia) y sociales (edad, vulnerabilidad), conforme el Anexo II. Las prestaciones que excedan el cupo se reprogramarán al período siguiente.</w:t>
      </w:r>
    </w:p>
    <w:p>
      <w:pPr>
        <w:pStyle w:val="Heading1"/>
        <w:spacing w:after="100" w:before="260"/>
      </w:pPr>
      <w:r>
        <w:rPr>
          <w:rFonts w:ascii="Calibri" w:cs="Calibri" w:eastAsia="Calibri" w:hAnsi="Calibri"/>
          <w:b/>
          <w:bCs/>
          <w:color w:val="1F3864"/>
          <w:sz w:val="23"/>
          <w:szCs w:val="23"/>
        </w:rPr>
        <w:t xml:space="preserve">OCTAVA — Precio de referencia, bonificación y cofinanciamiento</w:t>
      </w:r>
    </w:p>
    <w:p>
      <w:pPr>
        <w:spacing w:after="120" w:line="288"/>
        <w:jc w:val="both"/>
      </w:pPr>
      <w:r>
        <w:rPr>
          <w:rFonts w:ascii="Calibri" w:cs="Calibri" w:eastAsia="Calibri" w:hAnsi="Calibri"/>
          <w:color w:val="222222"/>
          <w:sz w:val="21"/>
          <w:szCs w:val="21"/>
        </w:rPr>
        <w:t xml:space="preserve">El valor de referencia de cada prestación es el establecido en el Anexo I (Nomenclador). Sobre dicho valor, EL CENTRO aplica una bonificación del </w:t>
      </w:r>
      <w:r>
        <w:rPr>
          <w:rFonts w:ascii="Calibri" w:cs="Calibri" w:eastAsia="Calibri" w:hAnsi="Calibri"/>
          <w:b/>
          <w:bCs/>
          <w:color w:val="9C4A00"/>
          <w:sz w:val="21"/>
          <w:szCs w:val="21"/>
        </w:rPr>
        <w:t xml:space="preserve">[40]</w:t>
      </w:r>
      <w:r>
        <w:rPr>
          <w:rFonts w:ascii="Calibri" w:cs="Calibri" w:eastAsia="Calibri" w:hAnsi="Calibri"/>
          <w:color w:val="222222"/>
          <w:sz w:val="21"/>
          <w:szCs w:val="21"/>
        </w:rPr>
        <w:t xml:space="preserve"> % y EL MUNICIPIO cofinancia el </w:t>
      </w:r>
      <w:r>
        <w:rPr>
          <w:rFonts w:ascii="Calibri" w:cs="Calibri" w:eastAsia="Calibri" w:hAnsi="Calibri"/>
          <w:b/>
          <w:bCs/>
          <w:color w:val="9C4A00"/>
          <w:sz w:val="21"/>
          <w:szCs w:val="21"/>
        </w:rPr>
        <w:t xml:space="preserve">[60]</w:t>
      </w:r>
      <w:r>
        <w:rPr>
          <w:rFonts w:ascii="Calibri" w:cs="Calibri" w:eastAsia="Calibri" w:hAnsi="Calibri"/>
          <w:color w:val="222222"/>
          <w:sz w:val="21"/>
          <w:szCs w:val="21"/>
        </w:rPr>
        <w:t xml:space="preserve"> % restante. El paciente abonará </w:t>
      </w:r>
      <w:r>
        <w:rPr>
          <w:rFonts w:ascii="Calibri" w:cs="Calibri" w:eastAsia="Calibri" w:hAnsi="Calibri"/>
          <w:b/>
          <w:bCs/>
          <w:color w:val="222222"/>
          <w:sz w:val="21"/>
          <w:szCs w:val="21"/>
        </w:rPr>
        <w:t xml:space="preserve">$ 0</w:t>
      </w:r>
      <w:r>
        <w:rPr>
          <w:rFonts w:ascii="Calibri" w:cs="Calibri" w:eastAsia="Calibri" w:hAnsi="Calibri"/>
          <w:color w:val="222222"/>
          <w:sz w:val="21"/>
          <w:szCs w:val="21"/>
        </w:rPr>
        <w:t xml:space="preserve"> o el copago mínimo que, en su caso, fije EL MUNICIPIO. Los valores del Anexo I podrán actualizarse por acuerdo escrito de LAS PARTES, mediante adenda, con la debida justificación (índice de referencia, valores APROSS/PAMI o de mercado).</w:t>
      </w:r>
    </w:p>
    <w:p>
      <w:pPr>
        <w:pStyle w:val="Heading1"/>
        <w:spacing w:after="100" w:before="260"/>
      </w:pPr>
      <w:r>
        <w:rPr>
          <w:rFonts w:ascii="Calibri" w:cs="Calibri" w:eastAsia="Calibri" w:hAnsi="Calibri"/>
          <w:b/>
          <w:bCs/>
          <w:color w:val="1F3864"/>
          <w:sz w:val="23"/>
          <w:szCs w:val="23"/>
        </w:rPr>
        <w:t xml:space="preserve">NOVENA — Facturación, forma de pago y documentación</w:t>
      </w:r>
    </w:p>
    <w:p>
      <w:pPr>
        <w:spacing w:after="120" w:line="288"/>
        <w:jc w:val="both"/>
      </w:pPr>
      <w:r>
        <w:rPr>
          <w:rFonts w:ascii="Calibri" w:cs="Calibri" w:eastAsia="Calibri" w:hAnsi="Calibri"/>
          <w:color w:val="222222"/>
          <w:sz w:val="21"/>
          <w:szCs w:val="21"/>
        </w:rPr>
        <w:t xml:space="preserve">EL CENTRO facturará por prestación efectivamente realizada, consignando en la factura el </w:t>
      </w:r>
      <w:r>
        <w:rPr>
          <w:rFonts w:ascii="Calibri" w:cs="Calibri" w:eastAsia="Calibri" w:hAnsi="Calibri"/>
          <w:b w:val="false"/>
          <w:bCs w:val="false"/>
          <w:color w:val="222222"/>
          <w:sz w:val="21"/>
          <w:szCs w:val="21"/>
        </w:rPr>
        <w:t xml:space="preserve">valor de referencia, la bonificación del </w:t>
      </w:r>
      <w:r>
        <w:rPr>
          <w:rFonts w:ascii="Calibri" w:cs="Calibri" w:eastAsia="Calibri" w:hAnsi="Calibri"/>
          <w:b/>
          <w:bCs/>
          <w:color w:val="9C4A00"/>
          <w:sz w:val="21"/>
          <w:szCs w:val="21"/>
        </w:rPr>
        <w:t xml:space="preserve">[40]</w:t>
      </w:r>
      <w:r>
        <w:rPr>
          <w:rFonts w:ascii="Calibri" w:cs="Calibri" w:eastAsia="Calibri" w:hAnsi="Calibri"/>
          <w:color w:val="222222"/>
          <w:sz w:val="21"/>
          <w:szCs w:val="21"/>
        </w:rPr>
        <w:t xml:space="preserve"> % y el neto a cargo de EL MUNICIPIO</w:t>
      </w:r>
      <w:r>
        <w:rPr>
          <w:rFonts w:ascii="Calibri" w:cs="Calibri" w:eastAsia="Calibri" w:hAnsi="Calibri"/>
          <w:color w:val="222222"/>
          <w:sz w:val="21"/>
          <w:szCs w:val="21"/>
        </w:rPr>
        <w:t xml:space="preserve">. La factura se acompañará de: orden de prestación, constancia de elegibilidad, consentimiento informado, comprobante de la práctica (parte quirúrgico), informe médico y, cuando corresponda, imágenes o estudios. EL MUNICIPIO pagará dentro de los </w:t>
      </w:r>
      <w:r>
        <w:rPr>
          <w:rFonts w:ascii="Calibri" w:cs="Calibri" w:eastAsia="Calibri" w:hAnsi="Calibri"/>
          <w:b/>
          <w:bCs/>
          <w:color w:val="9C4A00"/>
          <w:sz w:val="21"/>
          <w:szCs w:val="21"/>
        </w:rPr>
        <w:t xml:space="preserve">[30]</w:t>
      </w:r>
      <w:r>
        <w:rPr>
          <w:rFonts w:ascii="Calibri" w:cs="Calibri" w:eastAsia="Calibri" w:hAnsi="Calibri"/>
          <w:color w:val="222222"/>
          <w:sz w:val="21"/>
          <w:szCs w:val="21"/>
        </w:rPr>
        <w:t xml:space="preserve"> días de conformada la auditoría, mediante </w:t>
      </w:r>
      <w:r>
        <w:rPr>
          <w:rFonts w:ascii="Calibri" w:cs="Calibri" w:eastAsia="Calibri" w:hAnsi="Calibri"/>
          <w:b/>
          <w:bCs/>
          <w:color w:val="9C4A00"/>
          <w:sz w:val="21"/>
          <w:szCs w:val="21"/>
        </w:rPr>
        <w:t xml:space="preserve">[medio de pago]</w:t>
      </w:r>
      <w:r>
        <w:rPr>
          <w:rFonts w:ascii="Calibri" w:cs="Calibri" w:eastAsia="Calibri" w:hAnsi="Calibri"/>
          <w:color w:val="222222"/>
          <w:sz w:val="21"/>
          <w:szCs w:val="21"/>
        </w:rPr>
        <w:t xml:space="preserve">. No se admiten anticipos sin prestación realizada.</w:t>
      </w:r>
    </w:p>
    <w:tbl>
      <w:tblPr>
        <w:tblW w:type="dxa" w:w="9360"/>
        <w:tblBorders>
          <w:top w:val="single" w:color="EAF0F8" w:sz="2"/>
          <w:left w:val="single" w:color="2E5496" w:sz="24"/>
          <w:bottom w:val="single" w:color="EAF0F8" w:sz="2"/>
          <w:right w:val="single" w:color="EAF0F8" w:sz="2"/>
          <w:insideH w:val="single" w:color="auto" w:sz="4"/>
          <w:insideV w:val="single" w:color="auto" w:sz="4"/>
        </w:tblBorders>
      </w:tblPr>
      <w:tblGrid>
        <w:gridCol w:w="9360"/>
      </w:tblGrid>
      <w:tr>
        <w:tc>
          <w:tcPr>
            <w:tcW w:type="dxa" w:w="9360"/>
            <w:shd w:fill="EAF0F8" w:val="clear"/>
            <w:tcMar>
              <w:top w:type="dxa" w:w="110"/>
              <w:left w:type="dxa" w:w="170"/>
              <w:bottom w:type="dxa" w:w="110"/>
              <w:right w:type="dxa" w:w="170"/>
            </w:tcMar>
          </w:tcPr>
          <w:p>
            <w:pPr>
              <w:spacing w:after="120" w:line="288"/>
              <w:jc w:val="both"/>
            </w:pPr>
            <w:r>
              <w:rPr>
                <w:rFonts w:ascii="Calibri" w:cs="Calibri" w:eastAsia="Calibri" w:hAnsi="Calibri"/>
                <w:b/>
                <w:bCs/>
                <w:color w:val="2E5496"/>
                <w:sz w:val="21"/>
                <w:szCs w:val="21"/>
              </w:rPr>
              <w:t xml:space="preserve">Modelo de línea de facturación sugerida</w:t>
            </w:r>
            <w:r>
              <w:rPr>
                <w:rFonts w:ascii="Calibri" w:cs="Calibri" w:eastAsia="Calibri" w:hAnsi="Calibri"/>
                <w:color w:val="222222"/>
                <w:sz w:val="21"/>
                <w:szCs w:val="21"/>
              </w:rPr>
              <w:t xml:space="preserve">:  «Cirugía de catarata — valor de referencia $1.000.000 — bonificación Programa 40% ($400.000) — neto a cargo del Municipio $600.000». Esta redacción hace visible la bonificación en el propio comprobante, que es lo que el Tribunal de Cuentas necesita verificar.</w:t>
            </w:r>
          </w:p>
        </w:tc>
      </w:tr>
    </w:tbl>
    <w:p>
      <w:pPr>
        <w:pStyle w:val="Heading1"/>
        <w:spacing w:after="100" w:before="260"/>
      </w:pPr>
      <w:r>
        <w:rPr>
          <w:rFonts w:ascii="Calibri" w:cs="Calibri" w:eastAsia="Calibri" w:hAnsi="Calibri"/>
          <w:b/>
          <w:bCs/>
          <w:color w:val="1F3864"/>
          <w:sz w:val="23"/>
          <w:szCs w:val="23"/>
        </w:rPr>
        <w:t xml:space="preserve">DÉCIMA — Auditoría y control</w:t>
      </w:r>
    </w:p>
    <w:p>
      <w:pPr>
        <w:spacing w:after="120" w:line="288"/>
        <w:jc w:val="both"/>
      </w:pPr>
      <w:r>
        <w:rPr>
          <w:rFonts w:ascii="Calibri" w:cs="Calibri" w:eastAsia="Calibri" w:hAnsi="Calibri"/>
          <w:color w:val="222222"/>
          <w:sz w:val="21"/>
          <w:szCs w:val="21"/>
        </w:rPr>
        <w:t xml:space="preserve">EL MUNICIPIO ejercerá auditoría médica y administrativa de todas las prestaciones, con acceso a la documentación e historias clínicas de los beneficiarios, con resguardo de la confidencialidad. Podrá verificar la efectiva realización de las prácticas, la razonabilidad de los valores, el cumplimiento de estándares de calidad, los indicadores de resultado y los tiempos de atención. La conformidad de auditoría es condición previa a cada pago.</w:t>
      </w:r>
    </w:p>
    <w:p>
      <w:pPr>
        <w:pStyle w:val="Heading1"/>
        <w:spacing w:after="100" w:before="260"/>
      </w:pPr>
      <w:r>
        <w:rPr>
          <w:rFonts w:ascii="Calibri" w:cs="Calibri" w:eastAsia="Calibri" w:hAnsi="Calibri"/>
          <w:b/>
          <w:bCs/>
          <w:color w:val="1F3864"/>
          <w:sz w:val="23"/>
          <w:szCs w:val="23"/>
        </w:rPr>
        <w:t xml:space="preserve">DÉCIMO PRIMERA — Confidencialidad y protección de datos personales</w:t>
      </w:r>
    </w:p>
    <w:p>
      <w:pPr>
        <w:spacing w:after="120" w:line="288"/>
        <w:jc w:val="both"/>
      </w:pPr>
      <w:r>
        <w:rPr>
          <w:rFonts w:ascii="Calibri" w:cs="Calibri" w:eastAsia="Calibri" w:hAnsi="Calibri"/>
          <w:color w:val="222222"/>
          <w:sz w:val="21"/>
          <w:szCs w:val="21"/>
        </w:rPr>
        <w:t xml:space="preserve">LAS PARTES tratarán los datos de salud de los beneficiarios como datos sensibles, conforme la Ley N.° 25.326 de Protección de Datos Personales y su reglamentación. Los datos se utilizarán exclusivamente para la ejecución del Programa, con acceso restringido, medidas de seguridad adecuadas y deber de confidencialidad que subsiste tras la finalización del Convenio. Se requerirá el consentimiento informado del beneficiario para el tratamiento de sus datos con fines de auditoría y estadística.</w:t>
      </w:r>
    </w:p>
    <w:p>
      <w:pPr>
        <w:pStyle w:val="Heading1"/>
        <w:spacing w:after="100" w:before="260"/>
      </w:pPr>
      <w:r>
        <w:rPr>
          <w:rFonts w:ascii="Calibri" w:cs="Calibri" w:eastAsia="Calibri" w:hAnsi="Calibri"/>
          <w:b/>
          <w:bCs/>
          <w:color w:val="1F3864"/>
          <w:sz w:val="23"/>
          <w:szCs w:val="23"/>
        </w:rPr>
        <w:t xml:space="preserve">DÉCIMO SEGUNDA — Responsabilidad profesional y administrativa</w:t>
      </w:r>
    </w:p>
    <w:p>
      <w:pPr>
        <w:spacing w:after="120" w:line="288"/>
        <w:jc w:val="both"/>
      </w:pPr>
      <w:r>
        <w:rPr>
          <w:rFonts w:ascii="Calibri" w:cs="Calibri" w:eastAsia="Calibri" w:hAnsi="Calibri"/>
          <w:color w:val="222222"/>
          <w:sz w:val="21"/>
          <w:szCs w:val="21"/>
        </w:rPr>
        <w:t xml:space="preserve">La responsabilidad por la prestación médica —incluida la eventual mala praxis— es </w:t>
      </w:r>
      <w:r>
        <w:rPr>
          <w:rFonts w:ascii="Calibri" w:cs="Calibri" w:eastAsia="Calibri" w:hAnsi="Calibri"/>
          <w:b/>
          <w:bCs/>
          <w:color w:val="222222"/>
          <w:sz w:val="21"/>
          <w:szCs w:val="21"/>
        </w:rPr>
        <w:t xml:space="preserve">exclusiva de EL CENTRO</w:t>
      </w:r>
      <w:r>
        <w:rPr>
          <w:rFonts w:ascii="Calibri" w:cs="Calibri" w:eastAsia="Calibri" w:hAnsi="Calibri"/>
          <w:color w:val="222222"/>
          <w:sz w:val="21"/>
          <w:szCs w:val="21"/>
        </w:rPr>
        <w:t xml:space="preserve"> y de sus profesionales, que actúan con plena autonomía técnica y cuentan con seguro de responsabilidad civil. EL MUNICIPIO no asume responsabilidad por el acto médico. Cada parte responde por el cumplimiento de sus propias obligaciones legales, laborales, previsionales, impositivas y de seguridad social; el presente no genera relación laboral ni de dependencia entre EL MUNICIPIO y el personal de EL CENTRO.</w:t>
      </w:r>
    </w:p>
    <w:p>
      <w:pPr>
        <w:pStyle w:val="Heading1"/>
        <w:spacing w:after="100" w:before="260"/>
      </w:pPr>
      <w:r>
        <w:rPr>
          <w:rFonts w:ascii="Calibri" w:cs="Calibri" w:eastAsia="Calibri" w:hAnsi="Calibri"/>
          <w:b/>
          <w:bCs/>
          <w:color w:val="1F3864"/>
          <w:sz w:val="23"/>
          <w:szCs w:val="23"/>
        </w:rPr>
        <w:t xml:space="preserve">DÉCIMO TERCera — Plazo, vigencia y renovación</w:t>
      </w:r>
    </w:p>
    <w:p>
      <w:pPr>
        <w:spacing w:after="120" w:line="288"/>
        <w:jc w:val="both"/>
      </w:pPr>
      <w:r>
        <w:rPr>
          <w:rFonts w:ascii="Calibri" w:cs="Calibri" w:eastAsia="Calibri" w:hAnsi="Calibri"/>
          <w:color w:val="222222"/>
          <w:sz w:val="21"/>
          <w:szCs w:val="21"/>
        </w:rPr>
        <w:t xml:space="preserve">El Convenio regirá por el término de </w:t>
      </w:r>
      <w:r>
        <w:rPr>
          <w:rFonts w:ascii="Calibri" w:cs="Calibri" w:eastAsia="Calibri" w:hAnsi="Calibri"/>
          <w:b/>
          <w:bCs/>
          <w:color w:val="9C4A00"/>
          <w:sz w:val="21"/>
          <w:szCs w:val="21"/>
        </w:rPr>
        <w:t xml:space="preserve">[12]</w:t>
      </w:r>
      <w:r>
        <w:rPr>
          <w:rFonts w:ascii="Calibri" w:cs="Calibri" w:eastAsia="Calibri" w:hAnsi="Calibri"/>
          <w:color w:val="222222"/>
          <w:sz w:val="21"/>
          <w:szCs w:val="21"/>
        </w:rPr>
        <w:t xml:space="preserve"> meses a partir de su firma (o de su ratificación por Ordenanza, lo que ocurra después). Podrá renovarse por períodos iguales mediante acuerdo escrito, previa evaluación de resultados y disponibilidad presupuestaria. La renovación no es automática.</w:t>
      </w:r>
    </w:p>
    <w:p>
      <w:pPr>
        <w:pStyle w:val="Heading1"/>
        <w:spacing w:after="100" w:before="260"/>
      </w:pPr>
      <w:r>
        <w:rPr>
          <w:rFonts w:ascii="Calibri" w:cs="Calibri" w:eastAsia="Calibri" w:hAnsi="Calibri"/>
          <w:b/>
          <w:bCs/>
          <w:color w:val="1F3864"/>
          <w:sz w:val="23"/>
          <w:szCs w:val="23"/>
        </w:rPr>
        <w:t xml:space="preserve">DÉCIMO CUARTA — Rescisión</w:t>
      </w:r>
    </w:p>
    <w:p>
      <w:pPr>
        <w:spacing w:after="120" w:line="288"/>
        <w:jc w:val="both"/>
      </w:pPr>
      <w:r>
        <w:rPr>
          <w:rFonts w:ascii="Calibri" w:cs="Calibri" w:eastAsia="Calibri" w:hAnsi="Calibri"/>
          <w:color w:val="222222"/>
          <w:sz w:val="21"/>
          <w:szCs w:val="21"/>
        </w:rPr>
        <w:t xml:space="preserve">El Convenio podrá rescindirse: (a) por acuerdo de LAS PARTES; (b) por incumplimiento grave, previa intimación fehaciente a subsanar en el plazo de </w:t>
      </w:r>
      <w:r>
        <w:rPr>
          <w:rFonts w:ascii="Calibri" w:cs="Calibri" w:eastAsia="Calibri" w:hAnsi="Calibri"/>
          <w:b/>
          <w:bCs/>
          <w:color w:val="9C4A00"/>
          <w:sz w:val="21"/>
          <w:szCs w:val="21"/>
        </w:rPr>
        <w:t xml:space="preserve">[15]</w:t>
      </w:r>
      <w:r>
        <w:rPr>
          <w:rFonts w:ascii="Calibri" w:cs="Calibri" w:eastAsia="Calibri" w:hAnsi="Calibri"/>
          <w:color w:val="222222"/>
          <w:sz w:val="21"/>
          <w:szCs w:val="21"/>
        </w:rPr>
        <w:t xml:space="preserve"> días; (c) por razones de interés público debidamente fundadas por EL MUNICIPIO, sin derecho a indemnización más allá de las prestaciones ya realizadas y conformadas; (d) por pérdida de habilitaciones o seguros de EL CENTRO. La rescisión no afecta las prestaciones en curso ni los pagos devengados.</w:t>
      </w:r>
    </w:p>
    <w:p>
      <w:pPr>
        <w:pStyle w:val="Heading1"/>
        <w:spacing w:after="100" w:before="260"/>
      </w:pPr>
      <w:r>
        <w:rPr>
          <w:rFonts w:ascii="Calibri" w:cs="Calibri" w:eastAsia="Calibri" w:hAnsi="Calibri"/>
          <w:b/>
          <w:bCs/>
          <w:color w:val="1F3864"/>
          <w:sz w:val="23"/>
          <w:szCs w:val="23"/>
        </w:rPr>
        <w:t xml:space="preserve">DÉCIMO QUINTA — Modificaciones</w:t>
      </w:r>
    </w:p>
    <w:p>
      <w:pPr>
        <w:spacing w:after="120" w:line="288"/>
        <w:jc w:val="both"/>
      </w:pPr>
      <w:r>
        <w:rPr>
          <w:rFonts w:ascii="Calibri" w:cs="Calibri" w:eastAsia="Calibri" w:hAnsi="Calibri"/>
          <w:color w:val="222222"/>
          <w:sz w:val="21"/>
          <w:szCs w:val="21"/>
        </w:rPr>
        <w:t xml:space="preserve">Toda modificación deberá instrumentarse por escrito mediante adenda suscripta por LAS PARTES y, cuando corresponda, ratificarse por el órgano competente de EL MUNICIPIO.</w:t>
      </w:r>
    </w:p>
    <w:p>
      <w:pPr>
        <w:pStyle w:val="Heading1"/>
        <w:spacing w:after="100" w:before="260"/>
      </w:pPr>
      <w:r>
        <w:rPr>
          <w:rFonts w:ascii="Calibri" w:cs="Calibri" w:eastAsia="Calibri" w:hAnsi="Calibri"/>
          <w:b/>
          <w:bCs/>
          <w:color w:val="1F3864"/>
          <w:sz w:val="23"/>
          <w:szCs w:val="23"/>
        </w:rPr>
        <w:t xml:space="preserve">DÉCIMO SEXTA — Resolución de conflictos y jurisdicción</w:t>
      </w:r>
    </w:p>
    <w:p>
      <w:pPr>
        <w:spacing w:after="120" w:line="288"/>
        <w:jc w:val="both"/>
      </w:pPr>
      <w:r>
        <w:rPr>
          <w:rFonts w:ascii="Calibri" w:cs="Calibri" w:eastAsia="Calibri" w:hAnsi="Calibri"/>
          <w:color w:val="222222"/>
          <w:sz w:val="21"/>
          <w:szCs w:val="21"/>
        </w:rPr>
        <w:t xml:space="preserve">LAS PARTES procurarán resolver amigablemente toda controversia. En su defecto, se someten a la jurisdicción de los tribunales ordinarios de la Provincia de Córdoba con competencia en lo contencioso-administrativo, con asiento en </w:t>
      </w:r>
      <w:r>
        <w:rPr>
          <w:rFonts w:ascii="Calibri" w:cs="Calibri" w:eastAsia="Calibri" w:hAnsi="Calibri"/>
          <w:b/>
          <w:bCs/>
          <w:color w:val="9C4A00"/>
          <w:sz w:val="21"/>
          <w:szCs w:val="21"/>
        </w:rPr>
        <w:t xml:space="preserve">[circunscripción]</w:t>
      </w:r>
      <w:r>
        <w:rPr>
          <w:rFonts w:ascii="Calibri" w:cs="Calibri" w:eastAsia="Calibri" w:hAnsi="Calibri"/>
          <w:color w:val="222222"/>
          <w:sz w:val="21"/>
          <w:szCs w:val="21"/>
        </w:rPr>
        <w:t xml:space="preserve">, renunciando a cualquier otro fuero o jurisdicción. Podrá preverse, opcionalmente, una instancia de mediación previa.</w:t>
      </w:r>
    </w:p>
    <w:p>
      <w:pPr>
        <w:pStyle w:val="Heading1"/>
        <w:spacing w:after="100" w:before="260"/>
      </w:pPr>
      <w:r>
        <w:rPr>
          <w:rFonts w:ascii="Calibri" w:cs="Calibri" w:eastAsia="Calibri" w:hAnsi="Calibri"/>
          <w:b/>
          <w:bCs/>
          <w:color w:val="1F3864"/>
          <w:sz w:val="23"/>
          <w:szCs w:val="23"/>
        </w:rPr>
        <w:t xml:space="preserve">DÉCIMO SÉPTIMA — Domicilios y notificaciones</w:t>
      </w:r>
    </w:p>
    <w:p>
      <w:pPr>
        <w:spacing w:after="120" w:line="288"/>
        <w:jc w:val="both"/>
      </w:pPr>
      <w:r>
        <w:rPr>
          <w:rFonts w:ascii="Calibri" w:cs="Calibri" w:eastAsia="Calibri" w:hAnsi="Calibri"/>
          <w:color w:val="222222"/>
          <w:sz w:val="21"/>
          <w:szCs w:val="21"/>
        </w:rPr>
        <w:t xml:space="preserve">LAS PARTES constituyen domicilio en los indicados en el encabezamiento, donde se tendrán por válidas todas las notificaciones. Podrán constituir domicilio electrónico a los mismos efectos.</w:t>
      </w:r>
    </w:p>
    <w:p>
      <w:pPr>
        <w:pStyle w:val="Heading1"/>
        <w:spacing w:after="100" w:before="260"/>
      </w:pPr>
      <w:r>
        <w:rPr>
          <w:rFonts w:ascii="Calibri" w:cs="Calibri" w:eastAsia="Calibri" w:hAnsi="Calibri"/>
          <w:b/>
          <w:bCs/>
          <w:color w:val="1F3864"/>
          <w:sz w:val="23"/>
          <w:szCs w:val="23"/>
        </w:rPr>
        <w:t xml:space="preserve">DÉCIMO OCTAVA — Anexos</w:t>
      </w:r>
    </w:p>
    <w:p>
      <w:pPr>
        <w:spacing w:after="120" w:line="288"/>
        <w:jc w:val="both"/>
      </w:pPr>
      <w:r>
        <w:rPr>
          <w:rFonts w:ascii="Calibri" w:cs="Calibri" w:eastAsia="Calibri" w:hAnsi="Calibri"/>
          <w:color w:val="222222"/>
          <w:sz w:val="21"/>
          <w:szCs w:val="21"/>
        </w:rPr>
        <w:t xml:space="preserve">Forman parte integrante de este Convenio: </w:t>
      </w:r>
      <w:r>
        <w:rPr>
          <w:rFonts w:ascii="Calibri" w:cs="Calibri" w:eastAsia="Calibri" w:hAnsi="Calibri"/>
          <w:b/>
          <w:bCs/>
          <w:color w:val="222222"/>
          <w:sz w:val="21"/>
          <w:szCs w:val="21"/>
        </w:rPr>
        <w:t xml:space="preserve">Anexo I</w:t>
      </w:r>
      <w:r>
        <w:rPr>
          <w:rFonts w:ascii="Calibri" w:cs="Calibri" w:eastAsia="Calibri" w:hAnsi="Calibri"/>
          <w:color w:val="222222"/>
          <w:sz w:val="21"/>
          <w:szCs w:val="21"/>
        </w:rPr>
        <w:t xml:space="preserve"> (Nomenclador de prestaciones y precios de referencia); </w:t>
      </w:r>
      <w:r>
        <w:rPr>
          <w:rFonts w:ascii="Calibri" w:cs="Calibri" w:eastAsia="Calibri" w:hAnsi="Calibri"/>
          <w:b/>
          <w:bCs/>
          <w:color w:val="222222"/>
          <w:sz w:val="21"/>
          <w:szCs w:val="21"/>
        </w:rPr>
        <w:t xml:space="preserve">Anexo II</w:t>
      </w:r>
      <w:r>
        <w:rPr>
          <w:rFonts w:ascii="Calibri" w:cs="Calibri" w:eastAsia="Calibri" w:hAnsi="Calibri"/>
          <w:color w:val="222222"/>
          <w:sz w:val="21"/>
          <w:szCs w:val="21"/>
        </w:rPr>
        <w:t xml:space="preserve"> (Protocolo de admisión y criterios de elegibilidad); </w:t>
      </w:r>
      <w:r>
        <w:rPr>
          <w:rFonts w:ascii="Calibri" w:cs="Calibri" w:eastAsia="Calibri" w:hAnsi="Calibri"/>
          <w:b/>
          <w:bCs/>
          <w:color w:val="222222"/>
          <w:sz w:val="21"/>
          <w:szCs w:val="21"/>
        </w:rPr>
        <w:t xml:space="preserve">Anexo III</w:t>
      </w:r>
      <w:r>
        <w:rPr>
          <w:rFonts w:ascii="Calibri" w:cs="Calibri" w:eastAsia="Calibri" w:hAnsi="Calibri"/>
          <w:color w:val="222222"/>
          <w:sz w:val="21"/>
          <w:szCs w:val="21"/>
        </w:rPr>
        <w:t xml:space="preserve"> (Formulario de derivación y orden de prestación); </w:t>
      </w:r>
      <w:r>
        <w:rPr>
          <w:rFonts w:ascii="Calibri" w:cs="Calibri" w:eastAsia="Calibri" w:hAnsi="Calibri"/>
          <w:b/>
          <w:bCs/>
          <w:color w:val="222222"/>
          <w:sz w:val="21"/>
          <w:szCs w:val="21"/>
        </w:rPr>
        <w:t xml:space="preserve">Anexo IV</w:t>
      </w:r>
      <w:r>
        <w:rPr>
          <w:rFonts w:ascii="Calibri" w:cs="Calibri" w:eastAsia="Calibri" w:hAnsi="Calibri"/>
          <w:color w:val="222222"/>
          <w:sz w:val="21"/>
          <w:szCs w:val="21"/>
        </w:rPr>
        <w:t xml:space="preserve"> (Planilla de rendición y facturación); </w:t>
      </w:r>
      <w:r>
        <w:rPr>
          <w:rFonts w:ascii="Calibri" w:cs="Calibri" w:eastAsia="Calibri" w:hAnsi="Calibri"/>
          <w:b/>
          <w:bCs/>
          <w:color w:val="222222"/>
          <w:sz w:val="21"/>
          <w:szCs w:val="21"/>
        </w:rPr>
        <w:t xml:space="preserve">Anexo V</w:t>
      </w:r>
      <w:r>
        <w:rPr>
          <w:rFonts w:ascii="Calibri" w:cs="Calibri" w:eastAsia="Calibri" w:hAnsi="Calibri"/>
          <w:color w:val="222222"/>
          <w:sz w:val="21"/>
          <w:szCs w:val="21"/>
        </w:rPr>
        <w:t xml:space="preserve"> (Proyecto de Ordenanza tipo).</w:t>
      </w:r>
    </w:p>
    <w:p>
      <w:pPr>
        <w:spacing w:after="160"/>
      </w:pPr>
    </w:p>
    <w:p>
      <w:pPr>
        <w:spacing w:after="120" w:line="288"/>
        <w:jc w:val="both"/>
      </w:pPr>
      <w:r>
        <w:rPr>
          <w:rFonts w:ascii="Calibri" w:cs="Calibri" w:eastAsia="Calibri" w:hAnsi="Calibri"/>
          <w:color w:val="222222"/>
          <w:sz w:val="21"/>
          <w:szCs w:val="21"/>
        </w:rPr>
        <w:t xml:space="preserve">En prueba de conformidad, se firman dos ejemplares de un mismo tenor y a un solo efecto, en el lugar y fecha indicados.</w:t>
      </w:r>
    </w:p>
    <w:p>
      <w:pPr>
        <w:spacing w:after="400"/>
      </w:pPr>
    </w:p>
    <w:tbl>
      <w:tblPr>
        <w:tblW w:type="dxa" w:w="9360"/>
        <w:tblBorders>
          <w:top w:val="none"/>
          <w:left w:val="none"/>
          <w:bottom w:val="none"/>
          <w:right w:val="none"/>
          <w:insideH w:val="none"/>
          <w:insideV w:val="none"/>
        </w:tblBorders>
      </w:tblPr>
      <w:tblGrid>
        <w:gridCol w:w="4680"/>
        <w:gridCol w:w="4680"/>
      </w:tblGrid>
      <w:tr>
        <w:tc>
          <w:tcPr>
            <w:tcW w:type="dxa" w:w="4680"/>
          </w:tcPr>
          <w:p>
            <w:pPr>
              <w:pBdr>
                <w:top w:val="single" w:color="222222" w:sz="6" w:space="2"/>
              </w:pBdr>
              <w:jc w:val="center"/>
            </w:pPr>
            <w:r>
              <w:rPr>
                <w:rFonts w:ascii="Calibri" w:cs="Calibri" w:eastAsia="Calibri" w:hAnsi="Calibri"/>
                <w:color w:val="222222"/>
                <w:sz w:val="21"/>
                <w:szCs w:val="21"/>
              </w:rPr>
              <w:t xml:space="preserve"/>
            </w:r>
          </w:p>
          <w:p>
            <w:pPr>
              <w:spacing w:before="40"/>
              <w:jc w:val="center"/>
            </w:pPr>
            <w:r>
              <w:rPr>
                <w:rFonts w:ascii="Calibri" w:cs="Calibri" w:eastAsia="Calibri" w:hAnsi="Calibri"/>
                <w:b/>
                <w:bCs/>
                <w:color w:val="222222"/>
                <w:sz w:val="21"/>
                <w:szCs w:val="21"/>
              </w:rPr>
              <w:t xml:space="preserve">Por EL MUNICIPIO</w:t>
            </w:r>
          </w:p>
          <w:p>
            <w:pPr>
              <w:jc w:val="center"/>
            </w:pPr>
            <w:r>
              <w:rPr>
                <w:rFonts w:ascii="Calibri" w:cs="Calibri" w:eastAsia="Calibri" w:hAnsi="Calibri"/>
                <w:color w:val="222222"/>
                <w:sz w:val="21"/>
                <w:szCs w:val="21"/>
              </w:rPr>
              <w:t xml:space="preserve">Intendente / Intendenta</w:t>
            </w:r>
          </w:p>
        </w:tc>
        <w:tc>
          <w:tcPr>
            <w:tcW w:type="dxa" w:w="4680"/>
          </w:tcPr>
          <w:p>
            <w:pPr>
              <w:pBdr>
                <w:top w:val="single" w:color="222222" w:sz="6" w:space="2"/>
              </w:pBdr>
              <w:jc w:val="center"/>
            </w:pPr>
            <w:r>
              <w:rPr>
                <w:rFonts w:ascii="Calibri" w:cs="Calibri" w:eastAsia="Calibri" w:hAnsi="Calibri"/>
                <w:color w:val="222222"/>
                <w:sz w:val="21"/>
                <w:szCs w:val="21"/>
              </w:rPr>
              <w:t xml:space="preserve"/>
            </w:r>
          </w:p>
          <w:p>
            <w:pPr>
              <w:spacing w:before="40"/>
              <w:jc w:val="center"/>
            </w:pPr>
            <w:r>
              <w:rPr>
                <w:rFonts w:ascii="Calibri" w:cs="Calibri" w:eastAsia="Calibri" w:hAnsi="Calibri"/>
                <w:b/>
                <w:bCs/>
                <w:color w:val="222222"/>
                <w:sz w:val="21"/>
                <w:szCs w:val="21"/>
              </w:rPr>
              <w:t xml:space="preserve">Por EL CENTRO</w:t>
            </w:r>
          </w:p>
          <w:p>
            <w:pPr>
              <w:jc w:val="center"/>
            </w:pPr>
            <w:r>
              <w:rPr>
                <w:rFonts w:ascii="Calibri" w:cs="Calibri" w:eastAsia="Calibri" w:hAnsi="Calibri"/>
                <w:color w:val="222222"/>
                <w:sz w:val="21"/>
                <w:szCs w:val="21"/>
              </w:rPr>
              <w:t xml:space="preserve">Representante legal</w:t>
            </w:r>
          </w:p>
        </w:tc>
      </w:tr>
    </w:tbl>
    <w:p>
      <w:r>
        <w:br w:type="page"/>
      </w:r>
    </w:p>
    <w:p>
      <w:pPr>
        <w:spacing w:after="160" w:before="200"/>
        <w:jc w:val="center"/>
      </w:pPr>
      <w:r>
        <w:rPr>
          <w:rFonts w:ascii="Calibri" w:cs="Calibri" w:eastAsia="Calibri" w:hAnsi="Calibri"/>
          <w:b/>
          <w:bCs/>
          <w:color w:val="1F3864"/>
          <w:sz w:val="30"/>
          <w:szCs w:val="30"/>
        </w:rPr>
        <w:t xml:space="preserve">ANEXO I — Nomenclador de prestaciones y precios de referencia</w:t>
      </w:r>
    </w:p>
    <w:p>
      <w:pPr>
        <w:spacing w:after="120" w:line="288"/>
        <w:jc w:val="both"/>
      </w:pPr>
      <w:r>
        <w:rPr>
          <w:rFonts w:ascii="Calibri" w:cs="Calibri" w:eastAsia="Calibri" w:hAnsi="Calibri"/>
          <w:color w:val="222222"/>
          <w:sz w:val="21"/>
          <w:szCs w:val="21"/>
        </w:rPr>
        <w:t xml:space="preserve">Valores de referencia meramente </w:t>
      </w:r>
      <w:r>
        <w:rPr>
          <w:rFonts w:ascii="Calibri" w:cs="Calibri" w:eastAsia="Calibri" w:hAnsi="Calibri"/>
          <w:b/>
          <w:bCs/>
          <w:color w:val="222222"/>
          <w:sz w:val="21"/>
          <w:szCs w:val="21"/>
        </w:rPr>
        <w:t xml:space="preserve">ilustrativos</w:t>
      </w:r>
      <w:r>
        <w:rPr>
          <w:rFonts w:ascii="Calibri" w:cs="Calibri" w:eastAsia="Calibri" w:hAnsi="Calibri"/>
          <w:color w:val="222222"/>
          <w:sz w:val="21"/>
          <w:szCs w:val="21"/>
        </w:rPr>
        <w:t xml:space="preserve">; deben reemplazarse por el nomenclador vigente al momento de la firma (referencias sugeridas: valores APROSS/PAMI o presupuestos de mercado). La bonificación de EL CENTRO y el aporte de EL MUNICIPIO se calculan sobre estos valores.</w:t>
      </w:r>
    </w:p>
    <w:p>
      <w:pPr>
        <w:spacing w:after="60"/>
      </w:pP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1000"/>
        <w:gridCol w:w="3560"/>
        <w:gridCol w:w="1700"/>
        <w:gridCol w:w="1550"/>
        <w:gridCol w:w="1550"/>
      </w:tblGrid>
      <w:tr>
        <w:trPr>
          <w:tblHeader/>
        </w:trPr>
        <w:tc>
          <w:tcPr>
            <w:tcW w:type="dxa" w:w="10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Código</w:t>
            </w:r>
          </w:p>
        </w:tc>
        <w:tc>
          <w:tcPr>
            <w:tcW w:type="dxa" w:w="356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Prestación</w:t>
            </w:r>
          </w:p>
        </w:tc>
        <w:tc>
          <w:tcPr>
            <w:tcW w:type="dxa" w:w="17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Valor de referencia</w:t>
            </w:r>
          </w:p>
        </w:tc>
        <w:tc>
          <w:tcPr>
            <w:tcW w:type="dxa" w:w="155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Bonif. Centro (40%)</w:t>
            </w:r>
          </w:p>
        </w:tc>
        <w:tc>
          <w:tcPr>
            <w:tcW w:type="dxa" w:w="155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Aporte Municipio (60%)</w:t>
            </w:r>
          </w:p>
        </w:tc>
      </w:tr>
      <w:tr>
        <w:tc>
          <w:tcPr>
            <w:tcW w:type="dxa" w:w="1000"/>
            <w:shd w:fill="FFFFFF" w:val="clear"/>
            <w:tcMar>
              <w:top w:type="dxa" w:w="50"/>
              <w:left w:type="dxa" w:w="90"/>
              <w:bottom w:type="dxa" w:w="50"/>
              <w:right w:type="dxa" w:w="90"/>
            </w:tcMar>
          </w:tcPr>
          <w:p>
            <w:r>
              <w:rPr>
                <w:rFonts w:ascii="Calibri" w:cs="Calibri" w:eastAsia="Calibri" w:hAnsi="Calibri"/>
                <w:color w:val="222222"/>
                <w:sz w:val="17"/>
                <w:szCs w:val="17"/>
              </w:rPr>
              <w:t xml:space="preserve">SV-01</w:t>
            </w:r>
          </w:p>
        </w:tc>
        <w:tc>
          <w:tcPr>
            <w:tcW w:type="dxa" w:w="3560"/>
            <w:shd w:fill="FFFFFF" w:val="clear"/>
            <w:tcMar>
              <w:top w:type="dxa" w:w="50"/>
              <w:left w:type="dxa" w:w="90"/>
              <w:bottom w:type="dxa" w:w="50"/>
              <w:right w:type="dxa" w:w="90"/>
            </w:tcMar>
          </w:tcPr>
          <w:p>
            <w:r>
              <w:rPr>
                <w:rFonts w:ascii="Calibri" w:cs="Calibri" w:eastAsia="Calibri" w:hAnsi="Calibri"/>
                <w:color w:val="222222"/>
                <w:sz w:val="17"/>
                <w:szCs w:val="17"/>
              </w:rPr>
              <w:t xml:space="preserve">Consulta oftalmológica y diagnóstico</w:t>
            </w:r>
          </w:p>
        </w:tc>
        <w:tc>
          <w:tcPr>
            <w:tcW w:type="dxa" w:w="1700"/>
            <w:shd w:fill="FFFFFF" w:val="clear"/>
            <w:tcMar>
              <w:top w:type="dxa" w:w="50"/>
              <w:left w:type="dxa" w:w="90"/>
              <w:bottom w:type="dxa" w:w="50"/>
              <w:right w:type="dxa" w:w="90"/>
            </w:tcMar>
          </w:tcPr>
          <w:p>
            <w:r>
              <w:rPr>
                <w:rFonts w:ascii="Calibri" w:cs="Calibri" w:eastAsia="Calibri" w:hAnsi="Calibri"/>
                <w:color w:val="222222"/>
                <w:sz w:val="17"/>
                <w:szCs w:val="17"/>
              </w:rPr>
              <w:t xml:space="preserve">$ 30.000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$ 12.000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$ 18.000</w:t>
            </w:r>
          </w:p>
        </w:tc>
      </w:tr>
      <w:tr>
        <w:tc>
          <w:tcPr>
            <w:tcW w:type="dxa" w:w="1000"/>
            <w:shd w:fill="F4F7FB" w:val="clear"/>
            <w:tcMar>
              <w:top w:type="dxa" w:w="50"/>
              <w:left w:type="dxa" w:w="90"/>
              <w:bottom w:type="dxa" w:w="50"/>
              <w:right w:type="dxa" w:w="90"/>
            </w:tcMar>
          </w:tcPr>
          <w:p>
            <w:r>
              <w:rPr>
                <w:rFonts w:ascii="Calibri" w:cs="Calibri" w:eastAsia="Calibri" w:hAnsi="Calibri"/>
                <w:color w:val="222222"/>
                <w:sz w:val="17"/>
                <w:szCs w:val="17"/>
              </w:rPr>
              <w:t xml:space="preserve">SV-02</w:t>
            </w:r>
          </w:p>
        </w:tc>
        <w:tc>
          <w:tcPr>
            <w:tcW w:type="dxa" w:w="3560"/>
            <w:shd w:fill="F4F7FB" w:val="clear"/>
            <w:tcMar>
              <w:top w:type="dxa" w:w="50"/>
              <w:left w:type="dxa" w:w="90"/>
              <w:bottom w:type="dxa" w:w="50"/>
              <w:right w:type="dxa" w:w="90"/>
            </w:tcMar>
          </w:tcPr>
          <w:p>
            <w:r>
              <w:rPr>
                <w:rFonts w:ascii="Calibri" w:cs="Calibri" w:eastAsia="Calibri" w:hAnsi="Calibri"/>
                <w:color w:val="222222"/>
                <w:sz w:val="17"/>
                <w:szCs w:val="17"/>
              </w:rPr>
              <w:t xml:space="preserve">Cirugía de catarata (facoemulsificación) con lente intraocular monofocal</w:t>
            </w:r>
          </w:p>
        </w:tc>
        <w:tc>
          <w:tcPr>
            <w:tcW w:type="dxa" w:w="1700"/>
            <w:shd w:fill="F4F7FB" w:val="clear"/>
            <w:tcMar>
              <w:top w:type="dxa" w:w="50"/>
              <w:left w:type="dxa" w:w="90"/>
              <w:bottom w:type="dxa" w:w="50"/>
              <w:right w:type="dxa" w:w="90"/>
            </w:tcMar>
          </w:tcPr>
          <w:p>
            <w:r>
              <w:rPr>
                <w:rFonts w:ascii="Calibri" w:cs="Calibri" w:eastAsia="Calibri" w:hAnsi="Calibri"/>
                <w:color w:val="222222"/>
                <w:sz w:val="17"/>
                <w:szCs w:val="17"/>
              </w:rPr>
              <w:t xml:space="preserve">$ 1.000.000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$ 400.000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$ 600.000</w:t>
            </w:r>
          </w:p>
        </w:tc>
      </w:tr>
      <w:tr>
        <w:tc>
          <w:tcPr>
            <w:tcW w:type="dxa" w:w="1000"/>
            <w:shd w:fill="FFFFFF" w:val="clear"/>
            <w:tcMar>
              <w:top w:type="dxa" w:w="50"/>
              <w:left w:type="dxa" w:w="90"/>
              <w:bottom w:type="dxa" w:w="50"/>
              <w:right w:type="dxa" w:w="90"/>
            </w:tcMar>
          </w:tcPr>
          <w:p>
            <w:r>
              <w:rPr>
                <w:rFonts w:ascii="Calibri" w:cs="Calibri" w:eastAsia="Calibri" w:hAnsi="Calibri"/>
                <w:color w:val="222222"/>
                <w:sz w:val="17"/>
                <w:szCs w:val="17"/>
              </w:rPr>
              <w:t xml:space="preserve">SV-03</w:t>
            </w:r>
          </w:p>
        </w:tc>
        <w:tc>
          <w:tcPr>
            <w:tcW w:type="dxa" w:w="3560"/>
            <w:shd w:fill="FFFFFF" w:val="clear"/>
            <w:tcMar>
              <w:top w:type="dxa" w:w="50"/>
              <w:left w:type="dxa" w:w="90"/>
              <w:bottom w:type="dxa" w:w="50"/>
              <w:right w:type="dxa" w:w="90"/>
            </w:tcMar>
          </w:tcPr>
          <w:p>
            <w:r>
              <w:rPr>
                <w:rFonts w:ascii="Calibri" w:cs="Calibri" w:eastAsia="Calibri" w:hAnsi="Calibri"/>
                <w:color w:val="222222"/>
                <w:sz w:val="17"/>
                <w:szCs w:val="17"/>
              </w:rPr>
              <w:t xml:space="preserve">Cirugía de catarata — segundo ojo</w:t>
            </w:r>
          </w:p>
        </w:tc>
        <w:tc>
          <w:tcPr>
            <w:tcW w:type="dxa" w:w="1700"/>
            <w:shd w:fill="FFFFFF" w:val="clear"/>
            <w:tcMar>
              <w:top w:type="dxa" w:w="50"/>
              <w:left w:type="dxa" w:w="90"/>
              <w:bottom w:type="dxa" w:w="50"/>
              <w:right w:type="dxa" w:w="90"/>
            </w:tcMar>
          </w:tcPr>
          <w:p>
            <w:r>
              <w:rPr>
                <w:rFonts w:ascii="Calibri" w:cs="Calibri" w:eastAsia="Calibri" w:hAnsi="Calibri"/>
                <w:color w:val="222222"/>
                <w:sz w:val="17"/>
                <w:szCs w:val="17"/>
              </w:rPr>
              <w:t xml:space="preserve">$ 900.000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$ 360.000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$ 540.000</w:t>
            </w:r>
          </w:p>
        </w:tc>
      </w:tr>
      <w:tr>
        <w:tc>
          <w:tcPr>
            <w:tcW w:type="dxa" w:w="1000"/>
            <w:shd w:fill="F4F7FB" w:val="clear"/>
            <w:tcMar>
              <w:top w:type="dxa" w:w="50"/>
              <w:left w:type="dxa" w:w="90"/>
              <w:bottom w:type="dxa" w:w="50"/>
              <w:right w:type="dxa" w:w="90"/>
            </w:tcMar>
          </w:tcPr>
          <w:p>
            <w:r>
              <w:rPr>
                <w:rFonts w:ascii="Calibri" w:cs="Calibri" w:eastAsia="Calibri" w:hAnsi="Calibri"/>
                <w:color w:val="222222"/>
                <w:sz w:val="17"/>
                <w:szCs w:val="17"/>
              </w:rPr>
              <w:t xml:space="preserve">SV-04</w:t>
            </w:r>
          </w:p>
        </w:tc>
        <w:tc>
          <w:tcPr>
            <w:tcW w:type="dxa" w:w="3560"/>
            <w:shd w:fill="F4F7FB" w:val="clear"/>
            <w:tcMar>
              <w:top w:type="dxa" w:w="50"/>
              <w:left w:type="dxa" w:w="90"/>
              <w:bottom w:type="dxa" w:w="50"/>
              <w:right w:type="dxa" w:w="90"/>
            </w:tcMar>
          </w:tcPr>
          <w:p>
            <w:r>
              <w:rPr>
                <w:rFonts w:ascii="Calibri" w:cs="Calibri" w:eastAsia="Calibri" w:hAnsi="Calibri"/>
                <w:color w:val="222222"/>
                <w:sz w:val="17"/>
                <w:szCs w:val="17"/>
              </w:rPr>
              <w:t xml:space="preserve">Estudios prequirúrgicos (biometría, OCT, etc.)</w:t>
            </w:r>
          </w:p>
        </w:tc>
        <w:tc>
          <w:tcPr>
            <w:tcW w:type="dxa" w:w="1700"/>
            <w:shd w:fill="F4F7FB" w:val="clear"/>
            <w:tcMar>
              <w:top w:type="dxa" w:w="50"/>
              <w:left w:type="dxa" w:w="90"/>
              <w:bottom w:type="dxa" w:w="50"/>
              <w:right w:type="dxa" w:w="90"/>
            </w:tcMar>
          </w:tcPr>
          <w:p>
            <w:r>
              <w:rPr>
                <w:rFonts w:ascii="Calibri" w:cs="Calibri" w:eastAsia="Calibri" w:hAnsi="Calibri"/>
                <w:color w:val="222222"/>
                <w:sz w:val="17"/>
                <w:szCs w:val="17"/>
              </w:rPr>
              <w:t xml:space="preserve">$ 80.000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$ 32.000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$ 48.000</w:t>
            </w:r>
          </w:p>
        </w:tc>
      </w:tr>
      <w:tr>
        <w:tc>
          <w:tcPr>
            <w:tcW w:type="dxa" w:w="1000"/>
            <w:shd w:fill="FFFFFF" w:val="clear"/>
            <w:tcMar>
              <w:top w:type="dxa" w:w="50"/>
              <w:left w:type="dxa" w:w="90"/>
              <w:bottom w:type="dxa" w:w="50"/>
              <w:right w:type="dxa" w:w="90"/>
            </w:tcMar>
          </w:tcPr>
          <w:p>
            <w:r>
              <w:rPr>
                <w:rFonts w:ascii="Calibri" w:cs="Calibri" w:eastAsia="Calibri" w:hAnsi="Calibri"/>
                <w:color w:val="222222"/>
                <w:sz w:val="17"/>
                <w:szCs w:val="17"/>
              </w:rPr>
              <w:t xml:space="preserve">SV-05</w:t>
            </w:r>
          </w:p>
        </w:tc>
        <w:tc>
          <w:tcPr>
            <w:tcW w:type="dxa" w:w="3560"/>
            <w:shd w:fill="FFFFFF" w:val="clear"/>
            <w:tcMar>
              <w:top w:type="dxa" w:w="50"/>
              <w:left w:type="dxa" w:w="90"/>
              <w:bottom w:type="dxa" w:w="50"/>
              <w:right w:type="dxa" w:w="90"/>
            </w:tcMar>
          </w:tcPr>
          <w:p>
            <w:r>
              <w:rPr>
                <w:rFonts w:ascii="Calibri" w:cs="Calibri" w:eastAsia="Calibri" w:hAnsi="Calibri"/>
                <w:color w:val="222222"/>
                <w:sz w:val="17"/>
                <w:szCs w:val="17"/>
              </w:rPr>
              <w:t xml:space="preserve">Control y seguimiento postoperatorio (paquete)</w:t>
            </w:r>
          </w:p>
        </w:tc>
        <w:tc>
          <w:tcPr>
            <w:tcW w:type="dxa" w:w="1700"/>
            <w:shd w:fill="FFFFFF" w:val="clear"/>
            <w:tcMar>
              <w:top w:type="dxa" w:w="50"/>
              <w:left w:type="dxa" w:w="90"/>
              <w:bottom w:type="dxa" w:w="50"/>
              <w:right w:type="dxa" w:w="90"/>
            </w:tcMar>
          </w:tcPr>
          <w:p>
            <w:r>
              <w:rPr>
                <w:rFonts w:ascii="Calibri" w:cs="Calibri" w:eastAsia="Calibri" w:hAnsi="Calibri"/>
                <w:color w:val="222222"/>
                <w:sz w:val="17"/>
                <w:szCs w:val="17"/>
              </w:rPr>
              <w:t xml:space="preserve">$ 40.000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$ 16.000</w:t>
            </w:r>
          </w:p>
        </w:tc>
        <w:tc>
          <w:tcPr>
            <w:tcW w:type="dxa" w:w="1550"/>
            <w:shd w:fill="FFFFFF" w:val="clear"/>
            <w:tcMar>
              <w:top w:type="dxa" w:w="50"/>
              <w:left w:type="dxa" w:w="90"/>
              <w:bottom w:type="dxa" w:w="50"/>
              <w:right w:type="dxa" w:w="90"/>
            </w:tcMar>
          </w:tcPr>
          <w:p>
            <w:r>
              <w:rPr>
                <w:rFonts w:ascii="Calibri" w:cs="Calibri" w:eastAsia="Calibri" w:hAnsi="Calibri"/>
                <w:color w:val="222222"/>
                <w:sz w:val="17"/>
                <w:szCs w:val="17"/>
              </w:rPr>
              <w:t xml:space="preserve">$ 24.000</w:t>
            </w:r>
          </w:p>
        </w:tc>
      </w:tr>
      <w:tr>
        <w:tc>
          <w:tcPr>
            <w:tcW w:type="dxa" w:w="1000"/>
            <w:shd w:fill="F4F7FB" w:val="clear"/>
            <w:tcMar>
              <w:top w:type="dxa" w:w="50"/>
              <w:left w:type="dxa" w:w="90"/>
              <w:bottom w:type="dxa" w:w="50"/>
              <w:right w:type="dxa" w:w="90"/>
            </w:tcMar>
          </w:tcPr>
          <w:p>
            <w:r>
              <w:rPr>
                <w:rFonts w:ascii="Calibri" w:cs="Calibri" w:eastAsia="Calibri" w:hAnsi="Calibri"/>
                <w:color w:val="222222"/>
                <w:sz w:val="17"/>
                <w:szCs w:val="17"/>
              </w:rPr>
              <w:t xml:space="preserve">SV-06</w:t>
            </w:r>
          </w:p>
        </w:tc>
        <w:tc>
          <w:tcPr>
            <w:tcW w:type="dxa" w:w="3560"/>
            <w:shd w:fill="F4F7FB" w:val="clear"/>
            <w:tcMar>
              <w:top w:type="dxa" w:w="50"/>
              <w:left w:type="dxa" w:w="90"/>
              <w:bottom w:type="dxa" w:w="50"/>
              <w:right w:type="dxa" w:w="90"/>
            </w:tcMar>
          </w:tcPr>
          <w:p>
            <w:r>
              <w:rPr>
                <w:rFonts w:ascii="Calibri" w:cs="Calibri" w:eastAsia="Calibri" w:hAnsi="Calibri"/>
                <w:color w:val="222222"/>
                <w:sz w:val="17"/>
                <w:szCs w:val="17"/>
              </w:rPr>
              <w:t xml:space="preserve">Cirugía de pterigión</w:t>
            </w:r>
          </w:p>
        </w:tc>
        <w:tc>
          <w:tcPr>
            <w:tcW w:type="dxa" w:w="1700"/>
            <w:shd w:fill="F4F7FB" w:val="clear"/>
            <w:tcMar>
              <w:top w:type="dxa" w:w="50"/>
              <w:left w:type="dxa" w:w="90"/>
              <w:bottom w:type="dxa" w:w="50"/>
              <w:right w:type="dxa" w:w="90"/>
            </w:tcMar>
          </w:tcPr>
          <w:p>
            <w:r>
              <w:rPr>
                <w:rFonts w:ascii="Calibri" w:cs="Calibri" w:eastAsia="Calibri" w:hAnsi="Calibri"/>
                <w:color w:val="222222"/>
                <w:sz w:val="17"/>
                <w:szCs w:val="17"/>
              </w:rPr>
              <w:t xml:space="preserve">$ 350.000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$ 140.000</w:t>
            </w:r>
          </w:p>
        </w:tc>
        <w:tc>
          <w:tcPr>
            <w:tcW w:type="dxa" w:w="1550"/>
            <w:shd w:fill="F4F7FB" w:val="clear"/>
            <w:tcMar>
              <w:top w:type="dxa" w:w="50"/>
              <w:left w:type="dxa" w:w="90"/>
              <w:bottom w:type="dxa" w:w="50"/>
              <w:right w:type="dxa" w:w="90"/>
            </w:tcMar>
          </w:tcPr>
          <w:p>
            <w:r>
              <w:rPr>
                <w:rFonts w:ascii="Calibri" w:cs="Calibri" w:eastAsia="Calibri" w:hAnsi="Calibri"/>
                <w:color w:val="222222"/>
                <w:sz w:val="17"/>
                <w:szCs w:val="17"/>
              </w:rPr>
              <w:t xml:space="preserve">$ 210.000</w:t>
            </w:r>
          </w:p>
        </w:tc>
      </w:tr>
    </w:tbl>
    <w:p>
      <w:pPr>
        <w:spacing w:after="60"/>
      </w:pPr>
    </w:p>
    <w:p>
      <w:pPr>
        <w:spacing w:after="120" w:line="288"/>
        <w:jc w:val="both"/>
      </w:pPr>
      <w:r>
        <w:rPr>
          <w:rFonts w:ascii="Calibri" w:cs="Calibri" w:eastAsia="Calibri" w:hAnsi="Calibri"/>
          <w:color w:val="222222"/>
          <w:sz w:val="21"/>
          <w:szCs w:val="21"/>
        </w:rPr>
        <w:t xml:space="preserve">Nota: los porcentajes de bonificación/aporte son los pactados en la cláusula OCTAVA y pueden modificarse por adenda. La lente premium/multifocal, de solicitarse, puede quedar excluida o sujeta a copago del paciente, según se defina.</w:t>
      </w:r>
    </w:p>
    <w:p>
      <w:r>
        <w:br w:type="page"/>
      </w:r>
    </w:p>
    <w:p>
      <w:pPr>
        <w:spacing w:after="160" w:before="200"/>
        <w:jc w:val="center"/>
      </w:pPr>
      <w:r>
        <w:rPr>
          <w:rFonts w:ascii="Calibri" w:cs="Calibri" w:eastAsia="Calibri" w:hAnsi="Calibri"/>
          <w:b/>
          <w:bCs/>
          <w:color w:val="1F3864"/>
          <w:sz w:val="30"/>
          <w:szCs w:val="30"/>
        </w:rPr>
        <w:t xml:space="preserve">ANEXO II — Protocolo de admisión y criterios de elegibilidad</w:t>
      </w:r>
    </w:p>
    <w:p>
      <w:pPr>
        <w:pStyle w:val="Heading2"/>
        <w:spacing w:after="70" w:before="140"/>
      </w:pPr>
      <w:r>
        <w:rPr>
          <w:rFonts w:ascii="Calibri" w:cs="Calibri" w:eastAsia="Calibri" w:hAnsi="Calibri"/>
          <w:b/>
          <w:bCs/>
          <w:color w:val="2E5496"/>
          <w:sz w:val="21"/>
          <w:szCs w:val="21"/>
        </w:rPr>
        <w:t xml:space="preserve">Requisitos del beneficiario</w:t>
      </w:r>
    </w:p>
    <w:p>
      <w:pPr>
        <w:pStyle w:val="ListParagraph"/>
        <w:numPr>
          <w:ilvl w:val="0"/>
          <w:numId w:val="4"/>
        </w:numPr>
        <w:spacing w:after="70" w:line="280"/>
        <w:jc w:val="both"/>
      </w:pPr>
      <w:r>
        <w:rPr>
          <w:rFonts w:ascii="Calibri" w:cs="Calibri" w:eastAsia="Calibri" w:hAnsi="Calibri"/>
          <w:color w:val="222222"/>
          <w:sz w:val="21"/>
          <w:szCs w:val="21"/>
        </w:rPr>
        <w:t xml:space="preserve">Residencia acreditada en el ejido de EL MUNICIPIO (DNI o certificado de domicilio).</w:t>
      </w:r>
    </w:p>
    <w:p>
      <w:pPr>
        <w:pStyle w:val="ListParagraph"/>
        <w:numPr>
          <w:ilvl w:val="0"/>
          <w:numId w:val="4"/>
        </w:numPr>
        <w:spacing w:after="70" w:line="280"/>
        <w:jc w:val="both"/>
      </w:pPr>
      <w:r>
        <w:rPr>
          <w:rFonts w:ascii="Calibri" w:cs="Calibri" w:eastAsia="Calibri" w:hAnsi="Calibri"/>
          <w:color w:val="222222"/>
          <w:sz w:val="21"/>
          <w:szCs w:val="21"/>
        </w:rPr>
        <w:t xml:space="preserve">Ausencia de cobertura de obra social, prepaga o seguro que cubra la práctica (declaración jurada y verificación de padrones).</w:t>
      </w:r>
    </w:p>
    <w:p>
      <w:pPr>
        <w:pStyle w:val="ListParagraph"/>
        <w:numPr>
          <w:ilvl w:val="0"/>
          <w:numId w:val="4"/>
        </w:numPr>
        <w:spacing w:after="70" w:line="280"/>
        <w:jc w:val="both"/>
      </w:pPr>
      <w:r>
        <w:rPr>
          <w:rFonts w:ascii="Calibri" w:cs="Calibri" w:eastAsia="Calibri" w:hAnsi="Calibri"/>
          <w:color w:val="222222"/>
          <w:sz w:val="21"/>
          <w:szCs w:val="21"/>
        </w:rPr>
        <w:t xml:space="preserve">Vulnerabilidad socioeconómica (evaluación social; ingresos por debajo de </w:t>
      </w:r>
      <w:r>
        <w:rPr>
          <w:rFonts w:ascii="Calibri" w:cs="Calibri" w:eastAsia="Calibri" w:hAnsi="Calibri"/>
          <w:b/>
          <w:bCs/>
          <w:color w:val="9C4A00"/>
          <w:sz w:val="21"/>
          <w:szCs w:val="21"/>
        </w:rPr>
        <w:t xml:space="preserve">[umbral]</w:t>
      </w:r>
      <w:r>
        <w:rPr>
          <w:rFonts w:ascii="Calibri" w:cs="Calibri" w:eastAsia="Calibri" w:hAnsi="Calibri"/>
          <w:color w:val="222222"/>
          <w:sz w:val="21"/>
          <w:szCs w:val="21"/>
        </w:rPr>
        <w:t xml:space="preserve">, o criterio del área social).</w:t>
      </w:r>
    </w:p>
    <w:p>
      <w:pPr>
        <w:pStyle w:val="ListParagraph"/>
        <w:numPr>
          <w:ilvl w:val="0"/>
          <w:numId w:val="4"/>
        </w:numPr>
        <w:spacing w:after="70" w:line="280"/>
        <w:jc w:val="both"/>
      </w:pPr>
      <w:r>
        <w:rPr>
          <w:rFonts w:ascii="Calibri" w:cs="Calibri" w:eastAsia="Calibri" w:hAnsi="Calibri"/>
          <w:color w:val="222222"/>
          <w:sz w:val="21"/>
          <w:szCs w:val="21"/>
        </w:rPr>
        <w:t xml:space="preserve">Indicación médica de la práctica y ausencia de contraindicaciones.</w:t>
      </w:r>
    </w:p>
    <w:p>
      <w:pPr>
        <w:pStyle w:val="Heading2"/>
        <w:spacing w:after="70" w:before="140"/>
      </w:pPr>
      <w:r>
        <w:rPr>
          <w:rFonts w:ascii="Calibri" w:cs="Calibri" w:eastAsia="Calibri" w:hAnsi="Calibri"/>
          <w:b/>
          <w:bCs/>
          <w:color w:val="2E5496"/>
          <w:sz w:val="21"/>
          <w:szCs w:val="21"/>
        </w:rPr>
        <w:t xml:space="preserve">Documentación a presentar</w:t>
      </w:r>
    </w:p>
    <w:p>
      <w:pPr>
        <w:spacing w:after="120" w:line="288"/>
        <w:jc w:val="both"/>
      </w:pPr>
      <w:r>
        <w:rPr>
          <w:rFonts w:ascii="Calibri" w:cs="Calibri" w:eastAsia="Calibri" w:hAnsi="Calibri"/>
          <w:color w:val="222222"/>
          <w:sz w:val="21"/>
          <w:szCs w:val="21"/>
        </w:rPr>
        <w:t xml:space="preserve">DNI, constancia de domicilio, declaración jurada de cobertura, informe social (si corresponde), orden médica y consentimiento informado.</w:t>
      </w:r>
    </w:p>
    <w:p>
      <w:pPr>
        <w:pStyle w:val="Heading2"/>
        <w:spacing w:after="70" w:before="140"/>
      </w:pPr>
      <w:r>
        <w:rPr>
          <w:rFonts w:ascii="Calibri" w:cs="Calibri" w:eastAsia="Calibri" w:hAnsi="Calibri"/>
          <w:b/>
          <w:bCs/>
          <w:color w:val="2E5496"/>
          <w:sz w:val="21"/>
          <w:szCs w:val="21"/>
        </w:rPr>
        <w:t xml:space="preserve">Criterios de priorización</w:t>
      </w:r>
    </w:p>
    <w:p>
      <w:pPr>
        <w:spacing w:after="120" w:line="288"/>
        <w:jc w:val="both"/>
      </w:pPr>
      <w:r>
        <w:rPr>
          <w:rFonts w:ascii="Calibri" w:cs="Calibri" w:eastAsia="Calibri" w:hAnsi="Calibri"/>
          <w:color w:val="222222"/>
          <w:sz w:val="21"/>
          <w:szCs w:val="21"/>
        </w:rPr>
        <w:t xml:space="preserve">Se priorizará según: grado de pérdida visual y afectación de la autonomía; bilateralidad; edad avanzada; condición de sostén de hogar; tiempo en lista de espera; y urgencia clínica.</w:t>
      </w:r>
    </w:p>
    <w:p>
      <w:r>
        <w:br w:type="page"/>
      </w:r>
    </w:p>
    <w:p>
      <w:pPr>
        <w:spacing w:after="160" w:before="200"/>
        <w:jc w:val="center"/>
      </w:pPr>
      <w:r>
        <w:rPr>
          <w:rFonts w:ascii="Calibri" w:cs="Calibri" w:eastAsia="Calibri" w:hAnsi="Calibri"/>
          <w:b/>
          <w:bCs/>
          <w:color w:val="1F3864"/>
          <w:sz w:val="30"/>
          <w:szCs w:val="30"/>
        </w:rPr>
        <w:t xml:space="preserve">ANEXO III — Formulario de derivación y orden de prestación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4000"/>
        <w:gridCol w:w="5360"/>
      </w:tblGrid>
      <w:tr>
        <w:trPr>
          <w:tblHeader/>
        </w:trPr>
        <w:tc>
          <w:tcPr>
            <w:tcW w:type="dxa" w:w="40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Campo</w:t>
            </w:r>
          </w:p>
        </w:tc>
        <w:tc>
          <w:tcPr>
            <w:tcW w:type="dxa" w:w="536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Dato</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N.° de orden de prestación</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4F7FB" w:val="clear"/>
            <w:tcMar>
              <w:top w:type="dxa" w:w="50"/>
              <w:left w:type="dxa" w:w="90"/>
              <w:bottom w:type="dxa" w:w="50"/>
              <w:right w:type="dxa" w:w="90"/>
            </w:tcMar>
          </w:tcPr>
          <w:p>
            <w:r>
              <w:rPr>
                <w:rFonts w:ascii="Calibri" w:cs="Calibri" w:eastAsia="Calibri" w:hAnsi="Calibri"/>
                <w:color w:val="222222"/>
                <w:sz w:val="17"/>
                <w:szCs w:val="17"/>
              </w:rPr>
              <w:t xml:space="preserve">Fecha de emisión</w:t>
            </w:r>
          </w:p>
        </w:tc>
        <w:tc>
          <w:tcPr>
            <w:tcW w:type="dxa" w:w="5360"/>
            <w:shd w:fill="F4F7FB" w:val="clear"/>
            <w:tcMar>
              <w:top w:type="dxa" w:w="50"/>
              <w:left w:type="dxa" w:w="90"/>
              <w:bottom w:type="dxa" w:w="50"/>
              <w:right w:type="dxa" w:w="90"/>
            </w:tcMar>
          </w:tcPr>
          <w:p>
            <w:r>
              <w:rPr>
                <w:rFonts w:ascii="Calibri" w:cs="Calibri" w:eastAsia="Calibri" w:hAnsi="Calibri"/>
                <w:color w:val="222222"/>
                <w:sz w:val="17"/>
                <w:szCs w:val="17"/>
              </w:rPr>
              <w:t xml:space="preserve">____ / ____ / ______</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Beneficiario (apellido y nombre)</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4F7FB" w:val="clear"/>
            <w:tcMar>
              <w:top w:type="dxa" w:w="50"/>
              <w:left w:type="dxa" w:w="90"/>
              <w:bottom w:type="dxa" w:w="50"/>
              <w:right w:type="dxa" w:w="90"/>
            </w:tcMar>
          </w:tcPr>
          <w:p>
            <w:r>
              <w:rPr>
                <w:rFonts w:ascii="Calibri" w:cs="Calibri" w:eastAsia="Calibri" w:hAnsi="Calibri"/>
                <w:color w:val="222222"/>
                <w:sz w:val="17"/>
                <w:szCs w:val="17"/>
              </w:rPr>
              <w:t xml:space="preserve">DNI</w:t>
            </w:r>
          </w:p>
        </w:tc>
        <w:tc>
          <w:tcPr>
            <w:tcW w:type="dxa" w:w="536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Domicilio</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4F7FB" w:val="clear"/>
            <w:tcMar>
              <w:top w:type="dxa" w:w="50"/>
              <w:left w:type="dxa" w:w="90"/>
              <w:bottom w:type="dxa" w:w="50"/>
              <w:right w:type="dxa" w:w="90"/>
            </w:tcMar>
          </w:tcPr>
          <w:p>
            <w:r>
              <w:rPr>
                <w:rFonts w:ascii="Calibri" w:cs="Calibri" w:eastAsia="Calibri" w:hAnsi="Calibri"/>
                <w:color w:val="222222"/>
                <w:sz w:val="17"/>
                <w:szCs w:val="17"/>
              </w:rPr>
              <w:t xml:space="preserve">Constancia de elegibilidad N.°</w:t>
            </w:r>
          </w:p>
        </w:tc>
        <w:tc>
          <w:tcPr>
            <w:tcW w:type="dxa" w:w="536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Prestación autorizada (código Anexo I)</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4F7FB" w:val="clear"/>
            <w:tcMar>
              <w:top w:type="dxa" w:w="50"/>
              <w:left w:type="dxa" w:w="90"/>
              <w:bottom w:type="dxa" w:w="50"/>
              <w:right w:type="dxa" w:w="90"/>
            </w:tcMar>
          </w:tcPr>
          <w:p>
            <w:r>
              <w:rPr>
                <w:rFonts w:ascii="Calibri" w:cs="Calibri" w:eastAsia="Calibri" w:hAnsi="Calibri"/>
                <w:color w:val="222222"/>
                <w:sz w:val="17"/>
                <w:szCs w:val="17"/>
              </w:rPr>
              <w:t xml:space="preserve">Valor de referencia / aporte municipal</w:t>
            </w:r>
          </w:p>
        </w:tc>
        <w:tc>
          <w:tcPr>
            <w:tcW w:type="dxa" w:w="5360"/>
            <w:shd w:fill="F4F7FB" w:val="clear"/>
            <w:tcMar>
              <w:top w:type="dxa" w:w="50"/>
              <w:left w:type="dxa" w:w="90"/>
              <w:bottom w:type="dxa" w:w="50"/>
              <w:right w:type="dxa" w:w="90"/>
            </w:tcMar>
          </w:tcPr>
          <w:p>
            <w:r>
              <w:rPr>
                <w:rFonts w:ascii="Calibri" w:cs="Calibri" w:eastAsia="Calibri" w:hAnsi="Calibri"/>
                <w:color w:val="222222"/>
                <w:sz w:val="17"/>
                <w:szCs w:val="17"/>
              </w:rPr>
              <w:t xml:space="preserve">$ __________ / $ __________</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Cupo del período</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 de ____</w:t>
            </w:r>
          </w:p>
        </w:tc>
      </w:tr>
      <w:tr>
        <w:tc>
          <w:tcPr>
            <w:tcW w:type="dxa" w:w="4000"/>
            <w:shd w:fill="F4F7FB" w:val="clear"/>
            <w:tcMar>
              <w:top w:type="dxa" w:w="50"/>
              <w:left w:type="dxa" w:w="90"/>
              <w:bottom w:type="dxa" w:w="50"/>
              <w:right w:type="dxa" w:w="90"/>
            </w:tcMar>
          </w:tcPr>
          <w:p>
            <w:r>
              <w:rPr>
                <w:rFonts w:ascii="Calibri" w:cs="Calibri" w:eastAsia="Calibri" w:hAnsi="Calibri"/>
                <w:color w:val="222222"/>
                <w:sz w:val="17"/>
                <w:szCs w:val="17"/>
              </w:rPr>
              <w:t xml:space="preserve">Área/funcionario que autoriza</w:t>
            </w:r>
          </w:p>
        </w:tc>
        <w:tc>
          <w:tcPr>
            <w:tcW w:type="dxa" w:w="536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r>
        <w:tc>
          <w:tcPr>
            <w:tcW w:type="dxa" w:w="4000"/>
            <w:shd w:fill="FFFFFF" w:val="clear"/>
            <w:tcMar>
              <w:top w:type="dxa" w:w="50"/>
              <w:left w:type="dxa" w:w="90"/>
              <w:bottom w:type="dxa" w:w="50"/>
              <w:right w:type="dxa" w:w="90"/>
            </w:tcMar>
          </w:tcPr>
          <w:p>
            <w:r>
              <w:rPr>
                <w:rFonts w:ascii="Calibri" w:cs="Calibri" w:eastAsia="Calibri" w:hAnsi="Calibri"/>
                <w:color w:val="222222"/>
                <w:sz w:val="17"/>
                <w:szCs w:val="17"/>
              </w:rPr>
              <w:t xml:space="preserve">Firma y sello</w:t>
            </w:r>
          </w:p>
        </w:tc>
        <w:tc>
          <w:tcPr>
            <w:tcW w:type="dxa" w:w="536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____________________</w:t>
            </w:r>
          </w:p>
        </w:tc>
      </w:tr>
    </w:tbl>
    <w:p>
      <w:r>
        <w:br w:type="page"/>
      </w:r>
    </w:p>
    <w:p>
      <w:pPr>
        <w:spacing w:after="160" w:before="200"/>
        <w:jc w:val="center"/>
      </w:pPr>
      <w:r>
        <w:rPr>
          <w:rFonts w:ascii="Calibri" w:cs="Calibri" w:eastAsia="Calibri" w:hAnsi="Calibri"/>
          <w:b/>
          <w:bCs/>
          <w:color w:val="1F3864"/>
          <w:sz w:val="30"/>
          <w:szCs w:val="30"/>
        </w:rPr>
        <w:t xml:space="preserve">ANEXO IV — Planilla de rendición y facturación</w:t>
      </w:r>
    </w:p>
    <w:tbl>
      <w:tblPr>
        <w:tblW w:type="dxa" w:w="9360"/>
        <w:tblBorders>
          <w:top w:val="single" w:color="BFBFBF" w:sz="2"/>
          <w:left w:val="single" w:color="BFBFBF" w:sz="2"/>
          <w:bottom w:val="single" w:color="BFBFBF" w:sz="2"/>
          <w:right w:val="single" w:color="BFBFBF" w:sz="2"/>
          <w:insideH w:val="single" w:color="D9D9D9" w:sz="1"/>
          <w:insideV w:val="single" w:color="D9D9D9" w:sz="1"/>
        </w:tblBorders>
      </w:tblPr>
      <w:tblGrid>
        <w:gridCol w:w="900"/>
        <w:gridCol w:w="1900"/>
        <w:gridCol w:w="900"/>
        <w:gridCol w:w="1000"/>
        <w:gridCol w:w="1120"/>
        <w:gridCol w:w="1120"/>
        <w:gridCol w:w="1300"/>
        <w:gridCol w:w="1120"/>
      </w:tblGrid>
      <w:tr>
        <w:trPr>
          <w:tblHeader/>
        </w:trPr>
        <w:tc>
          <w:tcPr>
            <w:tcW w:type="dxa" w:w="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N.° orden</w:t>
            </w:r>
          </w:p>
        </w:tc>
        <w:tc>
          <w:tcPr>
            <w:tcW w:type="dxa" w:w="1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Beneficiario / DNI</w:t>
            </w:r>
          </w:p>
        </w:tc>
        <w:tc>
          <w:tcPr>
            <w:tcW w:type="dxa" w:w="9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Prestación</w:t>
            </w:r>
          </w:p>
        </w:tc>
        <w:tc>
          <w:tcPr>
            <w:tcW w:type="dxa" w:w="10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Fecha</w:t>
            </w:r>
          </w:p>
        </w:tc>
        <w:tc>
          <w:tcPr>
            <w:tcW w:type="dxa" w:w="112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Valor ref.</w:t>
            </w:r>
          </w:p>
        </w:tc>
        <w:tc>
          <w:tcPr>
            <w:tcW w:type="dxa" w:w="112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Bonif. 40%</w:t>
            </w:r>
          </w:p>
        </w:tc>
        <w:tc>
          <w:tcPr>
            <w:tcW w:type="dxa" w:w="130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Aporte Mun. 60%</w:t>
            </w:r>
          </w:p>
        </w:tc>
        <w:tc>
          <w:tcPr>
            <w:tcW w:type="dxa" w:w="1120"/>
            <w:shd w:fill="1F3864" w:val="clear"/>
            <w:tcMar>
              <w:top w:type="dxa" w:w="60"/>
              <w:left w:type="dxa" w:w="90"/>
              <w:bottom w:type="dxa" w:w="60"/>
              <w:right w:type="dxa" w:w="90"/>
            </w:tcMar>
          </w:tcPr>
          <w:p>
            <w:r>
              <w:rPr>
                <w:rFonts w:ascii="Calibri" w:cs="Calibri" w:eastAsia="Calibri" w:hAnsi="Calibri"/>
                <w:b/>
                <w:bCs/>
                <w:color w:val="FFFFFF"/>
                <w:sz w:val="18"/>
                <w:szCs w:val="18"/>
              </w:rPr>
              <w:t xml:space="preserve">Factura N.°</w:t>
            </w:r>
          </w:p>
        </w:tc>
      </w:tr>
      <w:tr>
        <w:tc>
          <w:tcPr>
            <w:tcW w:type="dxa" w:w="900"/>
            <w:shd w:fill="FFFFFF"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90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w:t>
            </w:r>
          </w:p>
        </w:tc>
        <w:tc>
          <w:tcPr>
            <w:tcW w:type="dxa" w:w="900"/>
            <w:shd w:fill="FFFFFF" w:val="clear"/>
            <w:tcMar>
              <w:top w:type="dxa" w:w="50"/>
              <w:left w:type="dxa" w:w="90"/>
              <w:bottom w:type="dxa" w:w="50"/>
              <w:right w:type="dxa" w:w="90"/>
            </w:tcMar>
          </w:tcPr>
          <w:p>
            <w:r>
              <w:rPr>
                <w:rFonts w:ascii="Calibri" w:cs="Calibri" w:eastAsia="Calibri" w:hAnsi="Calibri"/>
                <w:color w:val="222222"/>
                <w:sz w:val="17"/>
                <w:szCs w:val="17"/>
              </w:rPr>
              <w:t xml:space="preserve">SV-02</w:t>
            </w:r>
          </w:p>
        </w:tc>
        <w:tc>
          <w:tcPr>
            <w:tcW w:type="dxa" w:w="1000"/>
            <w:shd w:fill="FFFFFF"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30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r>
      <w:tr>
        <w:tc>
          <w:tcPr>
            <w:tcW w:type="dxa" w:w="900"/>
            <w:shd w:fill="F4F7FB"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90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____________</w:t>
            </w:r>
          </w:p>
        </w:tc>
        <w:tc>
          <w:tcPr>
            <w:tcW w:type="dxa" w:w="900"/>
            <w:shd w:fill="F4F7FB" w:val="clear"/>
            <w:tcMar>
              <w:top w:type="dxa" w:w="50"/>
              <w:left w:type="dxa" w:w="90"/>
              <w:bottom w:type="dxa" w:w="50"/>
              <w:right w:type="dxa" w:w="90"/>
            </w:tcMar>
          </w:tcPr>
          <w:p>
            <w:r>
              <w:rPr>
                <w:rFonts w:ascii="Calibri" w:cs="Calibri" w:eastAsia="Calibri" w:hAnsi="Calibri"/>
                <w:color w:val="222222"/>
                <w:sz w:val="17"/>
                <w:szCs w:val="17"/>
              </w:rPr>
              <w:t xml:space="preserve">SV-02</w:t>
            </w:r>
          </w:p>
        </w:tc>
        <w:tc>
          <w:tcPr>
            <w:tcW w:type="dxa" w:w="1000"/>
            <w:shd w:fill="F4F7FB"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30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r>
      <w:tr>
        <w:tc>
          <w:tcPr>
            <w:tcW w:type="dxa" w:w="900"/>
            <w:shd w:fill="FFFFFF"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90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____________</w:t>
            </w:r>
          </w:p>
        </w:tc>
        <w:tc>
          <w:tcPr>
            <w:tcW w:type="dxa" w:w="900"/>
            <w:shd w:fill="FFFFFF" w:val="clear"/>
            <w:tcMar>
              <w:top w:type="dxa" w:w="50"/>
              <w:left w:type="dxa" w:w="90"/>
              <w:bottom w:type="dxa" w:w="50"/>
              <w:right w:type="dxa" w:w="90"/>
            </w:tcMar>
          </w:tcPr>
          <w:p>
            <w:r>
              <w:rPr>
                <w:rFonts w:ascii="Calibri" w:cs="Calibri" w:eastAsia="Calibri" w:hAnsi="Calibri"/>
                <w:color w:val="222222"/>
                <w:sz w:val="17"/>
                <w:szCs w:val="17"/>
              </w:rPr>
              <w:t xml:space="preserve">SV-04</w:t>
            </w:r>
          </w:p>
        </w:tc>
        <w:tc>
          <w:tcPr>
            <w:tcW w:type="dxa" w:w="1000"/>
            <w:shd w:fill="FFFFFF" w:val="clear"/>
            <w:tcMar>
              <w:top w:type="dxa" w:w="50"/>
              <w:left w:type="dxa" w:w="90"/>
              <w:bottom w:type="dxa" w:w="50"/>
              <w:right w:type="dxa" w:w="90"/>
            </w:tcMar>
          </w:tcPr>
          <w:p>
            <w:r>
              <w:rPr>
                <w:rFonts w:ascii="Calibri" w:cs="Calibri" w:eastAsia="Calibri" w:hAnsi="Calibri"/>
                <w:color w:val="222222"/>
                <w:sz w:val="17"/>
                <w:szCs w:val="17"/>
              </w:rPr>
              <w:t xml:space="preserve">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30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FFFFF" w:val="clear"/>
            <w:tcMar>
              <w:top w:type="dxa" w:w="50"/>
              <w:left w:type="dxa" w:w="90"/>
              <w:bottom w:type="dxa" w:w="50"/>
              <w:right w:type="dxa" w:w="90"/>
            </w:tcMar>
          </w:tcPr>
          <w:p>
            <w:r>
              <w:rPr>
                <w:rFonts w:ascii="Calibri" w:cs="Calibri" w:eastAsia="Calibri" w:hAnsi="Calibri"/>
                <w:color w:val="222222"/>
                <w:sz w:val="17"/>
                <w:szCs w:val="17"/>
              </w:rPr>
              <w:t xml:space="preserve">________</w:t>
            </w:r>
          </w:p>
        </w:tc>
      </w:tr>
      <w:tr>
        <w:tc>
          <w:tcPr>
            <w:tcW w:type="dxa" w:w="900"/>
            <w:shd w:fill="F4F7FB" w:val="clear"/>
            <w:tcMar>
              <w:top w:type="dxa" w:w="50"/>
              <w:left w:type="dxa" w:w="90"/>
              <w:bottom w:type="dxa" w:w="50"/>
              <w:right w:type="dxa" w:w="90"/>
            </w:tcMar>
          </w:tcPr>
          <w:p>
            <w:r>
              <w:rPr>
                <w:rFonts w:ascii="Calibri" w:cs="Calibri" w:eastAsia="Calibri" w:hAnsi="Calibri"/>
                <w:color w:val="222222"/>
                <w:sz w:val="17"/>
                <w:szCs w:val="17"/>
              </w:rPr>
              <w:t xml:space="preserve"/>
            </w:r>
          </w:p>
        </w:tc>
        <w:tc>
          <w:tcPr>
            <w:tcW w:type="dxa" w:w="1900"/>
            <w:shd w:fill="F4F7FB" w:val="clear"/>
            <w:tcMar>
              <w:top w:type="dxa" w:w="50"/>
              <w:left w:type="dxa" w:w="90"/>
              <w:bottom w:type="dxa" w:w="50"/>
              <w:right w:type="dxa" w:w="90"/>
            </w:tcMar>
          </w:tcPr>
          <w:p>
            <w:r>
              <w:rPr>
                <w:rFonts w:ascii="Calibri" w:cs="Calibri" w:eastAsia="Calibri" w:hAnsi="Calibri"/>
                <w:color w:val="222222"/>
                <w:sz w:val="17"/>
                <w:szCs w:val="17"/>
              </w:rPr>
              <w:t xml:space="preserve"/>
            </w:r>
          </w:p>
        </w:tc>
        <w:tc>
          <w:tcPr>
            <w:tcW w:type="dxa" w:w="900"/>
            <w:shd w:fill="F4F7FB" w:val="clear"/>
            <w:tcMar>
              <w:top w:type="dxa" w:w="50"/>
              <w:left w:type="dxa" w:w="90"/>
              <w:bottom w:type="dxa" w:w="50"/>
              <w:right w:type="dxa" w:w="90"/>
            </w:tcMar>
          </w:tcPr>
          <w:p>
            <w:r>
              <w:rPr>
                <w:rFonts w:ascii="Calibri" w:cs="Calibri" w:eastAsia="Calibri" w:hAnsi="Calibri"/>
                <w:color w:val="222222"/>
                <w:sz w:val="17"/>
                <w:szCs w:val="17"/>
              </w:rPr>
              <w:t xml:space="preserve"/>
            </w:r>
          </w:p>
        </w:tc>
        <w:tc>
          <w:tcPr>
            <w:tcW w:type="dxa" w:w="1000"/>
            <w:shd w:fill="F4F7FB" w:val="clear"/>
            <w:tcMar>
              <w:top w:type="dxa" w:w="50"/>
              <w:left w:type="dxa" w:w="90"/>
              <w:bottom w:type="dxa" w:w="50"/>
              <w:right w:type="dxa" w:w="90"/>
            </w:tcMar>
          </w:tcPr>
          <w:p>
            <w:r>
              <w:rPr>
                <w:rFonts w:ascii="Calibri" w:cs="Calibri" w:eastAsia="Calibri" w:hAnsi="Calibri"/>
                <w:color w:val="222222"/>
                <w:sz w:val="17"/>
                <w:szCs w:val="17"/>
              </w:rPr>
              <w:t xml:space="preserve">TOTAL</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300"/>
            <w:shd w:fill="F4F7FB" w:val="clear"/>
            <w:tcMar>
              <w:top w:type="dxa" w:w="50"/>
              <w:left w:type="dxa" w:w="90"/>
              <w:bottom w:type="dxa" w:w="50"/>
              <w:right w:type="dxa" w:w="90"/>
            </w:tcMar>
          </w:tcPr>
          <w:p>
            <w:r>
              <w:rPr>
                <w:rFonts w:ascii="Calibri" w:cs="Calibri" w:eastAsia="Calibri" w:hAnsi="Calibri"/>
                <w:color w:val="222222"/>
                <w:sz w:val="17"/>
                <w:szCs w:val="17"/>
              </w:rPr>
              <w:t xml:space="preserve">$________</w:t>
            </w:r>
          </w:p>
        </w:tc>
        <w:tc>
          <w:tcPr>
            <w:tcW w:type="dxa" w:w="1120"/>
            <w:shd w:fill="F4F7FB" w:val="clear"/>
            <w:tcMar>
              <w:top w:type="dxa" w:w="50"/>
              <w:left w:type="dxa" w:w="90"/>
              <w:bottom w:type="dxa" w:w="50"/>
              <w:right w:type="dxa" w:w="90"/>
            </w:tcMar>
          </w:tcPr>
          <w:p>
            <w:r>
              <w:rPr>
                <w:rFonts w:ascii="Calibri" w:cs="Calibri" w:eastAsia="Calibri" w:hAnsi="Calibri"/>
                <w:color w:val="222222"/>
                <w:sz w:val="17"/>
                <w:szCs w:val="17"/>
              </w:rPr>
              <w:t xml:space="preserve"/>
            </w:r>
          </w:p>
        </w:tc>
      </w:tr>
    </w:tbl>
    <w:p>
      <w:pPr>
        <w:spacing w:after="80"/>
      </w:pPr>
    </w:p>
    <w:p>
      <w:pPr>
        <w:spacing w:after="120" w:line="288"/>
        <w:jc w:val="both"/>
      </w:pPr>
      <w:r>
        <w:rPr>
          <w:rFonts w:ascii="Calibri" w:cs="Calibri" w:eastAsia="Calibri" w:hAnsi="Calibri"/>
          <w:color w:val="222222"/>
          <w:sz w:val="21"/>
          <w:szCs w:val="21"/>
        </w:rPr>
        <w:t xml:space="preserve">Adjuntar a la rendición: facturas con bonificación consignada; órdenes de prestación; constancias de elegibilidad; consentimientos; partes quirúrgicos e informes médicos; conformidad de auditoría. Elevar al Tribunal de Cuentas conforme el procedimiento local.</w:t>
      </w:r>
    </w:p>
    <w:p>
      <w:r>
        <w:br w:type="page"/>
      </w:r>
    </w:p>
    <w:p>
      <w:pPr>
        <w:spacing w:after="160" w:before="200"/>
        <w:jc w:val="center"/>
      </w:pPr>
      <w:r>
        <w:rPr>
          <w:rFonts w:ascii="Calibri" w:cs="Calibri" w:eastAsia="Calibri" w:hAnsi="Calibri"/>
          <w:b/>
          <w:bCs/>
          <w:color w:val="1F3864"/>
          <w:sz w:val="30"/>
          <w:szCs w:val="30"/>
        </w:rPr>
        <w:t xml:space="preserve">ANEXO V — Proyecto de Ordenanza tipo</w:t>
      </w:r>
    </w:p>
    <w:p>
      <w:pPr>
        <w:spacing w:after="120" w:line="288"/>
        <w:jc w:val="both"/>
      </w:pPr>
      <w:r>
        <w:rPr>
          <w:rFonts w:ascii="Calibri" w:cs="Calibri" w:eastAsia="Calibri" w:hAnsi="Calibri"/>
          <w:color w:val="222222"/>
          <w:sz w:val="21"/>
          <w:szCs w:val="21"/>
        </w:rPr>
        <w:t xml:space="preserve">Modelo orientativo; debe adaptarse a la técnica legislativa y numeración de cada Concejo Deliberante.</w:t>
      </w:r>
    </w:p>
    <w:p>
      <w:pPr>
        <w:spacing w:after="60" w:before="100"/>
        <w:jc w:val="center"/>
      </w:pPr>
      <w:r>
        <w:rPr>
          <w:rFonts w:ascii="Calibri" w:cs="Calibri" w:eastAsia="Calibri" w:hAnsi="Calibri"/>
          <w:b/>
          <w:bCs/>
          <w:color w:val="1F3864"/>
          <w:sz w:val="22"/>
          <w:szCs w:val="22"/>
        </w:rPr>
        <w:t xml:space="preserve">ORDENANZA N.° ______</w:t>
      </w:r>
    </w:p>
    <w:p>
      <w:pPr>
        <w:pStyle w:val="Heading2"/>
        <w:spacing w:after="70" w:before="140"/>
      </w:pPr>
      <w:r>
        <w:rPr>
          <w:rFonts w:ascii="Calibri" w:cs="Calibri" w:eastAsia="Calibri" w:hAnsi="Calibri"/>
          <w:b/>
          <w:bCs/>
          <w:color w:val="2E5496"/>
          <w:sz w:val="21"/>
          <w:szCs w:val="21"/>
        </w:rPr>
        <w:t xml:space="preserve">VISTO</w:t>
      </w:r>
    </w:p>
    <w:p>
      <w:pPr>
        <w:spacing w:after="120" w:line="288"/>
        <w:jc w:val="both"/>
      </w:pPr>
      <w:r>
        <w:rPr>
          <w:rFonts w:ascii="Calibri" w:cs="Calibri" w:eastAsia="Calibri" w:hAnsi="Calibri"/>
          <w:color w:val="222222"/>
          <w:sz w:val="21"/>
          <w:szCs w:val="21"/>
        </w:rPr>
        <w:t xml:space="preserve">La necesidad de garantizar a los vecinos de bajos recursos o sin cobertura de la seguridad social el acceso a prestaciones oftalmológicas, en especial la cirugía de cataratas, principal causa de ceguera evitable; y</w:t>
      </w:r>
    </w:p>
    <w:p>
      <w:pPr>
        <w:pStyle w:val="Heading2"/>
        <w:spacing w:after="70" w:before="140"/>
      </w:pPr>
      <w:r>
        <w:rPr>
          <w:rFonts w:ascii="Calibri" w:cs="Calibri" w:eastAsia="Calibri" w:hAnsi="Calibri"/>
          <w:b/>
          <w:bCs/>
          <w:color w:val="2E5496"/>
          <w:sz w:val="21"/>
          <w:szCs w:val="21"/>
        </w:rPr>
        <w:t xml:space="preserve">CONSIDERANDO</w:t>
      </w:r>
    </w:p>
    <w:p>
      <w:pPr>
        <w:spacing w:after="120" w:line="288"/>
        <w:jc w:val="both"/>
      </w:pPr>
      <w:r>
        <w:rPr>
          <w:rFonts w:ascii="Calibri" w:cs="Calibri" w:eastAsia="Calibri" w:hAnsi="Calibri"/>
          <w:color w:val="222222"/>
          <w:sz w:val="21"/>
          <w:szCs w:val="21"/>
        </w:rPr>
        <w:t xml:space="preserve">Que la salud es un derecho humano operativo (arts. 42 y 75 incs. 22 y 23 CN; PIDESC art. 12; Convención sobre los Derechos de las Personas con Discapacidad);</w:t>
      </w:r>
    </w:p>
    <w:p>
      <w:pPr>
        <w:spacing w:after="120" w:line="288"/>
        <w:jc w:val="both"/>
      </w:pPr>
      <w:r>
        <w:rPr>
          <w:rFonts w:ascii="Calibri" w:cs="Calibri" w:eastAsia="Calibri" w:hAnsi="Calibri"/>
          <w:color w:val="222222"/>
          <w:sz w:val="21"/>
          <w:szCs w:val="21"/>
        </w:rPr>
        <w:t xml:space="preserve">Que la Constitución provincial reconoce la autonomía municipal (art. 180) y la competencia en salud, discapacidad y asistencia social (art. 186 inc. 7), y habilita a celebrar convenios (art. 190);</w:t>
      </w:r>
    </w:p>
    <w:p>
      <w:pPr>
        <w:spacing w:after="120" w:line="288"/>
        <w:jc w:val="both"/>
      </w:pPr>
      <w:r>
        <w:rPr>
          <w:rFonts w:ascii="Calibri" w:cs="Calibri" w:eastAsia="Calibri" w:hAnsi="Calibri"/>
          <w:color w:val="222222"/>
          <w:sz w:val="21"/>
          <w:szCs w:val="21"/>
        </w:rPr>
        <w:t xml:space="preserve">Que corresponde encuadrar el gasto como política pública sanitaria de prevención de la discapacidad visual, con criterios objetivos de acceso, control y transparencia;</w:t>
      </w:r>
    </w:p>
    <w:p>
      <w:pPr>
        <w:pStyle w:val="Heading2"/>
        <w:spacing w:after="70" w:before="140"/>
      </w:pPr>
      <w:r>
        <w:rPr>
          <w:rFonts w:ascii="Calibri" w:cs="Calibri" w:eastAsia="Calibri" w:hAnsi="Calibri"/>
          <w:b/>
          <w:bCs/>
          <w:color w:val="2E5496"/>
          <w:sz w:val="21"/>
          <w:szCs w:val="21"/>
        </w:rPr>
        <w:t xml:space="preserve">EL CONCEJO DELIBERANTE SANCIONA CON FUERZA DE ORDENANZA</w:t>
      </w:r>
    </w:p>
    <w:p>
      <w:pPr>
        <w:pStyle w:val="ListParagraph"/>
        <w:numPr>
          <w:ilvl w:val="0"/>
          <w:numId w:val="5"/>
        </w:numPr>
        <w:spacing w:after="70" w:line="280"/>
        <w:jc w:val="both"/>
      </w:pPr>
      <w:r>
        <w:rPr>
          <w:rFonts w:ascii="Calibri" w:cs="Calibri" w:eastAsia="Calibri" w:hAnsi="Calibri"/>
          <w:b/>
          <w:bCs/>
          <w:color w:val="222222"/>
          <w:sz w:val="21"/>
          <w:szCs w:val="21"/>
        </w:rPr>
        <w:t xml:space="preserve">Art. 1.º — </w:t>
      </w:r>
      <w:r>
        <w:rPr>
          <w:rFonts w:ascii="Calibri" w:cs="Calibri" w:eastAsia="Calibri" w:hAnsi="Calibri"/>
          <w:color w:val="222222"/>
          <w:sz w:val="21"/>
          <w:szCs w:val="21"/>
        </w:rPr>
        <w:t xml:space="preserve">Créase el «Programa Municipal de Salud Visual y Prevención de Ceguera Evitable», destinado a cofinanciar prestaciones oftalmológicas a vecinos sin cobertura o de bajos recursos.</w:t>
      </w:r>
    </w:p>
    <w:p>
      <w:pPr>
        <w:pStyle w:val="ListParagraph"/>
        <w:numPr>
          <w:ilvl w:val="0"/>
          <w:numId w:val="5"/>
        </w:numPr>
        <w:spacing w:after="70" w:line="280"/>
        <w:jc w:val="both"/>
      </w:pPr>
      <w:r>
        <w:rPr>
          <w:rFonts w:ascii="Calibri" w:cs="Calibri" w:eastAsia="Calibri" w:hAnsi="Calibri"/>
          <w:b/>
          <w:bCs/>
          <w:color w:val="222222"/>
          <w:sz w:val="21"/>
          <w:szCs w:val="21"/>
        </w:rPr>
        <w:t xml:space="preserve">Art. 2.º — </w:t>
      </w:r>
      <w:r>
        <w:rPr>
          <w:rFonts w:ascii="Calibri" w:cs="Calibri" w:eastAsia="Calibri" w:hAnsi="Calibri"/>
          <w:color w:val="222222"/>
          <w:sz w:val="21"/>
          <w:szCs w:val="21"/>
        </w:rPr>
        <w:t xml:space="preserve">Autorízase al Departamento Ejecutivo a celebrar convenios con prestadores oftalmológicos habilitados, bajo la modalidad de compra de prestaciones con bonificación del prestador y cofinanciamiento municipal, conforme el modelo que se aprueba como Anexo.</w:t>
      </w:r>
    </w:p>
    <w:p>
      <w:pPr>
        <w:pStyle w:val="ListParagraph"/>
        <w:numPr>
          <w:ilvl w:val="0"/>
          <w:numId w:val="5"/>
        </w:numPr>
        <w:spacing w:after="70" w:line="280"/>
        <w:jc w:val="both"/>
      </w:pPr>
      <w:r>
        <w:rPr>
          <w:rFonts w:ascii="Calibri" w:cs="Calibri" w:eastAsia="Calibri" w:hAnsi="Calibri"/>
          <w:b/>
          <w:bCs/>
          <w:color w:val="222222"/>
          <w:sz w:val="21"/>
          <w:szCs w:val="21"/>
        </w:rPr>
        <w:t xml:space="preserve">Art. 3.º — </w:t>
      </w:r>
      <w:r>
        <w:rPr>
          <w:rFonts w:ascii="Calibri" w:cs="Calibri" w:eastAsia="Calibri" w:hAnsi="Calibri"/>
          <w:color w:val="222222"/>
          <w:sz w:val="21"/>
          <w:szCs w:val="21"/>
        </w:rPr>
        <w:t xml:space="preserve">Los beneficiarios serán determinados por el área competente según criterios objetivos de residencia, ausencia de cobertura y vulnerabilidad socioeconómica.</w:t>
      </w:r>
    </w:p>
    <w:p>
      <w:pPr>
        <w:pStyle w:val="ListParagraph"/>
        <w:numPr>
          <w:ilvl w:val="0"/>
          <w:numId w:val="5"/>
        </w:numPr>
        <w:spacing w:after="70" w:line="280"/>
        <w:jc w:val="both"/>
      </w:pPr>
      <w:r>
        <w:rPr>
          <w:rFonts w:ascii="Calibri" w:cs="Calibri" w:eastAsia="Calibri" w:hAnsi="Calibri"/>
          <w:b/>
          <w:bCs/>
          <w:color w:val="222222"/>
          <w:sz w:val="21"/>
          <w:szCs w:val="21"/>
        </w:rPr>
        <w:t xml:space="preserve">Art. 4.º — </w:t>
      </w:r>
      <w:r>
        <w:rPr>
          <w:rFonts w:ascii="Calibri" w:cs="Calibri" w:eastAsia="Calibri" w:hAnsi="Calibri"/>
          <w:color w:val="222222"/>
          <w:sz w:val="21"/>
          <w:szCs w:val="21"/>
        </w:rPr>
        <w:t xml:space="preserve">El Programa se financia con la partida ______ del Presupuesto vigente; facúltase a efectuar las adecuaciones presupuestarias necesarias.</w:t>
      </w:r>
    </w:p>
    <w:p>
      <w:pPr>
        <w:pStyle w:val="ListParagraph"/>
        <w:numPr>
          <w:ilvl w:val="0"/>
          <w:numId w:val="5"/>
        </w:numPr>
        <w:spacing w:after="70" w:line="280"/>
        <w:jc w:val="both"/>
      </w:pPr>
      <w:r>
        <w:rPr>
          <w:rFonts w:ascii="Calibri" w:cs="Calibri" w:eastAsia="Calibri" w:hAnsi="Calibri"/>
          <w:b/>
          <w:bCs/>
          <w:color w:val="222222"/>
          <w:sz w:val="21"/>
          <w:szCs w:val="21"/>
        </w:rPr>
        <w:t xml:space="preserve">Art. 5.º — </w:t>
      </w:r>
      <w:r>
        <w:rPr>
          <w:rFonts w:ascii="Calibri" w:cs="Calibri" w:eastAsia="Calibri" w:hAnsi="Calibri"/>
          <w:color w:val="222222"/>
          <w:sz w:val="21"/>
          <w:szCs w:val="21"/>
        </w:rPr>
        <w:t xml:space="preserve">El Departamento Ejecutivo establecerá cupos, nomenclador de referencia, circuito de autorización, auditoría y rendición, y remitirá informes periódicos al Concejo y al Tribunal de Cuentas.</w:t>
      </w:r>
    </w:p>
    <w:p>
      <w:pPr>
        <w:pStyle w:val="ListParagraph"/>
        <w:numPr>
          <w:ilvl w:val="0"/>
          <w:numId w:val="5"/>
        </w:numPr>
        <w:spacing w:after="70" w:line="280"/>
        <w:jc w:val="both"/>
      </w:pPr>
      <w:r>
        <w:rPr>
          <w:rFonts w:ascii="Calibri" w:cs="Calibri" w:eastAsia="Calibri" w:hAnsi="Calibri"/>
          <w:b/>
          <w:bCs/>
          <w:color w:val="222222"/>
          <w:sz w:val="21"/>
          <w:szCs w:val="21"/>
        </w:rPr>
        <w:t xml:space="preserve">Art. 6.º — </w:t>
      </w:r>
      <w:r>
        <w:rPr>
          <w:rFonts w:ascii="Calibri" w:cs="Calibri" w:eastAsia="Calibri" w:hAnsi="Calibri"/>
          <w:color w:val="222222"/>
          <w:sz w:val="21"/>
          <w:szCs w:val="21"/>
        </w:rPr>
        <w:t xml:space="preserve">Comuníquese, publíquese, dese al Registro Municipal y archívese.</w:t>
      </w:r>
    </w:p>
    <w:sectPr>
      <w:headerReference w:type="default" r:id="rId7"/>
      <w:footerReference w:type="default" r:id="rId8"/>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rFonts w:ascii="Calibri" w:cs="Calibri" w:eastAsia="Calibri" w:hAnsi="Calibri"/>
        <w:color w:val="595959"/>
        <w:sz w:val="15"/>
        <w:szCs w:val="15"/>
      </w:rPr>
      <w:t xml:space="preserve">Modelo — Provincia de Córdoba   |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4"/>
      </w:pBdr>
      <w:tabs>
        <w:tab w:val="right" w:pos="9300"/>
      </w:tabs>
    </w:pPr>
    <w:r>
      <w:rPr>
        <w:rFonts w:ascii="Calibri" w:cs="Calibri" w:eastAsia="Calibri" w:hAnsi="Calibri"/>
        <w:b/>
        <w:bCs/>
        <w:color w:val="1F3864"/>
        <w:sz w:val="16"/>
        <w:szCs w:val="16"/>
      </w:rPr>
      <w:t xml:space="preserve">Convenio Específico de Prestaciones — Modelo adaptable</w:t>
    </w:r>
    <w:r>
      <w:rPr>
        <w:rFonts w:ascii="Calibri" w:cs="Calibri" w:eastAsia="Calibri" w:hAnsi="Calibri"/>
        <w:color w:val="595959"/>
        <w:sz w:val="15"/>
        <w:szCs w:val="15"/>
      </w:rPr>
      <w:t xml:space="preserve">	Programa de Salud Visual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500" w:hanging="320"/>
      </w:pPr>
      <w:rPr>
        <w:b/>
        <w:bCs/>
        <w:color w:val="2E5496"/>
      </w:rPr>
    </w:lvl>
  </w:abstractNum>
  <w:abstractNum w:abstractNumId="3" w15:restartNumberingAfterBreak="0">
    <w:multiLevelType w:val="hybridMultilevel"/>
    <w:lvl w:ilvl="0" w15:tentative="1">
      <w:start w:val="1"/>
      <w:numFmt w:val="lowerLetter"/>
      <w:lvlText w:val="%1)"/>
      <w:lvlJc w:val="left"/>
      <w:pPr>
        <w:ind w:left="500" w:hanging="320"/>
      </w:pPr>
      <w:rPr>
        <w:b/>
        <w:bCs/>
        <w:color w:val="2E5496"/>
      </w:rPr>
    </w:lvl>
  </w:abstractNum>
  <w:abstractNum w:abstractNumId="4" w15:restartNumberingAfterBreak="0">
    <w:multiLevelType w:val="hybridMultilevel"/>
    <w:lvl w:ilvl="0" w15:tentative="1">
      <w:start w:val="1"/>
      <w:numFmt w:val="lowerLetter"/>
      <w:lvlText w:val="%1)"/>
      <w:lvlJc w:val="left"/>
      <w:pPr>
        <w:ind w:left="500" w:hanging="320"/>
      </w:pPr>
      <w:rPr>
        <w:b/>
        <w:bCs/>
        <w:color w:val="2E5496"/>
      </w:rPr>
    </w:lvl>
  </w:abstractNum>
  <w:abstractNum w:abstractNumId="5" w15:restartNumberingAfterBreak="0">
    <w:multiLevelType w:val="hybridMultilevel"/>
    <w:lvl w:ilvl="0" w15:tentative="1">
      <w:start w:val="1"/>
      <w:numFmt w:val="bullet"/>
      <w:lvlJc w:val="left"/>
      <w:pPr>
        <w:ind w:left="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Convenio Específico de Prestaciones Oftalmológicas — Modelo</dc:title>
  <dc:creator>Estudio Jurídico — Derecho Administrativo y Sanitario</dc:creator>
  <cp:lastModifiedBy>Un-named</cp:lastModifiedBy>
  <cp:revision>1</cp:revision>
  <dcterms:created xsi:type="dcterms:W3CDTF">2026-07-22T16:08:45.609Z</dcterms:created>
  <dcterms:modified xsi:type="dcterms:W3CDTF">2026-07-22T16:08:45.609Z</dcterms:modified>
</cp:coreProperties>
</file>

<file path=docProps/custom.xml><?xml version="1.0" encoding="utf-8"?>
<Properties xmlns="http://schemas.openxmlformats.org/officeDocument/2006/custom-properties" xmlns:vt="http://schemas.openxmlformats.org/officeDocument/2006/docPropsVTypes"/>
</file>