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7" w:name="content"/>
    <w:bookmarkStart w:id="76" w:name="X08649e6c72b9dc04e10db0ebc40cdb0b84f4a48"/>
    <w:p>
      <w:pPr>
        <w:pStyle w:val="Heading1"/>
      </w:pPr>
      <w:r>
        <w:t xml:space="preserve">Дискреционный и мандатный принципы доступа к информационным ресурсам</w:t>
      </w:r>
    </w:p>
    <w:bookmarkStart w:id="2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Дискреционный контроль доступа (DAC) и мандатный контроль доступа (MAC) — это два фундаментальных принципа разграничения доступа, которые исторически развивались под разные классы задач: DAC — для гибкого управления правами в «гражданских» и корпоративных системах, MAC — для управления рисками утечки и несанкционированного перераспространения данных в условиях формальной политики (гос/военные контуры, критичные домены, многодоменные среды). В российской нормативной терминологии DAC прямо связывается с разграничением между поименованными субъектами/объектами и возможностью передачи прав, а MAC — с метками конфиденциальности и официальными допусками.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Практика современных ОС и платформ показывает, что «или DAC, или MAC» чаще всего неверная постановка вопроса: промышленная архитектура безопасности обычно строится как</w:t>
      </w:r>
      <w:r>
        <w:t xml:space="preserve"> </w:t>
      </w:r>
      <w:r>
        <w:rPr>
          <w:b/>
          <w:bCs/>
        </w:rPr>
        <w:t xml:space="preserve">слоение механизмов</w:t>
      </w:r>
      <w:r>
        <w:t xml:space="preserve">. Например, в Linux SELinux (MAC) проверяет разрешения</w:t>
      </w:r>
      <w:r>
        <w:t xml:space="preserve"> </w:t>
      </w:r>
      <w:r>
        <w:rPr>
          <w:b/>
          <w:bCs/>
        </w:rPr>
        <w:t xml:space="preserve">после</w:t>
      </w:r>
      <w:r>
        <w:t xml:space="preserve"> </w:t>
      </w:r>
      <w:r>
        <w:t xml:space="preserve">стандартных DAC-проверок; в Windows Mandatory Integrity Control (MIC) выполняет дополнительную «мандатную» проверку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проверки DACL.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В NIST SP 800‑53 логика совместного применения закреплена на уровне каталога контролей: DAC и MAC рассматриваются как взаимодополняемые политики, где мандатные правила имеют приоритет и ограничивают «свободу» дискреции субъектов.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Для аудитории ИБ-практиков ключевой вывод такой:</w:t>
      </w:r>
      <w:r>
        <w:t xml:space="preserve"> </w:t>
      </w:r>
      <w:r>
        <w:rPr>
          <w:b/>
          <w:bCs/>
        </w:rPr>
        <w:t xml:space="preserve">DAC дает управляемую гибкость и привычные модели администрирования (ACL/RBAC), но хуже защищает от утечек через доверенные субъекты; MAC снижает класс рисков “read‑up/write‑down” и распространения данных, но требует строгой дисциплины политики, маркировки и жизненного цикла меток (включая контейнеры и облака)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bookmarkEnd w:id="24"/>
    <w:bookmarkStart w:id="27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rPr>
          <w:b/>
          <w:bCs/>
        </w:rPr>
        <w:t xml:space="preserve">Тайминг секции: ~2 минуты. Слайды: «Почему контроль доступа снова на повестке», «Ось DAC–MAC и современные платформы».</w:t>
      </w:r>
    </w:p>
    <w:p>
      <w:pPr>
        <w:pStyle w:val="BodyText"/>
      </w:pPr>
      <w:r>
        <w:t xml:space="preserve">Контроль доступа — центральный механизм реализации</w:t>
      </w:r>
      <w:r>
        <w:t xml:space="preserve"> </w:t>
      </w:r>
      <w:r>
        <w:rPr>
          <w:b/>
          <w:bCs/>
        </w:rPr>
        <w:t xml:space="preserve">конфиденциальности, целостности и доступности</w:t>
      </w:r>
      <w:r>
        <w:t xml:space="preserve">, а также один из самых проверяемых блоков в аудитах и соответствиях: стандарты из семейства 27000 прямо связывают зрелость управления ИБ с тем, насколько организация способна формализовать и поддерживать контрольные меры, включая управление доступом. ISO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подчеркивает, что ISO/IEC 27001 описывает требования к системе менеджмента ИБ и управлению рисками, а ISO/IEC 27002 дает практическое руководство по контролям, включая управление доступом.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С точки зрения инженерии ИБ важно разделять два уровня: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политика</w:t>
      </w:r>
      <w:r>
        <w:t xml:space="preserve"> </w:t>
      </w:r>
      <w:r>
        <w:t xml:space="preserve">(что должно быть разрешено/запрещено и почему),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механизм</w:t>
      </w:r>
      <w:r>
        <w:t xml:space="preserve"> </w:t>
      </w:r>
      <w:r>
        <w:t xml:space="preserve">(как ОС/платформа принимает решение и обеспечивает принуждение).</w:t>
      </w:r>
    </w:p>
    <w:p>
      <w:pPr>
        <w:pStyle w:val="BodyText"/>
      </w:pPr>
      <w:r>
        <w:t xml:space="preserve">В российской терминологии «правила разграничения доступа» — это совокупность правил, регламентирующих права доступа субъектов к объектам.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В международной практике аналогичные идеи закреплены в каталогах мер (например, семейство Access Control в NIST SP 800‑53) и в методологии выбора контролей через риск-ориентированный подход.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Дальше я буду говорить о DAC и MAC как о</w:t>
      </w:r>
      <w:r>
        <w:t xml:space="preserve"> </w:t>
      </w:r>
      <w:r>
        <w:rPr>
          <w:b/>
          <w:bCs/>
        </w:rPr>
        <w:t xml:space="preserve">принципах</w:t>
      </w:r>
      <w:r>
        <w:t xml:space="preserve">, а затем «приземлю» их на модели (матрица доступа, ACL, RBAC, MLS) и реализации в ОС/платформах (UNIX/Linux, Windows, SELinux, Trusted OS/Trusted Extensions, FreeBSD MAC framework), а также на сценарии (корпоративные сети, гос/военные системы, облака, контейнеры).</w:t>
      </w:r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Сводный тайминг выступления (ориентир 18–19 минут):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Слайдов (рекомендация)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0.5–1 мин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Введение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 мин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~3.5 мин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~3.5 мин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Архитектуры и модели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 мин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Реализации и сценарии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~4.5 мин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Сравнение, рекомендации, заключение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~2.5–3 мин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BodyText"/>
      </w:pPr>
      <w:hyperlink r:id="rId26">
        <w:r>
          <w:rPr>
            <w:rStyle w:val="Hyperlink"/>
          </w:rPr>
          <w:t xml:space="preserve">[9]</w:t>
        </w:r>
      </w:hyperlink>
    </w:p>
    <w:bookmarkEnd w:id="27"/>
    <w:bookmarkStart w:id="38" w:name="дискреционный-принцип-dac"/>
    <w:p>
      <w:pPr>
        <w:pStyle w:val="Heading2"/>
      </w:pPr>
      <w:r>
        <w:t xml:space="preserve">Дискреционный принцип DAC</w:t>
      </w:r>
    </w:p>
    <w:p>
      <w:pPr>
        <w:pStyle w:val="FirstParagraph"/>
      </w:pPr>
      <w:r>
        <w:rPr>
          <w:b/>
          <w:bCs/>
        </w:rPr>
        <w:t xml:space="preserve">Тайминг секции: ~3.5 минуты. Слайды: «Определение DAC», «DAC в UNIX/Windows: права, ACL, наследование».</w:t>
      </w:r>
    </w:p>
    <w:p>
      <w:pPr>
        <w:pStyle w:val="BodyText"/>
      </w:pPr>
      <w:r>
        <w:t xml:space="preserve">Дискреционный контроль доступа в российской нормативной дефиниции — это разграничение доступа между</w:t>
      </w:r>
      <w:r>
        <w:t xml:space="preserve"> </w:t>
      </w:r>
      <w:r>
        <w:rPr>
          <w:b/>
          <w:bCs/>
        </w:rPr>
        <w:t xml:space="preserve">поименованными</w:t>
      </w:r>
      <w:r>
        <w:t xml:space="preserve"> </w:t>
      </w:r>
      <w:r>
        <w:t xml:space="preserve">субъектами и объектами, при котором субъект, обладающий правом доступа, может передать это право другому субъекту. Это определение важно тем, что сразу фиксирует «человеческий фактор» дискреции и делегирования.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В NIST SP 800‑53 DAC также описывается через отсутствие ограничений на действия субъекта с информацией, к которой доступ уже получен: субъект может «передавать дальше» (внутри границ системы), если политика это допускает.</w:t>
      </w:r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Исторически DAC тесно связан с классическими ОС общего назначения и их удобством: владельцы объектов (файлов/каталогов/ресурсов) управляют правами через механизмы владения и разрешений. В POSIX‑мире это выражается через owner/group/other и права r/w/x, а при необходимости — через POSIX ACL как более тонкую форму дискреционных прав.</w:t>
      </w:r>
      <w:r>
        <w:t xml:space="preserve"> </w:t>
      </w: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С практической точки зрения Kubernetes даже в своей документации прямо включает DAC в список базовых механизмов securityContext: доступ к объекту определяется UID/GID.</w:t>
      </w:r>
      <w:r>
        <w:t xml:space="preserve"> </w:t>
      </w:r>
      <w:hyperlink r:id="rId29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В системах Microsoft</w:t>
      </w:r>
      <w:hyperlink r:id="rId26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модель DAC реализуется через</w:t>
      </w:r>
      <w:r>
        <w:t xml:space="preserve"> </w:t>
      </w:r>
      <w:r>
        <w:rPr>
          <w:b/>
          <w:bCs/>
        </w:rPr>
        <w:t xml:space="preserve">DACL</w:t>
      </w:r>
      <w:r>
        <w:t xml:space="preserve"> </w:t>
      </w:r>
      <w:r>
        <w:t xml:space="preserve">(Discretionary Access Control List) в составе security descriptor объекта: ACL состоит из ACE, которые задают разрешения/запреты для доверенных субъектов (trustees).</w:t>
      </w:r>
      <w:r>
        <w:t xml:space="preserve"> </w:t>
      </w: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Важная инженерная деталь для эксплуатации —</w:t>
      </w:r>
      <w:r>
        <w:t xml:space="preserve"> </w:t>
      </w:r>
      <w:r>
        <w:rPr>
          <w:b/>
          <w:bCs/>
        </w:rPr>
        <w:t xml:space="preserve">наследование</w:t>
      </w:r>
      <w:r>
        <w:t xml:space="preserve"> </w:t>
      </w:r>
      <w:r>
        <w:t xml:space="preserve">(inheritance) DACL/ACE по контейнерам и объектам (например, в NTFS/AD-подобных иерархиях), что одновременно повышает масштабируемость администрирования и усложняет анализ эффективных прав.</w:t>
      </w:r>
      <w:r>
        <w:t xml:space="preserve"> </w:t>
      </w:r>
      <w:hyperlink r:id="rId31">
        <w:r>
          <w:rPr>
            <w:rStyle w:val="Hyperlink"/>
          </w:rPr>
          <w:t xml:space="preserve">[15]</w:t>
        </w:r>
      </w:hyperlink>
    </w:p>
    <w:bookmarkStart w:id="33" w:name="X7bde5ff7c85f3aa4e9fd1465d619d0d8e209a87"/>
    <w:p>
      <w:pPr>
        <w:pStyle w:val="Heading3"/>
      </w:pPr>
      <w:r>
        <w:t xml:space="preserve">Сильные стороны DAC в практических системах</w:t>
      </w:r>
    </w:p>
    <w:p>
      <w:pPr>
        <w:pStyle w:val="FirstParagraph"/>
      </w:pPr>
      <w:r>
        <w:t xml:space="preserve">DAC выигрывает в типовых корпоративных средах из-за сочетания трех факторов:</w:t>
      </w:r>
      <w:r>
        <w:br/>
      </w:r>
      <w:r>
        <w:t xml:space="preserve">1) привычная и понятная пользователям и администраторам логика владения и групп;</w:t>
      </w:r>
      <w:r>
        <w:br/>
      </w:r>
      <w:r>
        <w:t xml:space="preserve">2) хорошая поддержка делегирования (включая «владельца ресурса» как бизнес‑роль);</w:t>
      </w:r>
      <w:r>
        <w:br/>
      </w:r>
      <w:r>
        <w:t xml:space="preserve">3) высокая совместимость с приложениями и файловыми сервисами.</w:t>
      </w:r>
      <w:r>
        <w:t xml:space="preserve"> </w:t>
      </w:r>
      <w:hyperlink r:id="rId28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Если организация строит управление доступами по ISO/IEC 27002‑подобной логике (политика, разграничение прав, периодические пересмотры, «need‑to‑know/need‑to‑use»), DAC‑механизмы хорошо ложатся на процессный контур: права выдаются/отзываются как часть жизненного цикла учетных записей и ролей.</w:t>
      </w:r>
      <w:r>
        <w:t xml:space="preserve"> </w:t>
      </w:r>
      <w:hyperlink r:id="rId32">
        <w:r>
          <w:rPr>
            <w:rStyle w:val="Hyperlink"/>
          </w:rPr>
          <w:t xml:space="preserve">[17]</w:t>
        </w:r>
      </w:hyperlink>
    </w:p>
    <w:bookmarkEnd w:id="33"/>
    <w:bookmarkStart w:id="37" w:name="X4cb4df96a9e3f887f6499b30efc78be4c7206fa"/>
    <w:p>
      <w:pPr>
        <w:pStyle w:val="Heading3"/>
      </w:pPr>
      <w:r>
        <w:t xml:space="preserve">Ограничения, типовые уязвимости и ошибки проектирования DAC</w:t>
      </w:r>
    </w:p>
    <w:p>
      <w:pPr>
        <w:pStyle w:val="FirstParagraph"/>
      </w:pPr>
      <w:r>
        <w:t xml:space="preserve">Ключевая структурная проблема DAC —</w:t>
      </w:r>
      <w:r>
        <w:t xml:space="preserve"> </w:t>
      </w:r>
      <w:r>
        <w:rPr>
          <w:b/>
          <w:bCs/>
        </w:rPr>
        <w:t xml:space="preserve">слабое принуждение информационных потоков</w:t>
      </w:r>
      <w:r>
        <w:t xml:space="preserve">: если субъект уже прочитал данные, DAC сам по себе не обязан предотвращать дальнейшую запись/пересылку тем, кому нельзя. Именно поэтому NIST в описании DAC отдельно отмечает, что «дискреция» означает возможность передать дальше, а дополнительные механизмы могут понадобиться, когда информация покидает периметр контроля системы.</w:t>
      </w:r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На уровне ОС это проявляется типичными классами ошибок: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“ACL‑sprawl” и непрозрачность эффективных прав</w:t>
      </w:r>
      <w:r>
        <w:t xml:space="preserve">: большое число ACE, наследование, исключения, «запреты поверх разрешений», что усложняет аудит и приводит к избыточным доступам.</w:t>
      </w:r>
      <w:r>
        <w:t xml:space="preserve"> </w:t>
      </w:r>
      <w:hyperlink r:id="rId31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Сверхпривилегированные обходы DAC</w:t>
      </w:r>
      <w:r>
        <w:t xml:space="preserve">: в Linux традиционная модель суперпользователя (UID 0) и capabilities демонстрирует, что privileged‑процессы могут обходить проверки, а CAP_DAC_OVERRIDE прямо означает обход проверок read/write/execute.</w:t>
      </w:r>
      <w:r>
        <w:t xml:space="preserve"> </w:t>
      </w:r>
      <w:hyperlink r:id="rId34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Ошибки с setuid/setgid и “living off the land” на правах</w:t>
      </w:r>
      <w:r>
        <w:t xml:space="preserve">: эксплуатация специальных битов может приводить к эскалации привилегий, поэтому в документации Oracle Solaris отдельно рекомендуется мониторить несанкционированное использование setuid/setgid для получения суперпользовательских возможностей.</w:t>
      </w:r>
      <w:r>
        <w:t xml:space="preserve"> </w:t>
      </w:r>
      <w:hyperlink r:id="rId35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Формальная безопасность матрицы доступа</w:t>
      </w:r>
      <w:r>
        <w:t xml:space="preserve">: классические работы по защите показывают, что даже при формальной модели «права как состояние» возникает задача контроля “утечки прав” (safety problem) и общая сложность анализа динамики прав.</w:t>
      </w:r>
      <w:r>
        <w:t xml:space="preserve"> </w:t>
      </w:r>
      <w:hyperlink r:id="rId36">
        <w:r>
          <w:rPr>
            <w:rStyle w:val="Hyperlink"/>
          </w:rPr>
          <w:t xml:space="preserve">[21]</w:t>
        </w:r>
      </w:hyperlink>
    </w:p>
    <w:p>
      <w:pPr>
        <w:pStyle w:val="FirstParagraph"/>
      </w:pPr>
      <w:r>
        <w:t xml:space="preserve">С организационной стороны основной анти‑паттерн — «DAC как единственный барьер» в средах, где требуется строгая политика конфиденциальности/целостности по меткам и доменам.</w:t>
      </w:r>
    </w:p>
    <w:bookmarkEnd w:id="37"/>
    <w:bookmarkEnd w:id="38"/>
    <w:bookmarkStart w:id="43" w:name="мандатный-принцип-mac"/>
    <w:p>
      <w:pPr>
        <w:pStyle w:val="Heading2"/>
      </w:pPr>
      <w:r>
        <w:t xml:space="preserve">Мандатный принцип MAC</w:t>
      </w:r>
    </w:p>
    <w:p>
      <w:pPr>
        <w:pStyle w:val="FirstParagraph"/>
      </w:pPr>
      <w:r>
        <w:rPr>
          <w:b/>
          <w:bCs/>
        </w:rPr>
        <w:t xml:space="preserve">Тайминг секции: ~3.5 минуты. Слайды: «Определение MAC + метки», «MLS и security kernel/reference monitor».</w:t>
      </w:r>
    </w:p>
    <w:p>
      <w:pPr>
        <w:pStyle w:val="BodyText"/>
      </w:pPr>
      <w:r>
        <w:t xml:space="preserve">Мандатный контроль доступа в российской нормативной дефиниции — разграничение доступа субъектов к объектам на основе</w:t>
      </w:r>
      <w:r>
        <w:t xml:space="preserve"> </w:t>
      </w:r>
      <w:r>
        <w:rPr>
          <w:b/>
          <w:bCs/>
        </w:rPr>
        <w:t xml:space="preserve">метки конфиденциальности</w:t>
      </w:r>
      <w:r>
        <w:t xml:space="preserve"> </w:t>
      </w:r>
      <w:r>
        <w:t xml:space="preserve">информации в объектах и</w:t>
      </w:r>
      <w:r>
        <w:t xml:space="preserve"> </w:t>
      </w:r>
      <w:r>
        <w:rPr>
          <w:b/>
          <w:bCs/>
        </w:rPr>
        <w:t xml:space="preserve">официального разрешения (допуска)</w:t>
      </w:r>
      <w:r>
        <w:t xml:space="preserve"> </w:t>
      </w:r>
      <w:r>
        <w:t xml:space="preserve">субъектов на обращение к информации соответствующего уровня.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Это определение фиксирует два критически важных свойства:</w:t>
      </w:r>
      <w:r>
        <w:br/>
      </w:r>
      <w:r>
        <w:t xml:space="preserve">1) решение опирается на</w:t>
      </w:r>
      <w:r>
        <w:t xml:space="preserve"> </w:t>
      </w:r>
      <w:r>
        <w:rPr>
          <w:b/>
          <w:bCs/>
        </w:rPr>
        <w:t xml:space="preserve">атрибуты безопасности</w:t>
      </w:r>
      <w:r>
        <w:t xml:space="preserve"> </w:t>
      </w:r>
      <w:r>
        <w:t xml:space="preserve">(метки) субъектов и объектов,</w:t>
      </w:r>
      <w:r>
        <w:br/>
      </w:r>
      <w:r>
        <w:t xml:space="preserve">2) решение обусловлено «мандатом» (политикой), а не свободой владельца объекта.</w:t>
      </w:r>
    </w:p>
    <w:p>
      <w:pPr>
        <w:pStyle w:val="BodyText"/>
      </w:pPr>
      <w:r>
        <w:t xml:space="preserve">В NIST SP 800‑53 MAC описывается как</w:t>
      </w:r>
      <w:r>
        <w:t xml:space="preserve"> </w:t>
      </w:r>
      <w:r>
        <w:rPr>
          <w:b/>
          <w:bCs/>
        </w:rPr>
        <w:t xml:space="preserve">недискреционный</w:t>
      </w:r>
      <w:r>
        <w:t xml:space="preserve"> </w:t>
      </w:r>
      <w:r>
        <w:t xml:space="preserve">контроль доступа: мандатные политики ограничивают, какие действия субъект может совершать с информацией, уже полученной из объектов, и предотвращают передачу данных неавторизованным субъектам/объектам.</w:t>
      </w:r>
      <w:r>
        <w:t xml:space="preserve"> </w:t>
      </w:r>
      <w:hyperlink r:id="rId23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При этом подчеркивается приоритет MAC над DAC при совместной реализации: мандатные ограничения «перекрывают» менее строгие дискреционные правила.</w:t>
      </w:r>
      <w:r>
        <w:t xml:space="preserve"> </w:t>
      </w:r>
      <w:hyperlink r:id="rId23">
        <w:r>
          <w:rPr>
            <w:rStyle w:val="Hyperlink"/>
          </w:rPr>
          <w:t xml:space="preserve">[23]</w:t>
        </w:r>
      </w:hyperlink>
    </w:p>
    <w:bookmarkStart w:id="41" w:name="Xc5da429ecdea4bae30495c3b5e1fa80131c419c"/>
    <w:p>
      <w:pPr>
        <w:pStyle w:val="Heading3"/>
      </w:pPr>
      <w:r>
        <w:t xml:space="preserve">Исторический контекст: MLS, “Orange Book”, формальные модели</w:t>
      </w:r>
    </w:p>
    <w:p>
      <w:pPr>
        <w:pStyle w:val="FirstParagraph"/>
      </w:pPr>
      <w:r>
        <w:t xml:space="preserve">MAC в классическом виде вырос из задач многопользовательских систем, обрабатывающих данные разных уровней секретности. В NIST</w:t>
      </w:r>
      <w:hyperlink r:id="rId39">
        <w:r>
          <w:rPr>
            <w:rStyle w:val="Hyperlink"/>
          </w:rPr>
          <w:t xml:space="preserve">[24]</w:t>
        </w:r>
      </w:hyperlink>
      <w:r>
        <w:t xml:space="preserve">‑публикациях и связанных архивных документах хорошо видна преемственность от требований к «mandatory access control policy over all subjects and objects» и обязательности меток (classification levels + categories) как основы решений.</w:t>
      </w:r>
      <w:r>
        <w:t xml:space="preserve"> </w:t>
      </w:r>
      <w:hyperlink r:id="rId40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t xml:space="preserve">Эта логика формализована в моделях многоуровневой безопасности (MLS) и решениях класса Trusted OS, где используются</w:t>
      </w:r>
      <w:r>
        <w:t xml:space="preserve"> </w:t>
      </w:r>
      <w:r>
        <w:rPr>
          <w:b/>
          <w:bCs/>
        </w:rPr>
        <w:t xml:space="preserve">security kernel</w:t>
      </w:r>
      <w:r>
        <w:t xml:space="preserve"> </w:t>
      </w:r>
      <w:r>
        <w:t xml:space="preserve">и концепция</w:t>
      </w:r>
      <w:r>
        <w:t xml:space="preserve"> </w:t>
      </w:r>
      <w:r>
        <w:rPr>
          <w:b/>
          <w:bCs/>
        </w:rPr>
        <w:t xml:space="preserve">reference monitor</w:t>
      </w:r>
      <w:r>
        <w:t xml:space="preserve"> </w:t>
      </w:r>
      <w:r>
        <w:t xml:space="preserve">(посредничество при всех обращениях субъектов к объектам). В российском стандартизированном словаре терминов эти понятия также присутствуют и явно связаны с диспетчеризацией доступа.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Отдельно важно, что в NIST SP 800‑53 в качестве примеров мандатных политик называются</w:t>
      </w:r>
      <w:r>
        <w:t xml:space="preserve"> </w:t>
      </w:r>
      <w:r>
        <w:rPr>
          <w:b/>
          <w:bCs/>
        </w:rPr>
        <w:t xml:space="preserve">Bell‑LaPadula</w:t>
      </w:r>
      <w:r>
        <w:t xml:space="preserve"> </w:t>
      </w:r>
      <w:r>
        <w:t xml:space="preserve">(конфиденциальность) и</w:t>
      </w:r>
      <w:r>
        <w:t xml:space="preserve"> </w:t>
      </w:r>
      <w:r>
        <w:rPr>
          <w:b/>
          <w:bCs/>
        </w:rPr>
        <w:t xml:space="preserve">Biba</w:t>
      </w:r>
      <w:r>
        <w:t xml:space="preserve"> </w:t>
      </w:r>
      <w:r>
        <w:t xml:space="preserve">(целостность). Практический смысл — MAC полезен не только для «секретности», но и для строгой защиты целостности в критических доменах.</w:t>
      </w:r>
      <w:r>
        <w:t xml:space="preserve"> </w:t>
      </w:r>
      <w:hyperlink r:id="rId23">
        <w:r>
          <w:rPr>
            <w:rStyle w:val="Hyperlink"/>
          </w:rPr>
          <w:t xml:space="preserve">[23]</w:t>
        </w:r>
      </w:hyperlink>
    </w:p>
    <w:bookmarkEnd w:id="41"/>
    <w:bookmarkStart w:id="42" w:name="X7e20f6bf7ab53702855c34cea7e47ab0cb86f2c"/>
    <w:p>
      <w:pPr>
        <w:pStyle w:val="Heading3"/>
      </w:pPr>
      <w:r>
        <w:t xml:space="preserve">Практическая интуиция MAC: что именно он «чинит» по сравнению с DAC</w:t>
      </w:r>
    </w:p>
    <w:p>
      <w:pPr>
        <w:pStyle w:val="FirstParagraph"/>
      </w:pPr>
      <w:r>
        <w:t xml:space="preserve">Если DAC отвечает на вопрос «кто может открыть файл/ресурс», то MAC отвечает на более жесткий вопрос:</w:t>
      </w:r>
      <w:r>
        <w:t xml:space="preserve"> </w:t>
      </w:r>
      <w:r>
        <w:rPr>
          <w:b/>
          <w:bCs/>
        </w:rPr>
        <w:t xml:space="preserve">может ли субъект, даже получив доступ, переносить информацию между уровнями/доменами, и разрешено ли взаимодействие меток по политике?</w:t>
      </w:r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На примере MLS‑требований из TCSEC видно ядро подхода: метки используются как основа решений, а правила формулируются через отношения доминирования по уровню и категориям (например, “read only if …”, “write only if …”).</w:t>
      </w:r>
      <w:r>
        <w:t xml:space="preserve"> </w:t>
      </w:r>
      <w:hyperlink r:id="rId40">
        <w:r>
          <w:rPr>
            <w:rStyle w:val="Hyperlink"/>
          </w:rPr>
          <w:t xml:space="preserve">[25]</w:t>
        </w:r>
      </w:hyperlink>
    </w:p>
    <w:bookmarkEnd w:id="42"/>
    <w:bookmarkEnd w:id="43"/>
    <w:bookmarkStart w:id="50" w:name="архитектуры-и-модели"/>
    <w:p>
      <w:pPr>
        <w:pStyle w:val="Heading2"/>
      </w:pPr>
      <w:r>
        <w:t xml:space="preserve">Архитектуры и модели</w:t>
      </w:r>
    </w:p>
    <w:p>
      <w:pPr>
        <w:pStyle w:val="FirstParagraph"/>
      </w:pPr>
      <w:r>
        <w:rPr>
          <w:b/>
          <w:bCs/>
        </w:rPr>
        <w:t xml:space="preserve">Тайминг секции: ~3 минуты. Слайды: «Матрица доступа → ACL», «RBAC/MLS как слои политики».</w:t>
      </w:r>
    </w:p>
    <w:p>
      <w:pPr>
        <w:pStyle w:val="BodyText"/>
      </w:pPr>
      <w:r>
        <w:t xml:space="preserve">Эту секцию я рекомендую подавать как «язык описания политики» и «язык реализации».</w:t>
      </w:r>
    </w:p>
    <w:p>
      <w:pPr>
        <w:pStyle w:val="BodyText"/>
      </w:pPr>
      <w:r>
        <w:rPr>
          <w:b/>
          <w:bCs/>
        </w:rPr>
        <w:t xml:space="preserve">Матрица доступа (Access Matrix).</w:t>
      </w:r>
      <w:r>
        <w:t xml:space="preserve"> </w:t>
      </w:r>
      <w:r>
        <w:t xml:space="preserve">В российском РД «Термины и определения» матрица доступа определяется как таблица, отображающая правила разграничения доступа.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На практике матрица почти никогда не хранится целиком: она раскладывается либо в ACL‑представление (по объектам), либо в capability‑подобное представление (по субъектам). Классические исследования формальных свойств защиты рассматривают матричное состояние и проблему “safety/leakage” как фундаментальную трудность для динамических политик.</w:t>
      </w:r>
      <w:r>
        <w:t xml:space="preserve"> </w:t>
      </w:r>
      <w:hyperlink r:id="rId36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ACL (Access Control Lists).</w:t>
      </w:r>
      <w:r>
        <w:t xml:space="preserve"> </w:t>
      </w:r>
      <w:r>
        <w:t xml:space="preserve">В Windows ACL — список ACE, каждая запись указывает trustee и набор разрешенных/запрещенных/аудируемых прав; security descriptor может содержать DACL и SACL.</w:t>
      </w:r>
      <w:r>
        <w:t xml:space="preserve"> </w:t>
      </w: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В POSIX‑мире ACL описываются как механизм задания более тонких дискреционных прав для файлов и каталогов.</w:t>
      </w:r>
      <w:r>
        <w:t xml:space="preserve"> </w:t>
      </w:r>
      <w:hyperlink r:id="rId44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b/>
          <w:bCs/>
        </w:rPr>
        <w:t xml:space="preserve">RBAC (Role‑Based Access Control).</w:t>
      </w:r>
      <w:r>
        <w:t xml:space="preserve"> </w:t>
      </w:r>
      <w:r>
        <w:t xml:space="preserve">RBAC — ключевой слой управляемости в больших организациях: доступ регулируется ролями, а не индивидуальными списками на каждого пользователя. В материалах NIST по RBAC подчеркивается цель стандартизации и унификации компонентов RBAC как основы для разработки и закупок, а также связь RBAC с крупномасштабным управлением авторизациями.</w:t>
      </w:r>
      <w:r>
        <w:t xml:space="preserve"> </w:t>
      </w:r>
      <w:hyperlink r:id="rId45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В современных распределенных платформах показательна формулировка Kubernetes: RBAC — метод регулирования доступа к ресурсам на основе ролей пользователей (или субъектов) в организации.</w:t>
      </w:r>
      <w:r>
        <w:t xml:space="preserve"> </w:t>
      </w:r>
      <w:hyperlink r:id="rId46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MLS (Multilevel Security).</w:t>
      </w:r>
      <w:r>
        <w:t xml:space="preserve"> </w:t>
      </w:r>
      <w:r>
        <w:t xml:space="preserve">MLS — частный (но крайне важный) случай MAC, где политика строится вокруг уровней и категорий. TCSEC прямо требует маркировки и использования меток для решений в мандатной политике и описывает необходимость поддержки двух и более уровней.</w:t>
      </w:r>
      <w:r>
        <w:t xml:space="preserve"> </w:t>
      </w:r>
      <w:hyperlink r:id="rId40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Российский словарь терминов также определяет «многоуровневую защиту» как защиту, обеспечивающую разграничение доступа субъектов с различными правами к объектам различных уровней конфиденциальности.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b/>
          <w:bCs/>
        </w:rPr>
        <w:t xml:space="preserve">ABAC как мост к облакам и “policy‑as‑code”.</w:t>
      </w:r>
      <w:r>
        <w:t xml:space="preserve"> </w:t>
      </w:r>
      <w:r>
        <w:t xml:space="preserve">Хотя тема доклада — DAC/MAC, на практике архитектуры почти всегда включают атрибутные правила на уровне приложений, сервисов и платформ. NIST SP 800‑162 дает определение ABAC как подхода, где авторизация определяется оценкой атрибутов субъекта, объекта, операции и (иногда) окружения относительно политики/правил.</w:t>
      </w:r>
      <w:r>
        <w:t xml:space="preserve"> </w:t>
      </w:r>
      <w:hyperlink r:id="rId47">
        <w:r>
          <w:rPr>
            <w:rStyle w:val="Hyperlink"/>
          </w:rPr>
          <w:t xml:space="preserve">[30]</w:t>
        </w:r>
      </w:hyperlink>
    </w:p>
    <w:bookmarkStart w:id="49" w:name="mermaidдиаграммы-для-слайдов"/>
    <w:p>
      <w:pPr>
        <w:pStyle w:val="Heading3"/>
      </w:pPr>
      <w:r>
        <w:t xml:space="preserve">Mermaid‑диаграммы для слайдов</w:t>
      </w:r>
    </w:p>
    <w:p>
      <w:pPr>
        <w:pStyle w:val="FirstParagraph"/>
      </w:pPr>
      <w:r>
        <w:rPr>
          <w:b/>
          <w:bCs/>
        </w:rPr>
        <w:t xml:space="preserve">Диаграмма 1. Порядок принятия решения о доступе в Linux (DAC→MAC) и Windows (MIC→DACL)</w:t>
      </w:r>
      <w:r>
        <w:br/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Linux["Linux с SELinux (упрощенно)"]</w:t>
      </w:r>
      <w:r>
        <w:br/>
      </w:r>
      <w:r>
        <w:rPr>
          <w:rStyle w:val="VerbatimChar"/>
        </w:rPr>
        <w:t xml:space="preserve">    L1["Запрос доступа (process → object)"] --&gt; L2{"DAC (UID/GID, mode/ACL)?"}</w:t>
      </w:r>
      <w:r>
        <w:br/>
      </w:r>
      <w:r>
        <w:rPr>
          <w:rStyle w:val="VerbatimChar"/>
        </w:rPr>
        <w:t xml:space="preserve">    L2 --&gt;|deny| Lx["Отказ"]</w:t>
      </w:r>
      <w:r>
        <w:br/>
      </w:r>
      <w:r>
        <w:rPr>
          <w:rStyle w:val="VerbatimChar"/>
        </w:rPr>
        <w:t xml:space="preserve">    L2 --&gt;|allow| L3{"MAC (SELinux policy)?"}</w:t>
      </w:r>
      <w:r>
        <w:br/>
      </w:r>
      <w:r>
        <w:rPr>
          <w:rStyle w:val="VerbatimChar"/>
        </w:rPr>
        <w:t xml:space="preserve">    L3 --&gt;|deny| Lx</w:t>
      </w:r>
      <w:r>
        <w:br/>
      </w:r>
      <w:r>
        <w:rPr>
          <w:rStyle w:val="VerbatimChar"/>
        </w:rPr>
        <w:t xml:space="preserve">    L3 --&gt;|allow| L4["Разрешено"]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Windows["Windows (упрощенно)"]</w:t>
      </w:r>
      <w:r>
        <w:br/>
      </w:r>
      <w:r>
        <w:rPr>
          <w:rStyle w:val="VerbatimChar"/>
        </w:rPr>
        <w:t xml:space="preserve">    W1["Запрос доступа (token → securable object)"] --&gt; W2{"MIC (Integrity Level)?"}</w:t>
      </w:r>
      <w:r>
        <w:br/>
      </w:r>
      <w:r>
        <w:rPr>
          <w:rStyle w:val="VerbatimChar"/>
        </w:rPr>
        <w:t xml:space="preserve">    W2 --&gt;|deny| Wx["Отказ"]</w:t>
      </w:r>
      <w:r>
        <w:br/>
      </w:r>
      <w:r>
        <w:rPr>
          <w:rStyle w:val="VerbatimChar"/>
        </w:rPr>
        <w:t xml:space="preserve">    W2 --&gt;|allow| W3{"DACL (ACE)?"}</w:t>
      </w:r>
      <w:r>
        <w:br/>
      </w:r>
      <w:r>
        <w:rPr>
          <w:rStyle w:val="VerbatimChar"/>
        </w:rPr>
        <w:t xml:space="preserve">    W3 --&gt;|deny| Wx</w:t>
      </w:r>
      <w:r>
        <w:br/>
      </w:r>
      <w:r>
        <w:rPr>
          <w:rStyle w:val="VerbatimChar"/>
        </w:rPr>
        <w:t xml:space="preserve">    W3 --&gt;|allow| W4["Разрешено"]</w:t>
      </w:r>
      <w:r>
        <w:br/>
      </w:r>
      <w:r>
        <w:rPr>
          <w:rStyle w:val="VerbatimChar"/>
        </w:rPr>
        <w:t xml:space="preserve">  end</w:t>
      </w:r>
    </w:p>
    <w:p>
      <w:pPr>
        <w:pStyle w:val="FirstParagraph"/>
      </w:pPr>
      <w:r>
        <w:t xml:space="preserve">Порядок проверок в Linux/SELinux (“after standard discretionary access controls are checked”) и в Windows/MIC (“evaluates access before … DACL are evaluated”) подтверждается официальной документацией.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b/>
          <w:bCs/>
        </w:rPr>
        <w:t xml:space="preserve">Диаграмма 2. RBAC как слой управляемости над механизмами ОС/платформы</w:t>
      </w:r>
      <w:r>
        <w:br/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U["User/ServiceAccount"] --&gt; R["Role"]</w:t>
      </w:r>
      <w:r>
        <w:br/>
      </w:r>
      <w:r>
        <w:rPr>
          <w:rStyle w:val="VerbatimChar"/>
        </w:rPr>
        <w:t xml:space="preserve">  R --&gt; P["Permissions (verbs)"]</w:t>
      </w:r>
      <w:r>
        <w:br/>
      </w:r>
      <w:r>
        <w:rPr>
          <w:rStyle w:val="VerbatimChar"/>
        </w:rPr>
        <w:t xml:space="preserve">  P --&gt; O["Objects/Resources"]</w:t>
      </w:r>
      <w:r>
        <w:br/>
      </w:r>
      <w:r>
        <w:rPr>
          <w:rStyle w:val="VerbatimChar"/>
        </w:rPr>
        <w:t xml:space="preserve">  R --&gt; C["Constraints\n(SoD, scope, namespaces)"]</w:t>
      </w:r>
    </w:p>
    <w:p>
      <w:pPr>
        <w:pStyle w:val="FirstParagraph"/>
      </w:pPr>
      <w:r>
        <w:t xml:space="preserve">Эта логика согласуется с тем, как NIST описывает RBAC как основу крупномасштабного управления авторизациями и как Kubernetes реализует RBAC через API‑группу rbac.authorization.k8s.io.</w:t>
      </w:r>
      <w:r>
        <w:t xml:space="preserve"> </w:t>
      </w:r>
      <w:hyperlink r:id="rId48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b/>
          <w:bCs/>
        </w:rPr>
        <w:t xml:space="preserve">Диаграмма 3. MLS‑решетка (lattice) как правило доминирования меток</w:t>
      </w:r>
      <w:r>
        <w:br/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S0["Public / Low"] --&gt; S1["Internal"] --&gt; S2["Confidential"] --&gt; S3["Secret / High"]</w:t>
      </w:r>
      <w:r>
        <w:br/>
      </w:r>
      <w:r>
        <w:rPr>
          <w:rStyle w:val="VerbatimChar"/>
        </w:rPr>
        <w:t xml:space="preserve">  C1["Категория A"] --- S2</w:t>
      </w:r>
      <w:r>
        <w:br/>
      </w:r>
      <w:r>
        <w:rPr>
          <w:rStyle w:val="VerbatimChar"/>
        </w:rPr>
        <w:t xml:space="preserve">  C2["Категория B"] --- S2</w:t>
      </w:r>
      <w:r>
        <w:br/>
      </w:r>
      <w:r>
        <w:rPr>
          <w:rStyle w:val="VerbatimChar"/>
        </w:rPr>
        <w:t xml:space="preserve">  note["Доступ определяется отношением меток\n(level + categories) и правилами политики"] --- S2</w:t>
      </w:r>
    </w:p>
    <w:p>
      <w:pPr>
        <w:pStyle w:val="FirstParagraph"/>
      </w:pPr>
      <w:r>
        <w:t xml:space="preserve">Идея уровней + категорий как основы мандатных решений отражена в TCSEC и в российских определениях (метки конфиденциальности, допуски).</w:t>
      </w:r>
      <w:r>
        <w:t xml:space="preserve"> </w:t>
      </w:r>
      <w:hyperlink r:id="rId40">
        <w:r>
          <w:rPr>
            <w:rStyle w:val="Hyperlink"/>
          </w:rPr>
          <w:t xml:space="preserve">[32]</w:t>
        </w:r>
      </w:hyperlink>
    </w:p>
    <w:bookmarkEnd w:id="49"/>
    <w:bookmarkEnd w:id="50"/>
    <w:bookmarkStart w:id="67" w:name="реализации-в-ос-и-практические-сценарии"/>
    <w:p>
      <w:pPr>
        <w:pStyle w:val="Heading2"/>
      </w:pPr>
      <w:r>
        <w:t xml:space="preserve">Реализации в ОС и практические сценарии</w:t>
      </w:r>
    </w:p>
    <w:p>
      <w:pPr>
        <w:pStyle w:val="FirstParagraph"/>
      </w:pPr>
      <w:r>
        <w:rPr>
          <w:b/>
          <w:bCs/>
        </w:rPr>
        <w:t xml:space="preserve">Тайминг секции: ~4.5 минуты. Слайды: «Карта реализаций», «Контейнеры/облака: где ломаются ожидания», «Гос/военка и Trusted OS».</w:t>
      </w:r>
    </w:p>
    <w:p>
      <w:pPr>
        <w:pStyle w:val="BodyText"/>
      </w:pPr>
      <w:r>
        <w:t xml:space="preserve">Ниже — сжатая карта того, как DAC/MAC «живут» в популярных ОС и платформах.</w:t>
      </w:r>
    </w:p>
    <w:bookmarkStart w:id="51" w:name="таблица-реализаций"/>
    <w:p>
      <w:pPr>
        <w:pStyle w:val="Heading3"/>
      </w:pPr>
      <w:r>
        <w:t xml:space="preserve">Таблица реализаций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</w:pPr>
            <w:r>
              <w:t xml:space="preserve">DAC‑механизмы (примеры)</w:t>
            </w:r>
          </w:p>
        </w:tc>
        <w:tc>
          <w:tcPr/>
          <w:p>
            <w:pPr>
              <w:pStyle w:val="Compact"/>
            </w:pPr>
            <w:r>
              <w:t xml:space="preserve">MAC‑механизмы (примеры)</w:t>
            </w:r>
          </w:p>
        </w:tc>
        <w:tc>
          <w:tcPr/>
          <w:p>
            <w:pPr>
              <w:pStyle w:val="Compact"/>
            </w:pPr>
            <w:r>
              <w:t xml:space="preserve">Практический акцент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UNIX/Linux</w:t>
            </w:r>
          </w:p>
        </w:tc>
        <w:tc>
          <w:tcPr/>
          <w:p>
            <w:pPr>
              <w:pStyle w:val="Compact"/>
            </w:pPr>
            <w:r>
              <w:t xml:space="preserve">UID/GID, mode bits, POSIX ACL (тонкая дискреция)</w:t>
            </w:r>
          </w:p>
        </w:tc>
        <w:tc>
          <w:tcPr/>
          <w:p>
            <w:pPr>
              <w:pStyle w:val="Compact"/>
            </w:pPr>
            <w:r>
              <w:t xml:space="preserve">SELinux, AppArmor (через LSM)</w:t>
            </w:r>
          </w:p>
        </w:tc>
        <w:tc>
          <w:tcPr/>
          <w:p>
            <w:pPr>
              <w:pStyle w:val="Compact"/>
            </w:pPr>
            <w:r>
              <w:t xml:space="preserve">MAC обычно накладывается поверх DAC; важно помнить про root/capabilities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DACL/SACL в security descriptor, наследование</w:t>
            </w:r>
          </w:p>
        </w:tc>
        <w:tc>
          <w:tcPr/>
          <w:p>
            <w:pPr>
              <w:pStyle w:val="Compact"/>
            </w:pPr>
            <w:r>
              <w:t xml:space="preserve">MIC (Integrity Level)</w:t>
            </w:r>
          </w:p>
        </w:tc>
        <w:tc>
          <w:tcPr/>
          <w:p>
            <w:pPr>
              <w:pStyle w:val="Compact"/>
            </w:pPr>
            <w:r>
              <w:t xml:space="preserve">MIC — дополнительный «мандатный» барьер до DACL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FreeBSD</w:t>
            </w:r>
          </w:p>
        </w:tc>
        <w:tc>
          <w:tcPr/>
          <w:p>
            <w:pPr>
              <w:pStyle w:val="Compact"/>
            </w:pPr>
            <w:r>
              <w:t xml:space="preserve">POSIX‑подобные права + ACL</w:t>
            </w:r>
          </w:p>
        </w:tc>
        <w:tc>
          <w:tcPr/>
          <w:p>
            <w:pPr>
              <w:pStyle w:val="Compact"/>
            </w:pPr>
            <w:r>
              <w:t xml:space="preserve">MAC Framework (TrustedBSD)</w:t>
            </w:r>
          </w:p>
        </w:tc>
        <w:tc>
          <w:tcPr/>
          <w:p>
            <w:pPr>
              <w:pStyle w:val="Compact"/>
            </w:pPr>
            <w:r>
              <w:t xml:space="preserve">Модульная архитектура для внедрения политик 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Trusted OS / Trusted Extensions</w:t>
            </w:r>
          </w:p>
        </w:tc>
        <w:tc>
          <w:tcPr/>
          <w:p>
            <w:pPr>
              <w:pStyle w:val="Compact"/>
            </w:pPr>
            <w:r>
              <w:t xml:space="preserve">Зависит от реализации</w:t>
            </w:r>
          </w:p>
        </w:tc>
        <w:tc>
          <w:tcPr/>
          <w:p>
            <w:pPr>
              <w:pStyle w:val="Compact"/>
            </w:pPr>
            <w:r>
              <w:t xml:space="preserve">Labeled MAC/MLS</w:t>
            </w:r>
          </w:p>
        </w:tc>
        <w:tc>
          <w:tcPr/>
          <w:p>
            <w:pPr>
              <w:pStyle w:val="Compact"/>
            </w:pPr>
            <w:r>
              <w:t xml:space="preserve">Метки на разные источники/потребители данных; “label‑aware services”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Astra Linux Special Edition</w:t>
            </w:r>
          </w:p>
        </w:tc>
        <w:tc>
          <w:tcPr/>
          <w:p>
            <w:pPr>
              <w:pStyle w:val="Compact"/>
            </w:pPr>
            <w:r>
              <w:t xml:space="preserve">Классические UNIX‑механизмы</w:t>
            </w:r>
          </w:p>
        </w:tc>
        <w:tc>
          <w:tcPr/>
          <w:p>
            <w:pPr>
              <w:pStyle w:val="Compact"/>
            </w:pPr>
            <w:r>
              <w:t xml:space="preserve">Мандатный доступ/целостность в ядре (метки, категории)</w:t>
            </w:r>
          </w:p>
        </w:tc>
        <w:tc>
          <w:tcPr/>
          <w:p>
            <w:pPr>
              <w:pStyle w:val="Compact"/>
            </w:pPr>
            <w:r>
              <w:t xml:space="preserve">Сильный фокус на метках и контейнерах (каталог как контейнер)</w:t>
            </w:r>
          </w:p>
        </w:tc>
      </w:tr>
    </w:tbl>
    <w:p>
      <w:pPr>
        <w:pStyle w:val="BodyText"/>
      </w:pPr>
      <w:r>
        <w:t xml:space="preserve">Обоснование по источникам: POSIX ACL как дискреционный механизм — man7; SELinux как MAC после DAC — Red Hat; LSM как инфраструктура для MAC‑модулей — kernel.org; DACL/SACL и MIC — Microsoft Learn; FreeBSD MAC Framework — FreeBSD Handbook и статьи TrustedBSD; Trusted Extensions — Oracle docs; Astra — справочный центр.</w:t>
      </w:r>
      <w:r>
        <w:t xml:space="preserve"> </w:t>
      </w:r>
      <w:hyperlink r:id="rId44">
        <w:r>
          <w:rPr>
            <w:rStyle w:val="Hyperlink"/>
          </w:rPr>
          <w:t xml:space="preserve">[33]</w:t>
        </w:r>
      </w:hyperlink>
    </w:p>
    <w:bookmarkEnd w:id="51"/>
    <w:bookmarkStart w:id="56" w:name="Xc1e5d8443b054689f56f51de3cf69eb3e8fa2d5"/>
    <w:p>
      <w:pPr>
        <w:pStyle w:val="Heading3"/>
      </w:pPr>
      <w:r>
        <w:t xml:space="preserve">UNIX/Linux: DAC как «базовый слой», MAC как усиление</w:t>
      </w:r>
    </w:p>
    <w:p>
      <w:pPr>
        <w:pStyle w:val="FirstParagraph"/>
      </w:pPr>
      <w:r>
        <w:t xml:space="preserve">В типичном Linux‑стеке DAC — это UID/GID + права, расширенные POSIX ACL при необходимости.</w:t>
      </w:r>
      <w:r>
        <w:t xml:space="preserve"> </w:t>
      </w:r>
      <w:hyperlink r:id="rId29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С точки зрения угроз, важно помнить, что UNIX‑традиция выделяет privileged‑процессы (эффективный UID=0), которые обходят проверки, а Linux capabilities «дробят» суперправа; наличие CAP_DAC_OVERRIDE прямо означает возможность обхода проверок DAC.</w:t>
      </w:r>
      <w:r>
        <w:t xml:space="preserve"> </w:t>
      </w:r>
      <w:hyperlink r:id="rId34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SELinux как MAC‑механизм реализован в ядре Linux и проверяет операции</w:t>
      </w:r>
      <w:r>
        <w:t xml:space="preserve"> </w:t>
      </w:r>
      <w:r>
        <w:rPr>
          <w:b/>
          <w:bCs/>
        </w:rPr>
        <w:t xml:space="preserve">после</w:t>
      </w:r>
      <w:r>
        <w:t xml:space="preserve"> </w:t>
      </w:r>
      <w:r>
        <w:t xml:space="preserve">стандартных дискреционных проверок, применяя правила политики к файлам, процессам и их действиям.</w:t>
      </w:r>
      <w:r>
        <w:t xml:space="preserve"> </w:t>
      </w:r>
      <w:hyperlink r:id="rId22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Исторически SELinux разрабатывался Агентство национальной безопасности США</w:t>
      </w:r>
      <w:hyperlink r:id="rId32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и был интегрирован в основную ветку ядра в начале 2000‑х; Red Hat фиксирует эту историю (релиз в open source в 2000 и включение в upstream в 2003).</w:t>
      </w:r>
      <w:r>
        <w:t xml:space="preserve"> </w:t>
      </w:r>
      <w:hyperlink r:id="rId52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Инфраструктурно это стало возможно благодаря LSM — механизму «хуков» в ядре для реализации дополнительных политик.</w:t>
      </w:r>
      <w:r>
        <w:t xml:space="preserve"> </w:t>
      </w:r>
      <w:hyperlink r:id="rId53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t xml:space="preserve">Для контейнеров MAC становится особенно ценным: он помогает ограничить «что может контейнер» относительно хоста. В документации Docker описаны опции</w:t>
      </w:r>
      <w:r>
        <w:t xml:space="preserve"> </w:t>
      </w:r>
      <w:r>
        <w:rPr>
          <w:rStyle w:val="VerbatimChar"/>
        </w:rPr>
        <w:t xml:space="preserve">z</w:t>
      </w:r>
      <w:r>
        <w:t xml:space="preserve">/</w:t>
      </w:r>
      <w:r>
        <w:rPr>
          <w:rStyle w:val="VerbatimChar"/>
        </w:rPr>
        <w:t xml:space="preserve">Z</w:t>
      </w:r>
      <w:r>
        <w:t xml:space="preserve"> </w:t>
      </w:r>
      <w:r>
        <w:t xml:space="preserve">для relabel bind‑mount под SELinux, что на практике является типичной точкой «операционных инцидентов» (когда все ломается из‑за меток) и одновременно — инструментом безопасной конфигурации.</w:t>
      </w:r>
      <w:r>
        <w:t xml:space="preserve"> </w:t>
      </w:r>
      <w:hyperlink r:id="rId54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В экосистеме OpenShift/контейнерных подходов Red Hat указывает, что контейнеры по умолчанию ограничиваются общим SELinux‑политиками и типами вроде</w:t>
      </w:r>
      <w:r>
        <w:t xml:space="preserve"> </w:t>
      </w:r>
      <w:r>
        <w:rPr>
          <w:rStyle w:val="VerbatimChar"/>
        </w:rPr>
        <w:t xml:space="preserve">container_t</w:t>
      </w:r>
      <w:r>
        <w:t xml:space="preserve">/</w:t>
      </w:r>
      <w:r>
        <w:rPr>
          <w:rStyle w:val="VerbatimChar"/>
        </w:rPr>
        <w:t xml:space="preserve">container_file_t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[40]</w:t>
        </w:r>
      </w:hyperlink>
    </w:p>
    <w:bookmarkEnd w:id="56"/>
    <w:bookmarkStart w:id="57" w:name="Xd75c0d5664efe3ae1f1c67b2f02aca37be05202"/>
    <w:p>
      <w:pPr>
        <w:pStyle w:val="Heading3"/>
      </w:pPr>
      <w:r>
        <w:t xml:space="preserve">Windows: DAC через DACL и «мандатный» слой целостности</w:t>
      </w:r>
    </w:p>
    <w:p>
      <w:pPr>
        <w:pStyle w:val="FirstParagraph"/>
      </w:pPr>
      <w:r>
        <w:t xml:space="preserve">В Windows классическая авторизация к securable objects опирается на ACL: DACL задает разрешения/запреты, SACL — аудит.</w:t>
      </w:r>
      <w:r>
        <w:t xml:space="preserve"> </w:t>
      </w: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Поверх этого в системе существует Mandatory Integrity Control, который оценивает доступ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проверки DACL — с точки зрения архитектуры это «мост» к мандатным политикам (в терминах целостности) внутри ОС общего назначения.</w:t>
      </w:r>
      <w:r>
        <w:t xml:space="preserve"> </w:t>
      </w:r>
      <w:hyperlink r:id="rId25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t xml:space="preserve">Практический момент для IV‑уровня эксплуатации и расследований: в сложных инцидентах «почему доступ разрешен/запрещен» нужно разбирать цепочку: токен (включая integrity level) → MIC → DACL (и иногда наследование).</w:t>
      </w:r>
      <w:r>
        <w:t xml:space="preserve"> </w:t>
      </w:r>
      <w:hyperlink r:id="rId25">
        <w:r>
          <w:rPr>
            <w:rStyle w:val="Hyperlink"/>
          </w:rPr>
          <w:t xml:space="preserve">[42]</w:t>
        </w:r>
      </w:hyperlink>
    </w:p>
    <w:bookmarkEnd w:id="57"/>
    <w:bookmarkStart w:id="59" w:name="Xbdb9bedf273446b05754ac46d5339b5c977a1a7"/>
    <w:p>
      <w:pPr>
        <w:pStyle w:val="Heading3"/>
      </w:pPr>
      <w:r>
        <w:t xml:space="preserve">Trusted OS и MLS: Oracle Solaris Trusted Extensions как пример</w:t>
      </w:r>
    </w:p>
    <w:p>
      <w:pPr>
        <w:pStyle w:val="FirstParagraph"/>
      </w:pPr>
      <w:r>
        <w:t xml:space="preserve">В «trusted»‑подходе MAC реализуется как</w:t>
      </w:r>
      <w:r>
        <w:t xml:space="preserve"> </w:t>
      </w:r>
      <w:r>
        <w:rPr>
          <w:b/>
          <w:bCs/>
        </w:rPr>
        <w:t xml:space="preserve">label‑based policy</w:t>
      </w:r>
      <w:r>
        <w:t xml:space="preserve"> </w:t>
      </w:r>
      <w:r>
        <w:t xml:space="preserve">по всем аспектам ОС. Документация Oracle прямо описывает MAC как системно‑принудительный механизм на отношениях меток и поясняет, что Trusted Extensions расширяет Solaris, автоматически применяя sensitivity labels к источникам и потребителям данных (сети, ФС, окна; процессы и пользователи) и ограничивая доступ по отношению меток субъект/объект.</w:t>
      </w:r>
      <w:r>
        <w:t xml:space="preserve"> </w:t>
      </w:r>
      <w:hyperlink r:id="rId58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Это хороший «учебный» пример того, как выглядит MAC, когда он — не опция hardening, а основа всей UX/архитектуры рабочего места.</w:t>
      </w:r>
    </w:p>
    <w:bookmarkEnd w:id="59"/>
    <w:bookmarkStart w:id="61" w:name="Xca8e5e789f3995bd2a0486f244b58af1cf1320b"/>
    <w:p>
      <w:pPr>
        <w:pStyle w:val="Heading3"/>
      </w:pPr>
      <w:r>
        <w:t xml:space="preserve">FreeBSD и TrustedBSD MAC Framework: модульность политик</w:t>
      </w:r>
    </w:p>
    <w:p>
      <w:pPr>
        <w:pStyle w:val="FirstParagraph"/>
      </w:pPr>
      <w:r>
        <w:t xml:space="preserve">FreeBSD развивает MAC Framework как набор подключаемых модулей политик безопасности; в руководстве прямо подчеркивается связь с MAC framework и задачами конфигурирования политик.</w:t>
      </w:r>
      <w:r>
        <w:t xml:space="preserve"> </w:t>
      </w:r>
      <w:hyperlink r:id="rId39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Инженерное обоснование модульного подхода (гибкая интеграция политик, снижение необходимости патчить ядро под каждую политику) раскрыто в работах по TrustedBSD MAC Framework, включая дизайн, реализацию и оценку влияния на производительность.</w:t>
      </w:r>
      <w:r>
        <w:t xml:space="preserve"> </w:t>
      </w:r>
      <w:hyperlink r:id="rId60">
        <w:r>
          <w:rPr>
            <w:rStyle w:val="Hyperlink"/>
          </w:rPr>
          <w:t xml:space="preserve">[45]</w:t>
        </w:r>
      </w:hyperlink>
    </w:p>
    <w:bookmarkEnd w:id="61"/>
    <w:bookmarkStart w:id="64" w:name="X82b08952e2669f974a7a5de7e32fad605f0954f"/>
    <w:p>
      <w:pPr>
        <w:pStyle w:val="Heading3"/>
      </w:pPr>
      <w:r>
        <w:t xml:space="preserve">Российский контекст: определения, метки, сертифицированные ОС</w:t>
      </w:r>
    </w:p>
    <w:p>
      <w:pPr>
        <w:pStyle w:val="FirstParagraph"/>
      </w:pPr>
      <w:r>
        <w:t xml:space="preserve">Для конференционной аудитории в РФ важная особенность — наличие устоявшейся отечественной терминологии и требований к защите от НСД. В РД «Термины и определения» формализованы понятия DAC, MAC, метки конфиденциальности, многоуровневой защиты и диспетчера доступа/ядра защиты.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Дополнительно в РД по показателям защищенности вводится классовая модель требований к СВТ/ОС по НСД и необходимость строгого соответствия перечню показателей.</w:t>
      </w:r>
      <w:r>
        <w:t xml:space="preserve"> </w:t>
      </w:r>
      <w:hyperlink r:id="rId62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t xml:space="preserve">Вендорские реализации показывают практическую «технологизацию» этих идей: документация Astra Linux Special Edition описывает мандатные механизмы в ядре (IPC, TCP/IP, ФС), использование уровней и категорий конфиденциальности, правила «читать вниз/запрещено читать вверх» и ограничения передачи информации между уровнями; решения принимаются по типу операции и мандатным контекстам субъекта/сущности.</w:t>
      </w:r>
      <w:r>
        <w:t xml:space="preserve"> </w:t>
      </w:r>
      <w:hyperlink r:id="rId63">
        <w:r>
          <w:rPr>
            <w:rStyle w:val="Hyperlink"/>
          </w:rPr>
          <w:t xml:space="preserve">[47]</w:t>
        </w:r>
      </w:hyperlink>
    </w:p>
    <w:bookmarkEnd w:id="64"/>
    <w:bookmarkStart w:id="66" w:name="сценарии-использования-с-конкретикой"/>
    <w:p>
      <w:pPr>
        <w:pStyle w:val="Heading3"/>
      </w:pPr>
      <w:r>
        <w:t xml:space="preserve">Сценарии использования с конкретикой</w:t>
      </w:r>
    </w:p>
    <w:p>
      <w:pPr>
        <w:pStyle w:val="FirstParagraph"/>
      </w:pPr>
      <w:r>
        <w:rPr>
          <w:b/>
          <w:bCs/>
        </w:rPr>
        <w:t xml:space="preserve">Корпоративные сети (смешанные Windows/Linux).</w:t>
      </w:r>
      <w:r>
        <w:t xml:space="preserve"> </w:t>
      </w:r>
      <w:r>
        <w:t xml:space="preserve">На практике «бизнес‑управление доступом» чаще всего строится на DAC + RBAC: на файловых шарах/сервисах живут ACL, а управляемость достигается ролями и жизненным циклом учетных записей. Стандарты управления доступом в российской версии ISO/IEC 27002 (ГОСТ Р ИСО/МЭК 27002‑2021) прямо фиксируют цель ограничения доступа и необходимость политики управления доступом, периодического пересмотра прав, аннулирования прав, разграничения ролей в процессе выдачи/подтверждения доступа, а также принципы “need‑to‑know/need‑to‑use”.</w:t>
      </w:r>
      <w:r>
        <w:t xml:space="preserve"> </w:t>
      </w:r>
      <w:hyperlink r:id="rId32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rPr>
          <w:b/>
          <w:bCs/>
        </w:rPr>
        <w:t xml:space="preserve">Гос/военные системы и системы с гостайной.</w:t>
      </w:r>
      <w:r>
        <w:t xml:space="preserve"> </w:t>
      </w:r>
      <w:r>
        <w:t xml:space="preserve">Здесь ключевым становится MLS‑подход: метки + допуски, “security kernel”, формальная политика. Требования TCSEC по чувствительным меткам (уровни + категории) и обязательности MAC — классическая «точка отсчета» для архитектур такого типа.</w:t>
      </w:r>
      <w:r>
        <w:t xml:space="preserve"> </w:t>
      </w:r>
      <w:hyperlink r:id="rId40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b/>
          <w:bCs/>
        </w:rPr>
        <w:t xml:space="preserve">Облака.</w:t>
      </w:r>
      <w:r>
        <w:t xml:space="preserve"> </w:t>
      </w:r>
      <w:r>
        <w:t xml:space="preserve">Облачные контуры редко опираются на DAC/MAC исключительно на уровне ОС: добавляются атрибутные/политик‑ориентированные механизмы (IAM/ABAC) для безопасного обмена и междоменного доступа. Именно здесь полезно понимать ABAC по NIST SP 800‑162 как методологию, где решение принимает PDP по атрибутам субъекта/объекта/операции/окружения.</w:t>
      </w:r>
      <w:r>
        <w:t xml:space="preserve"> </w:t>
      </w:r>
      <w:hyperlink r:id="rId47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b/>
          <w:bCs/>
        </w:rPr>
        <w:t xml:space="preserve">Контейнеры и Kubernetes.</w:t>
      </w:r>
      <w:r>
        <w:t xml:space="preserve"> </w:t>
      </w:r>
      <w:r>
        <w:t xml:space="preserve">Kubernetes явно перечисляет DAC (UID/GID) и SELinux‑лейблы как составляющие securityContext, а также предлагает RBAC как основной механизм авторизации к ресурсам кластера.</w:t>
      </w:r>
      <w:r>
        <w:t xml:space="preserve"> </w:t>
      </w:r>
      <w:hyperlink r:id="rId29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Реальная «операционная боль» возникает на стыке: container runtime делает relabel томов/каталогов, а настройки SELinux могут быть ограничены политиками безопасности (Pod Security Standards ограничивают возможность задавать SELinux‑type).</w:t>
      </w:r>
      <w:r>
        <w:t xml:space="preserve"> </w:t>
      </w:r>
      <w:hyperlink r:id="rId65">
        <w:r>
          <w:rPr>
            <w:rStyle w:val="Hyperlink"/>
          </w:rPr>
          <w:t xml:space="preserve">[50]</w:t>
        </w:r>
      </w:hyperlink>
    </w:p>
    <w:bookmarkEnd w:id="66"/>
    <w:bookmarkEnd w:id="67"/>
    <w:bookmarkStart w:id="75" w:name="X8d6aae727e80d0cf9985debb3d69c676a977566"/>
    <w:p>
      <w:pPr>
        <w:pStyle w:val="Heading2"/>
      </w:pPr>
      <w:r>
        <w:t xml:space="preserve">Сравнение, практические рекомендации и заключение</w:t>
      </w:r>
    </w:p>
    <w:p>
      <w:pPr>
        <w:pStyle w:val="FirstParagraph"/>
      </w:pPr>
      <w:r>
        <w:rPr>
          <w:b/>
          <w:bCs/>
        </w:rPr>
        <w:t xml:space="preserve">Тайминг секции: ~2.5–3 минуты. Слайды: «Сравнение», «Рекомендации и типовые ошибки».</w:t>
      </w:r>
    </w:p>
    <w:bookmarkStart w:id="68" w:name="Xa7371160a2d3df07651a2496f6580c83eebbd76"/>
    <w:p>
      <w:pPr>
        <w:pStyle w:val="Heading3"/>
      </w:pPr>
      <w:r>
        <w:t xml:space="preserve">Сравнение DAC и MAC по ключевым критериям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DAC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</w:pPr>
            <w:r>
              <w:t xml:space="preserve">Хорошо защищает «кто может открыть», но слабее контролирует распространение после получения доступа</w:t>
            </w:r>
          </w:p>
        </w:tc>
        <w:tc>
          <w:tcPr/>
          <w:p>
            <w:pPr>
              <w:pStyle w:val="Compact"/>
            </w:pPr>
            <w:r>
              <w:t xml:space="preserve">Сильнее контролирует потоки и межуровневую передачу; приоритет политики над «владельцем»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Гибкость</w:t>
            </w:r>
          </w:p>
        </w:tc>
        <w:tc>
          <w:tcPr/>
          <w:p>
            <w:pPr>
              <w:pStyle w:val="Compact"/>
            </w:pPr>
            <w:r>
              <w:t xml:space="preserve">Высокая: владельцы/админы быстро делегируют доступ</w:t>
            </w:r>
          </w:p>
        </w:tc>
        <w:tc>
          <w:tcPr/>
          <w:p>
            <w:pPr>
              <w:pStyle w:val="Compact"/>
            </w:pPr>
            <w:r>
              <w:t xml:space="preserve">Ниже: требуется строгое соответствие меткам/политике, изменения — через администрирование политики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Управляемость</w:t>
            </w:r>
          </w:p>
        </w:tc>
        <w:tc>
          <w:tcPr/>
          <w:p>
            <w:pPr>
              <w:pStyle w:val="Compact"/>
            </w:pPr>
            <w:r>
              <w:t xml:space="preserve">В малых средах проста; в больших — риск “ACL‑sprawl”</w:t>
            </w:r>
          </w:p>
        </w:tc>
        <w:tc>
          <w:tcPr/>
          <w:p>
            <w:pPr>
              <w:pStyle w:val="Compact"/>
            </w:pPr>
            <w:r>
              <w:t xml:space="preserve">Управляемость выше при зрелом процессе маркировки и политик; иначе возрастает сложность эксплуатации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Масштабируемость</w:t>
            </w:r>
          </w:p>
        </w:tc>
        <w:tc>
          <w:tcPr/>
          <w:p>
            <w:pPr>
              <w:pStyle w:val="Compact"/>
            </w:pPr>
            <w:r>
              <w:t xml:space="preserve">Хорошо масштабируется через группы/наследование/роли, но аудит «эффективных прав» сложен</w:t>
            </w:r>
          </w:p>
        </w:tc>
        <w:tc>
          <w:tcPr/>
          <w:p>
            <w:pPr>
              <w:pStyle w:val="Compact"/>
            </w:pPr>
            <w:r>
              <w:t xml:space="preserve">MLS масштабируется по доменам/уровням, но требует дисциплины меток на всех объектах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</w:pPr>
            <w:r>
              <w:t xml:space="preserve">Обычно минимальная накладная, встроено в ОС</w:t>
            </w:r>
          </w:p>
        </w:tc>
        <w:tc>
          <w:tcPr/>
          <w:p>
            <w:pPr>
              <w:pStyle w:val="Compact"/>
            </w:pPr>
            <w:r>
              <w:t xml:space="preserve">Накладная зависит от политики/хуков; реализация часто оптимизирована (например, через kernel frameworks)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Соответствие нормативам</w:t>
            </w:r>
          </w:p>
        </w:tc>
        <w:tc>
          <w:tcPr/>
          <w:p>
            <w:pPr>
              <w:pStyle w:val="Compact"/>
            </w:pPr>
            <w:r>
              <w:t xml:space="preserve">Хорошая база для требований по управлению правами (выдача/отзыв/ревизия)</w:t>
            </w:r>
          </w:p>
        </w:tc>
        <w:tc>
          <w:tcPr/>
          <w:p>
            <w:pPr>
              <w:pStyle w:val="Compact"/>
            </w:pPr>
            <w:r>
              <w:t xml:space="preserve">Критично для сред с формальными требованиями по меткам/допускам и принудительным правилам</w:t>
            </w:r>
          </w:p>
        </w:tc>
      </w:tr>
    </w:tbl>
    <w:p>
      <w:pPr>
        <w:pStyle w:val="BodyText"/>
      </w:pPr>
      <w:r>
        <w:t xml:space="preserve">Опорные формулировки: определение «передачи прав» в DAC и «меток+допусков» в MAC — российский РД; описание ограничений распространения и приоритета MAC — NIST SP 800‑53; MLS‑подход с уровнями+категориями — TCSEC.</w:t>
      </w:r>
      <w:r>
        <w:t xml:space="preserve"> </w:t>
      </w:r>
      <w:hyperlink r:id="rId21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t xml:space="preserve">Отдельно подчеркну практический тезис: NIST SP 800‑53 прямо рассматривает совместную реализацию DAC и MAC как способ повысить защиту (мандатные правила ограничивают дискрецию), то есть целевая архитектура в зрелых системах часто выглядит как</w:t>
      </w:r>
      <w:r>
        <w:t xml:space="preserve"> </w:t>
      </w:r>
      <w:r>
        <w:rPr>
          <w:b/>
          <w:bCs/>
        </w:rPr>
        <w:t xml:space="preserve">DAC ∩ MAC</w:t>
      </w:r>
      <w:r>
        <w:t xml:space="preserve">, а не как выбор одного.</w:t>
      </w:r>
      <w:r>
        <w:t xml:space="preserve"> </w:t>
      </w:r>
      <w:hyperlink r:id="rId23">
        <w:r>
          <w:rPr>
            <w:rStyle w:val="Hyperlink"/>
          </w:rPr>
          <w:t xml:space="preserve">[52]</w:t>
        </w:r>
      </w:hyperlink>
    </w:p>
    <w:bookmarkEnd w:id="68"/>
    <w:bookmarkStart w:id="69" w:name="Xd2da69ec00e2f245f4e64d8604be8a45e940c28"/>
    <w:p>
      <w:pPr>
        <w:pStyle w:val="Heading3"/>
      </w:pPr>
      <w:r>
        <w:t xml:space="preserve">Практические рекомендации по выбору и внедрению</w:t>
      </w:r>
    </w:p>
    <w:p>
      <w:pPr>
        <w:pStyle w:val="FirstParagraph"/>
      </w:pPr>
      <w:r>
        <w:t xml:space="preserve">Рекомендации ниже я формулирую как «шаблоны решений», которые хорошо масштабируются и соответствуют логике стандартов и реальных ОС.</w:t>
      </w:r>
    </w:p>
    <w:p>
      <w:pPr>
        <w:pStyle w:val="BodyText"/>
      </w:pPr>
      <w:r>
        <w:rPr>
          <w:b/>
          <w:bCs/>
        </w:rPr>
        <w:t xml:space="preserve">Когда выбирать DAC‑центричную архитектуру (с усилениями):</w:t>
      </w:r>
      <w:r>
        <w:br/>
      </w:r>
      <w:r>
        <w:t xml:space="preserve">Если ваша среда — корпоративная ИТ с большим числом приложений, данных и команд, и основная задача — управлять «кто и что делает» в бизнес‑процессах, то DAC + RBAC (и при необходимости ABAC на уровне сервисов) обычно оптимальны. Это согласуется с практиками управления доступом: политика, раздельные роли запроса/авторизации/администрирования, периодический пересмотр, отзыв прав, принципы “need‑to‑know/need‑to‑use”.</w:t>
      </w:r>
      <w:r>
        <w:t xml:space="preserve"> </w:t>
      </w:r>
      <w:hyperlink r:id="rId32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rPr>
          <w:b/>
          <w:bCs/>
        </w:rPr>
        <w:t xml:space="preserve">Когда выбирать MAC‑центричную архитектуру:</w:t>
      </w:r>
      <w:r>
        <w:br/>
      </w:r>
      <w:r>
        <w:t xml:space="preserve">Если у вас формальные требования по многоуровневой/меточной политике (гостайна, строгое разделение доменов, необходимость предотвращать «перетекание» информации), то MAC/MLS неизбежны: они строятся вокруг меток и допусков, а принуждение реализуется через диспетчер доступа/ядро защиты, что отражено и в отечественных определениях, и в TCSEC‑линейке.</w:t>
      </w:r>
      <w:r>
        <w:t xml:space="preserve"> </w:t>
      </w:r>
      <w:hyperlink r:id="rId21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rPr>
          <w:b/>
          <w:bCs/>
        </w:rPr>
        <w:t xml:space="preserve">Как внедрять “слои” правильно (практический минимум):</w:t>
      </w:r>
      <w:r>
        <w:br/>
      </w:r>
      <w:r>
        <w:t xml:space="preserve">1) Базовая гигиена DAC: строгий учет privileged‑прав (root/capabilities), контроль специальных битов, мониторинг и аудит.</w:t>
      </w:r>
      <w:r>
        <w:t xml:space="preserve"> </w:t>
      </w:r>
      <w:hyperlink r:id="rId34">
        <w:r>
          <w:rPr>
            <w:rStyle w:val="Hyperlink"/>
          </w:rPr>
          <w:t xml:space="preserve">[55]</w:t>
        </w:r>
      </w:hyperlink>
      <w:r>
        <w:br/>
      </w:r>
      <w:r>
        <w:t xml:space="preserve">2) Принцип наименьших привилегий как требование к дизайну: NIST SP 800‑53 выделяет least privilege как отдельный контроль и подчеркивает необходимость регулярного пересмотра привилегий и разделения доменов обработки (включая виртуализацию).</w:t>
      </w:r>
      <w:r>
        <w:t xml:space="preserve"> </w:t>
      </w:r>
      <w:hyperlink r:id="rId23">
        <w:r>
          <w:rPr>
            <w:rStyle w:val="Hyperlink"/>
          </w:rPr>
          <w:t xml:space="preserve">[56]</w:t>
        </w:r>
      </w:hyperlink>
      <w:r>
        <w:br/>
      </w:r>
      <w:r>
        <w:t xml:space="preserve">3) MAC вводить итеративно: “permissive → enforcing”, с тестированием потока меток и жизненного цикла контента; для SELinux — понимать порядок проверок “DAC then MAC” и правила маркировки/relabling.</w:t>
      </w:r>
      <w:r>
        <w:t xml:space="preserve"> </w:t>
      </w:r>
      <w:hyperlink r:id="rId22">
        <w:r>
          <w:rPr>
            <w:rStyle w:val="Hyperlink"/>
          </w:rPr>
          <w:t xml:space="preserve">[57]</w:t>
        </w:r>
      </w:hyperlink>
      <w:r>
        <w:br/>
      </w:r>
      <w:r>
        <w:t xml:space="preserve">4) В контейнерах и Kubernetes фиксировать границы ответственности: Kubernetes securityContext соединяет DAC (UID/GID) и SELinux‑лейблы, но политика кластера может ограничивать, что можно задавать. Это нужно учитывать заранее в дизайне, а не «лечить post‑factum».</w:t>
      </w:r>
      <w:r>
        <w:t xml:space="preserve"> </w:t>
      </w:r>
      <w:hyperlink r:id="rId29">
        <w:r>
          <w:rPr>
            <w:rStyle w:val="Hyperlink"/>
          </w:rPr>
          <w:t xml:space="preserve">[58]</w:t>
        </w:r>
      </w:hyperlink>
    </w:p>
    <w:bookmarkEnd w:id="69"/>
    <w:bookmarkStart w:id="70" w:name="типичные-ошибки-и-меры-смягчения"/>
    <w:p>
      <w:pPr>
        <w:pStyle w:val="Heading3"/>
      </w:pPr>
      <w:r>
        <w:t xml:space="preserve">Типичные ошибки и меры смягчения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t xml:space="preserve">Почему опасно</w:t>
            </w:r>
          </w:p>
        </w:tc>
        <w:tc>
          <w:tcPr/>
          <w:p>
            <w:pPr>
              <w:pStyle w:val="Compac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«Только DAC достаточно» в среде с межуровневой секретностью</w:t>
            </w:r>
          </w:p>
        </w:tc>
        <w:tc>
          <w:tcPr/>
          <w:p>
            <w:pPr>
              <w:pStyle w:val="Compact"/>
            </w:pPr>
            <w:r>
              <w:t xml:space="preserve">DAC не обязан предотвращать распространение после получения доступа</w:t>
            </w:r>
          </w:p>
        </w:tc>
        <w:tc>
          <w:tcPr/>
          <w:p>
            <w:pPr>
              <w:pStyle w:val="Compact"/>
            </w:pPr>
            <w:r>
              <w:t xml:space="preserve">Добавлять MAC/MLS для потоков; фиксировать политику меток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[59]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Разрастание ACL и неуправляемое наследование</w:t>
            </w:r>
          </w:p>
        </w:tc>
        <w:tc>
          <w:tcPr/>
          <w:p>
            <w:pPr>
              <w:pStyle w:val="Compact"/>
            </w:pPr>
            <w:r>
              <w:t xml:space="preserve">Скрытая избыточность прав, сложность аудита</w:t>
            </w:r>
          </w:p>
        </w:tc>
        <w:tc>
          <w:tcPr/>
          <w:p>
            <w:pPr>
              <w:pStyle w:val="Compact"/>
            </w:pPr>
            <w:r>
              <w:t xml:space="preserve">Переход к RBAC‑шаблонам, регулярные ревизии прав, контроль наследования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[60]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Слепые зоны privileged‑прав (root/capabilities)</w:t>
            </w:r>
          </w:p>
        </w:tc>
        <w:tc>
          <w:tcPr/>
          <w:p>
            <w:pPr>
              <w:pStyle w:val="Compact"/>
            </w:pPr>
            <w:r>
              <w:t xml:space="preserve">Обход DAC, расширение blast radius при компрометации</w:t>
            </w:r>
          </w:p>
        </w:tc>
        <w:tc>
          <w:tcPr/>
          <w:p>
            <w:pPr>
              <w:pStyle w:val="Compact"/>
            </w:pPr>
            <w:r>
              <w:t xml:space="preserve">Декомпозиция привилегий, минимум capabilities, мониторинг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[61]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MAC включен, но политика слишком «дырявая» или метки неуправляемы</w:t>
            </w:r>
          </w:p>
        </w:tc>
        <w:tc>
          <w:tcPr/>
          <w:p>
            <w:pPr>
              <w:pStyle w:val="Compact"/>
            </w:pPr>
            <w:r>
              <w:t xml:space="preserve">“False sense of security”: формально MAC есть, реально — широкие allow</w:t>
            </w:r>
          </w:p>
        </w:tc>
        <w:tc>
          <w:tcPr/>
          <w:p>
            <w:pPr>
              <w:pStyle w:val="Compact"/>
            </w:pPr>
            <w:r>
              <w:t xml:space="preserve">Политика default‑deny, постепенное ужесточение, контроль маркировки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[62]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Контейнеры: неправильные SELinux‑лейблы томов</w:t>
            </w:r>
          </w:p>
        </w:tc>
        <w:tc>
          <w:tcPr/>
          <w:p>
            <w:pPr>
              <w:pStyle w:val="Compact"/>
            </w:pPr>
            <w:r>
              <w:t xml:space="preserve">Либо отказ в доступе (инциденты доступности), либо вынужденное “disable SELinux”</w:t>
            </w:r>
          </w:p>
        </w:tc>
        <w:tc>
          <w:tcPr/>
          <w:p>
            <w:pPr>
              <w:pStyle w:val="Compact"/>
            </w:pPr>
            <w:r>
              <w:t xml:space="preserve">Применять</w:t>
            </w:r>
            <w:r>
              <w:t xml:space="preserve"> </w:t>
            </w:r>
            <w:r>
              <w:rPr>
                <w:rStyle w:val="VerbatimChar"/>
              </w:rPr>
              <w:t xml:space="preserve">:z/:Z</w:t>
            </w:r>
            <w:r>
              <w:t xml:space="preserve"> </w:t>
            </w:r>
            <w:r>
              <w:t xml:space="preserve">осознанно, планировать relabeling, документировать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[63]</w:t>
              </w:r>
            </w:hyperlink>
          </w:p>
        </w:tc>
      </w:tr>
    </w:tbl>
    <w:bookmarkEnd w:id="70"/>
    <w:bookmarkStart w:id="74" w:name="заключение"/>
    <w:p>
      <w:pPr>
        <w:pStyle w:val="Heading3"/>
      </w:pPr>
      <w:r>
        <w:t xml:space="preserve">Заключение</w:t>
      </w:r>
    </w:p>
    <w:p>
      <w:pPr>
        <w:pStyle w:val="FirstParagraph"/>
      </w:pPr>
      <w:r>
        <w:t xml:space="preserve">Если суммировать доклад одной инженерной фразой:</w:t>
      </w:r>
      <w:r>
        <w:t xml:space="preserve"> </w:t>
      </w:r>
      <w:r>
        <w:rPr>
          <w:b/>
          <w:bCs/>
        </w:rPr>
        <w:t xml:space="preserve">DAC оптимален для управляемой гибкости и быстрого делегирования, MAC оптимален для принудительного контроля информационных потоков и строгих доменных/меточных политик; в современных инфраструктурах они почти всегда работают совместно, а управляемость достигается RBAC/ABAC‑слоями поверх механизмов ОС.</w:t>
      </w:r>
      <w:r>
        <w:t xml:space="preserve"> </w:t>
      </w:r>
      <w:hyperlink r:id="rId23">
        <w:r>
          <w:rPr>
            <w:rStyle w:val="Hyperlink"/>
          </w:rPr>
          <w:t xml:space="preserve">[64]</w:t>
        </w:r>
      </w:hyperlink>
    </w:p>
    <w:p>
      <w:pPr>
        <w:pStyle w:val="BodyText"/>
      </w:pPr>
      <w:r>
        <w:t xml:space="preserve">С точки зрения практики внедрения самый частый провал — не «неправильный выбор DAC vs MAC», а отсутствие целостного жизненного цикла: политика → модель → реализация → аудит → пересмотр. Именно это и требуют стандарты управления доступом и наименьших привилегий (включая регулярный review привилегий), и именно на этом «сыпятся» реальные инциденты.</w:t>
      </w:r>
      <w:r>
        <w:t xml:space="preserve"> </w:t>
      </w:r>
      <w:hyperlink r:id="rId32">
        <w:r>
          <w:rPr>
            <w:rStyle w:val="Hyperlink"/>
          </w:rPr>
          <w:t xml:space="preserve">[65]</w:t>
        </w:r>
      </w:hyperlink>
    </w:p>
    <w:p>
      <w:pPr>
        <w:pStyle w:val="BodyText"/>
      </w:pPr>
      <w:r>
        <w:rPr>
          <w:b/>
          <w:bCs/>
        </w:rPr>
        <w:t xml:space="preserve">Рекомендуемые источники и литература (основные):</w:t>
      </w:r>
      <w:r>
        <w:br/>
      </w:r>
      <w:r>
        <w:t xml:space="preserve">- ISO/IEC 27001:2022 overview (ISMS, риск‑ориентированный подход).</w:t>
      </w:r>
      <w:r>
        <w:t xml:space="preserve"> </w:t>
      </w:r>
      <w:hyperlink r:id="rId26">
        <w:r>
          <w:rPr>
            <w:rStyle w:val="Hyperlink"/>
          </w:rPr>
          <w:t xml:space="preserve">[66]</w:t>
        </w:r>
      </w:hyperlink>
      <w:r>
        <w:br/>
      </w:r>
      <w:r>
        <w:t xml:space="preserve">- ISO/IEC 27002:2022 overview (руководство по контролям, включая access control).</w:t>
      </w:r>
      <w:r>
        <w:t xml:space="preserve"> </w:t>
      </w:r>
      <w:hyperlink r:id="rId71">
        <w:r>
          <w:rPr>
            <w:rStyle w:val="Hyperlink"/>
          </w:rPr>
          <w:t xml:space="preserve">[67]</w:t>
        </w:r>
      </w:hyperlink>
      <w:r>
        <w:br/>
      </w:r>
      <w:r>
        <w:t xml:space="preserve">- ГОСТ Р ИСО/МЭК 27002‑2021, раздел по управлению доступом (практики политики доступа, ревизий, need‑to‑know/need‑to‑use).</w:t>
      </w:r>
      <w:r>
        <w:t xml:space="preserve"> </w:t>
      </w:r>
      <w:hyperlink r:id="rId32">
        <w:r>
          <w:rPr>
            <w:rStyle w:val="Hyperlink"/>
          </w:rPr>
          <w:t xml:space="preserve">[48]</w:t>
        </w:r>
      </w:hyperlink>
      <w:r>
        <w:br/>
      </w:r>
      <w:r>
        <w:t xml:space="preserve">- NIST SP 800‑53 Rev.5: определения и совместное применение DAC/MAC, семейство контролей AC, принцип least privilege.</w:t>
      </w:r>
      <w:r>
        <w:t xml:space="preserve"> </w:t>
      </w:r>
      <w:hyperlink r:id="rId23">
        <w:r>
          <w:rPr>
            <w:rStyle w:val="Hyperlink"/>
          </w:rPr>
          <w:t xml:space="preserve">[68]</w:t>
        </w:r>
      </w:hyperlink>
      <w:r>
        <w:br/>
      </w:r>
      <w:r>
        <w:t xml:space="preserve">- NIST SP 800‑162: определение ABAC и компоненты модели.</w:t>
      </w:r>
      <w:r>
        <w:t xml:space="preserve"> </w:t>
      </w:r>
      <w:hyperlink r:id="rId72">
        <w:r>
          <w:rPr>
            <w:rStyle w:val="Hyperlink"/>
          </w:rPr>
          <w:t xml:space="preserve">[69]</w:t>
        </w:r>
      </w:hyperlink>
      <w:r>
        <w:br/>
      </w:r>
      <w:r>
        <w:t xml:space="preserve">- DoD Trusted Computer System Evaluation Criteria (TCSEC): mandatory access control, метки (уровни + категории), MLS‑подход.</w:t>
      </w:r>
      <w:r>
        <w:t xml:space="preserve"> </w:t>
      </w:r>
      <w:hyperlink r:id="rId40">
        <w:r>
          <w:rPr>
            <w:rStyle w:val="Hyperlink"/>
          </w:rPr>
          <w:t xml:space="preserve">[25]</w:t>
        </w:r>
      </w:hyperlink>
      <w:r>
        <w:br/>
      </w:r>
      <w:r>
        <w:t xml:space="preserve">- Документация Microsoft: ACL/DACL/SACL и Mandatory Integrity Control.</w:t>
      </w:r>
      <w:r>
        <w:t xml:space="preserve"> </w:t>
      </w:r>
      <w:hyperlink r:id="rId30">
        <w:r>
          <w:rPr>
            <w:rStyle w:val="Hyperlink"/>
          </w:rPr>
          <w:t xml:space="preserve">[70]</w:t>
        </w:r>
      </w:hyperlink>
      <w:r>
        <w:br/>
      </w:r>
      <w:r>
        <w:t xml:space="preserve">- Документация Red Hat и kernel.org: SELinux как MAC поверх DAC, Linux Security Modules.</w:t>
      </w:r>
      <w:r>
        <w:t xml:space="preserve"> </w:t>
      </w:r>
      <w:hyperlink r:id="rId22">
        <w:r>
          <w:rPr>
            <w:rStyle w:val="Hyperlink"/>
          </w:rPr>
          <w:t xml:space="preserve">[71]</w:t>
        </w:r>
      </w:hyperlink>
      <w:r>
        <w:br/>
      </w:r>
      <w:r>
        <w:t xml:space="preserve">- FreeBSD Handbook + TrustedBSD MAC Framework (дизайн и реализация).</w:t>
      </w:r>
      <w:r>
        <w:t xml:space="preserve"> </w:t>
      </w:r>
      <w:hyperlink r:id="rId39">
        <w:r>
          <w:rPr>
            <w:rStyle w:val="Hyperlink"/>
          </w:rPr>
          <w:t xml:space="preserve">[72]</w:t>
        </w:r>
      </w:hyperlink>
      <w:r>
        <w:br/>
      </w:r>
      <w:r>
        <w:t xml:space="preserve">- Oracle Solaris Trusted Extensions: label‑based MAC/MLS как пример Trusted OS.</w:t>
      </w:r>
      <w:r>
        <w:t xml:space="preserve"> </w:t>
      </w:r>
      <w:hyperlink r:id="rId73">
        <w:r>
          <w:rPr>
            <w:rStyle w:val="Hyperlink"/>
          </w:rPr>
          <w:t xml:space="preserve">[73]</w:t>
        </w:r>
      </w:hyperlink>
      <w:r>
        <w:br/>
      </w:r>
      <w:r>
        <w:t xml:space="preserve">- Российские РД (1992): «Термины и определения», «Показатели защищенности…» (отечественная терминология DAC/MAC, метки, reference monitor/security kernel, классы).</w:t>
      </w:r>
      <w:r>
        <w:t xml:space="preserve"> </w:t>
      </w:r>
      <w:hyperlink r:id="rId21">
        <w:r>
          <w:rPr>
            <w:rStyle w:val="Hyperlink"/>
          </w:rPr>
          <w:t xml:space="preserve">[74]</w:t>
        </w:r>
      </w:hyperlink>
      <w:r>
        <w:br/>
      </w:r>
      <w:r>
        <w:t xml:space="preserve">- Kubernetes: RBAC authorization, securityContext (DAC/SELinux), RBAC good practices, Pod Security Standards.</w:t>
      </w:r>
      <w:r>
        <w:t xml:space="preserve"> </w:t>
      </w:r>
      <w:hyperlink r:id="rId46">
        <w:r>
          <w:rPr>
            <w:rStyle w:val="Hyperlink"/>
          </w:rPr>
          <w:t xml:space="preserve">[75]</w:t>
        </w:r>
      </w:hyperlink>
    </w:p>
    <w:bookmarkEnd w:id="74"/>
    <w:bookmarkEnd w:id="75"/>
    <w:bookmarkEnd w:id="76"/>
    <w:bookmarkEnd w:id="77"/>
    <w:p>
      <w:r>
        <w:pict>
          <v:rect style="width:0;height:1.5pt" o:hralign="center" o:hrstd="t" o:hr="t"/>
        </w:pict>
      </w:r>
    </w:p>
    <w:bookmarkStart w:id="7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[51]</w:t>
        </w:r>
      </w:hyperlink>
      <w:r>
        <w:t xml:space="preserve"> </w:t>
      </w:r>
      <w:hyperlink r:id="rId21">
        <w:r>
          <w:rPr>
            <w:rStyle w:val="Hyperlink"/>
          </w:rPr>
          <w:t xml:space="preserve">[54]</w:t>
        </w:r>
      </w:hyperlink>
      <w:r>
        <w:t xml:space="preserve"> </w:t>
      </w:r>
      <w:hyperlink r:id="rId21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meganorm.ru</w:t>
      </w:r>
    </w:p>
    <w:p>
      <w:pPr>
        <w:pStyle w:val="BodyText"/>
      </w:pPr>
      <w:hyperlink r:id="rId21">
        <w:r>
          <w:rPr>
            <w:rStyle w:val="Hyperlink"/>
          </w:rPr>
          <w:t xml:space="preserve">https://meganorm.ru/Data2/1/4293809/4293809156.pdf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[35]</w:t>
        </w:r>
      </w:hyperlink>
      <w:r>
        <w:t xml:space="preserve"> </w:t>
      </w:r>
      <w:hyperlink r:id="rId22">
        <w:r>
          <w:rPr>
            <w:rStyle w:val="Hyperlink"/>
          </w:rPr>
          <w:t xml:space="preserve">[57]</w:t>
        </w:r>
      </w:hyperlink>
      <w:r>
        <w:t xml:space="preserve"> </w:t>
      </w:r>
      <w:hyperlink r:id="rId22">
        <w:r>
          <w:rPr>
            <w:rStyle w:val="Hyperlink"/>
          </w:rPr>
          <w:t xml:space="preserve">[62]</w:t>
        </w:r>
      </w:hyperlink>
      <w:r>
        <w:t xml:space="preserve"> </w:t>
      </w:r>
      <w:hyperlink r:id="rId22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Introduction - Security-Enhanced Linux</w:t>
      </w:r>
    </w:p>
    <w:p>
      <w:pPr>
        <w:pStyle w:val="BodyText"/>
      </w:pPr>
      <w:hyperlink r:id="rId22">
        <w:r>
          <w:rPr>
            <w:rStyle w:val="Hyperlink"/>
          </w:rPr>
          <w:t xml:space="preserve">https://docs.redhat.com/en/documentation/red_hat_enterprise_linux/6/html/security-enhanced_linux/chap-security-enhanced_linux-introduction?utm_source=chatgpt.com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hyperlink r:id="rId23">
        <w:r>
          <w:rPr>
            <w:rStyle w:val="Hyperlink"/>
          </w:rPr>
          <w:t xml:space="preserve">[22]</w:t>
        </w:r>
      </w:hyperlink>
      <w:r>
        <w:t xml:space="preserve"> </w:t>
      </w:r>
      <w:hyperlink r:id="rId23">
        <w:r>
          <w:rPr>
            <w:rStyle w:val="Hyperlink"/>
          </w:rPr>
          <w:t xml:space="preserve">[23]</w:t>
        </w:r>
      </w:hyperlink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  <w:r>
        <w:t xml:space="preserve"> </w:t>
      </w:r>
      <w:hyperlink r:id="rId23">
        <w:r>
          <w:rPr>
            <w:rStyle w:val="Hyperlink"/>
          </w:rPr>
          <w:t xml:space="preserve">[52]</w:t>
        </w:r>
      </w:hyperlink>
      <w:r>
        <w:t xml:space="preserve"> </w:t>
      </w:r>
      <w:hyperlink r:id="rId23">
        <w:r>
          <w:rPr>
            <w:rStyle w:val="Hyperlink"/>
          </w:rPr>
          <w:t xml:space="preserve">[56]</w:t>
        </w:r>
      </w:hyperlink>
      <w:r>
        <w:t xml:space="preserve"> </w:t>
      </w:r>
      <w:hyperlink r:id="rId23">
        <w:r>
          <w:rPr>
            <w:rStyle w:val="Hyperlink"/>
          </w:rPr>
          <w:t xml:space="preserve">[59]</w:t>
        </w:r>
      </w:hyperlink>
      <w:r>
        <w:t xml:space="preserve"> </w:t>
      </w:r>
      <w:hyperlink r:id="rId23">
        <w:r>
          <w:rPr>
            <w:rStyle w:val="Hyperlink"/>
          </w:rPr>
          <w:t xml:space="preserve">[64]</w:t>
        </w:r>
      </w:hyperlink>
      <w:r>
        <w:t xml:space="preserve"> </w:t>
      </w:r>
      <w:hyperlink r:id="rId23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Security and Privacy Controls for Information Systems and Organizations</w:t>
      </w:r>
    </w:p>
    <w:p>
      <w:pPr>
        <w:pStyle w:val="BodyText"/>
      </w:pPr>
      <w:hyperlink r:id="rId23">
        <w:r>
          <w:rPr>
            <w:rStyle w:val="Hyperlink"/>
          </w:rPr>
          <w:t xml:space="preserve">https://nvlpubs.nist.gov/nistpubs/SpecialPublications/NIST.SP.800-53r5.pdf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[41]</w:t>
        </w:r>
      </w:hyperlink>
      <w:r>
        <w:t xml:space="preserve"> </w:t>
      </w:r>
      <w:hyperlink r:id="rId25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Mandatory Integrity Control - Win32 apps | Microsoft Learn</w:t>
      </w:r>
    </w:p>
    <w:p>
      <w:pPr>
        <w:pStyle w:val="BodyText"/>
      </w:pPr>
      <w:hyperlink r:id="rId25">
        <w:r>
          <w:rPr>
            <w:rStyle w:val="Hyperlink"/>
          </w:rPr>
          <w:t xml:space="preserve">https://learn.microsoft.com/en-us/windows/win32/secauthz/mandatory-integrity-control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hyperlink r:id="rId26">
        <w:r>
          <w:rPr>
            <w:rStyle w:val="Hyperlink"/>
          </w:rPr>
          <w:t xml:space="preserve">[13]</w:t>
        </w:r>
      </w:hyperlink>
      <w:r>
        <w:t xml:space="preserve"> </w:t>
      </w:r>
      <w:hyperlink r:id="rId26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27001:2022 - Information security management systems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https://www.iso.org/standard/27001?utm_source=chatgpt.com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hyperlink r:id="rId28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POSIX Access Control Lists on Linux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https://www.usenix.org/legacyurl/posix-access-control-lists-linux?utm_source=chatgpt.com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hyperlink r:id="rId29">
        <w:r>
          <w:rPr>
            <w:rStyle w:val="Hyperlink"/>
          </w:rPr>
          <w:t xml:space="preserve">[34]</w:t>
        </w:r>
      </w:hyperlink>
      <w:r>
        <w:t xml:space="preserve"> </w:t>
      </w:r>
      <w:hyperlink r:id="rId29">
        <w:r>
          <w:rPr>
            <w:rStyle w:val="Hyperlink"/>
          </w:rPr>
          <w:t xml:space="preserve">[49]</w:t>
        </w:r>
      </w:hyperlink>
      <w:r>
        <w:t xml:space="preserve"> </w:t>
      </w:r>
      <w:hyperlink r:id="rId29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Configure a Security Context for a Pod or Container</w:t>
      </w:r>
    </w:p>
    <w:p>
      <w:pPr>
        <w:pStyle w:val="BodyText"/>
      </w:pPr>
      <w:hyperlink r:id="rId29">
        <w:r>
          <w:rPr>
            <w:rStyle w:val="Hyperlink"/>
          </w:rPr>
          <w:t xml:space="preserve">https://kubernetes.io/docs/tasks/configure-pod-container/security-context/?utm_source=chatgpt.com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hyperlink r:id="rId30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Access Control Lists - Win32 apps</w:t>
      </w:r>
    </w:p>
    <w:p>
      <w:pPr>
        <w:pStyle w:val="BodyText"/>
      </w:pPr>
      <w:hyperlink r:id="rId30">
        <w:r>
          <w:rPr>
            <w:rStyle w:val="Hyperlink"/>
          </w:rPr>
          <w:t xml:space="preserve">https://learn.microsoft.com/en-us/windows/win32/secauthz/access-control-lists?utm_source=chatgpt.com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[15]</w:t>
        </w:r>
      </w:hyperlink>
      <w:r>
        <w:t xml:space="preserve"> </w:t>
      </w:r>
      <w:hyperlink r:id="rId31">
        <w:r>
          <w:rPr>
            <w:rStyle w:val="Hyperlink"/>
          </w:rPr>
          <w:t xml:space="preserve">[18]</w:t>
        </w:r>
      </w:hyperlink>
      <w:r>
        <w:t xml:space="preserve"> </w:t>
      </w:r>
      <w:hyperlink r:id="rId31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[MS-DTYP]: Algorithm for Creating a Security Descriptor</w:t>
      </w:r>
    </w:p>
    <w:p>
      <w:pPr>
        <w:pStyle w:val="BodyText"/>
      </w:pPr>
      <w:hyperlink r:id="rId31">
        <w:r>
          <w:rPr>
            <w:rStyle w:val="Hyperlink"/>
          </w:rPr>
          <w:t xml:space="preserve">https://learn.microsoft.com/en-us/openspecs/windows_protocols/ms-dtyp/0f0c6ffc-f57d-47f8-a6c8-63889e874e24?utm_source=chatgpt.com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[17]</w:t>
        </w:r>
      </w:hyperlink>
      <w:r>
        <w:t xml:space="preserve"> </w:t>
      </w:r>
      <w:hyperlink r:id="rId32">
        <w:r>
          <w:rPr>
            <w:rStyle w:val="Hyperlink"/>
          </w:rPr>
          <w:t xml:space="preserve">[36]</w:t>
        </w:r>
      </w:hyperlink>
      <w:r>
        <w:t xml:space="preserve"> </w:t>
      </w:r>
      <w:hyperlink r:id="rId32">
        <w:r>
          <w:rPr>
            <w:rStyle w:val="Hyperlink"/>
          </w:rPr>
          <w:t xml:space="preserve">[48]</w:t>
        </w:r>
      </w:hyperlink>
      <w:r>
        <w:t xml:space="preserve"> </w:t>
      </w:r>
      <w:hyperlink r:id="rId32">
        <w:r>
          <w:rPr>
            <w:rStyle w:val="Hyperlink"/>
          </w:rPr>
          <w:t xml:space="preserve">[53]</w:t>
        </w:r>
      </w:hyperlink>
      <w:r>
        <w:t xml:space="preserve"> </w:t>
      </w:r>
      <w:hyperlink r:id="rId32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Раздел 9.1 ГОСТА Р № ИСО/МЭК 27002-2021 от 30.11.2021 Информационные технологии. Методы и средства обеспечения безопасности. Свод норм и правил применения мер обеспечения информаци...</w:t>
      </w:r>
    </w:p>
    <w:p>
      <w:pPr>
        <w:pStyle w:val="BodyText"/>
      </w:pPr>
      <w:hyperlink r:id="rId32">
        <w:r>
          <w:rPr>
            <w:rStyle w:val="Hyperlink"/>
          </w:rPr>
          <w:t xml:space="preserve">https://service.securitm.ru/docs/iso-27002-2021/9-1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[19]</w:t>
        </w:r>
      </w:hyperlink>
      <w:r>
        <w:t xml:space="preserve"> </w:t>
      </w:r>
      <w:hyperlink r:id="rId34">
        <w:r>
          <w:rPr>
            <w:rStyle w:val="Hyperlink"/>
          </w:rPr>
          <w:t xml:space="preserve">[55]</w:t>
        </w:r>
      </w:hyperlink>
      <w:r>
        <w:t xml:space="preserve"> </w:t>
      </w:r>
      <w:hyperlink r:id="rId34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capabilities(7) - Linux manual page</w:t>
      </w:r>
    </w:p>
    <w:p>
      <w:pPr>
        <w:pStyle w:val="BodyText"/>
      </w:pPr>
      <w:hyperlink r:id="rId34">
        <w:r>
          <w:rPr>
            <w:rStyle w:val="Hyperlink"/>
          </w:rPr>
          <w:t xml:space="preserve">https://man7.org/linux/man-pages/man7/capabilities.7.html?utm_source=chatgpt.com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Using UNIX Permissions to Protect Files</w:t>
      </w:r>
    </w:p>
    <w:p>
      <w:pPr>
        <w:pStyle w:val="BodyText"/>
      </w:pPr>
      <w:hyperlink r:id="rId35">
        <w:r>
          <w:rPr>
            <w:rStyle w:val="Hyperlink"/>
          </w:rPr>
          <w:t xml:space="preserve">https://docs.oracle.com/cd/E19120-01/open.solaris/819-3321/secfile-60/index.html?utm_source=chatgpt.com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cs.unibo.it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https://www.cs.unibo.it/babaoglu/courses/security/resources/documents/harrison-ruzzo-ullman.pdf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[24]</w:t>
        </w:r>
      </w:hyperlink>
      <w:r>
        <w:t xml:space="preserve"> </w:t>
      </w:r>
      <w:hyperlink r:id="rId39">
        <w:r>
          <w:rPr>
            <w:rStyle w:val="Hyperlink"/>
          </w:rPr>
          <w:t xml:space="preserve">[44]</w:t>
        </w:r>
      </w:hyperlink>
      <w:r>
        <w:t xml:space="preserve"> </w:t>
      </w:r>
      <w:hyperlink r:id="rId39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Chapter 18. Mandatory Access Control</w:t>
      </w:r>
    </w:p>
    <w:p>
      <w:pPr>
        <w:pStyle w:val="BodyText"/>
      </w:pPr>
      <w:hyperlink r:id="rId39">
        <w:r>
          <w:rPr>
            <w:rStyle w:val="Hyperlink"/>
          </w:rPr>
          <w:t xml:space="preserve">https://docs.freebsd.org/en/books/handbook/mac/?utm_source=chatgpt.com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[25]</w:t>
        </w:r>
      </w:hyperlink>
      <w:r>
        <w:t xml:space="preserve"> </w:t>
      </w:r>
      <w:hyperlink r:id="rId40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Trusted Computer System Evaluation Criteria ["Orange Book"]</w:t>
      </w:r>
    </w:p>
    <w:p>
      <w:pPr>
        <w:pStyle w:val="BodyText"/>
      </w:pPr>
      <w:hyperlink r:id="rId40">
        <w:r>
          <w:rPr>
            <w:rStyle w:val="Hyperlink"/>
          </w:rPr>
          <w:t xml:space="preserve">https://csrc.nist.gov/files/pubs/conference/1998/10/08/proceedings-of-the-21st-nissc-1998/final/docs/early-cs-papers/dod85.pdf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[27]</w:t>
        </w:r>
      </w:hyperlink>
      <w:r>
        <w:t xml:space="preserve"> </w:t>
      </w:r>
      <w:hyperlink r:id="rId44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acl(5) - Linux manual page</w:t>
      </w:r>
    </w:p>
    <w:p>
      <w:pPr>
        <w:pStyle w:val="BodyText"/>
      </w:pPr>
      <w:hyperlink r:id="rId44">
        <w:r>
          <w:rPr>
            <w:rStyle w:val="Hyperlink"/>
          </w:rPr>
          <w:t xml:space="preserve">https://man7.org/linux/man-pages/man5/acl.5.html?utm_source=chatgpt.com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Proposed NIST Standard for Role-Based Access Control | CSRC</w:t>
      </w:r>
    </w:p>
    <w:p>
      <w:pPr>
        <w:pStyle w:val="BodyText"/>
      </w:pPr>
      <w:hyperlink r:id="rId45">
        <w:r>
          <w:rPr>
            <w:rStyle w:val="Hyperlink"/>
          </w:rPr>
          <w:t xml:space="preserve">https://csrc.nist.gov/pubs/journal/2001/08/proposed-nist-standard-for-rolebased-access-contro/final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[29]</w:t>
        </w:r>
      </w:hyperlink>
      <w:r>
        <w:t xml:space="preserve"> </w:t>
      </w:r>
      <w:hyperlink r:id="rId46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Using RBAC Authorization</w:t>
      </w:r>
    </w:p>
    <w:p>
      <w:pPr>
        <w:pStyle w:val="BodyText"/>
      </w:pPr>
      <w:hyperlink r:id="rId46">
        <w:r>
          <w:rPr>
            <w:rStyle w:val="Hyperlink"/>
          </w:rPr>
          <w:t xml:space="preserve">https://kubernetes.io/docs/reference/access-authn-authz/rbac/?utm_source=chatgpt.com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Guide to Attribute Based Access Control (ABAC) Definition ...</w:t>
      </w:r>
    </w:p>
    <w:p>
      <w:pPr>
        <w:pStyle w:val="BodyText"/>
      </w:pPr>
      <w:hyperlink r:id="rId47">
        <w:r>
          <w:rPr>
            <w:rStyle w:val="Hyperlink"/>
          </w:rPr>
          <w:t xml:space="preserve">https://csrc.nist.gov/pubs/sp/800/162/upd2/final?utm_source=chatgpt.com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A Proposed Standard for Role-Based Access Control</w:t>
      </w:r>
    </w:p>
    <w:p>
      <w:pPr>
        <w:pStyle w:val="BodyText"/>
      </w:pPr>
      <w:hyperlink r:id="rId48">
        <w:r>
          <w:rPr>
            <w:rStyle w:val="Hyperlink"/>
          </w:rPr>
          <w:t xml:space="preserve">https://csrc.nist.gov/csrc/media/projects/role-based-access-control/documents/rbac-std-draft.pdf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What is SELinux?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https://www.redhat.com/en/topics/linux/what-is-selinux?utm_source=chatgpt.com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Linux Security Modules: General Security Hooks for Linux</w:t>
      </w:r>
    </w:p>
    <w:p>
      <w:pPr>
        <w:pStyle w:val="BodyText"/>
      </w:pPr>
      <w:hyperlink r:id="rId53">
        <w:r>
          <w:rPr>
            <w:rStyle w:val="Hyperlink"/>
          </w:rPr>
          <w:t xml:space="preserve">https://docs.kernel.org/security/lsm.html?utm_source=chatgpt.com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[39]</w:t>
        </w:r>
      </w:hyperlink>
      <w:r>
        <w:t xml:space="preserve"> </w:t>
      </w:r>
      <w:hyperlink r:id="rId54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Bind mounts</w:t>
      </w:r>
    </w:p>
    <w:p>
      <w:pPr>
        <w:pStyle w:val="BodyText"/>
      </w:pPr>
      <w:hyperlink r:id="rId54">
        <w:r>
          <w:rPr>
            <w:rStyle w:val="Hyperlink"/>
          </w:rPr>
          <w:t xml:space="preserve">https://docs.docker.com/engine/storage/bind-mounts/?utm_source=chatgpt.com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Generate SELinux policies for containers with Udica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https://www.redhat.com/en/blog/generate-selinux-policies-containers-with-udica?utm_source=chatgpt.com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Mandatory Access Control</w:t>
      </w:r>
    </w:p>
    <w:p>
      <w:pPr>
        <w:pStyle w:val="BodyText"/>
      </w:pPr>
      <w:hyperlink r:id="rId58">
        <w:r>
          <w:rPr>
            <w:rStyle w:val="Hyperlink"/>
          </w:rPr>
          <w:t xml:space="preserve">https://docs.oracle.com/cd/E19253-01/819-0868/ugintro-32/index.html?utm_source=chatgpt.com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Proceedings of the FREENIX Track: 2003 USENIX Annual ...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https://www.usenix.org/legacy/event/usenix03/tech/freenix03/full_papers/watson/watson.pdf?utm_source=chatgpt.com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wikisec.ru</w:t>
      </w:r>
    </w:p>
    <w:p>
      <w:pPr>
        <w:pStyle w:val="BodyText"/>
      </w:pPr>
      <w:hyperlink r:id="rId62">
        <w:r>
          <w:rPr>
            <w:rStyle w:val="Hyperlink"/>
          </w:rPr>
          <w:t xml:space="preserve">https://wikisec.ru/images/b/b8/RD_1992.03.30_2.pdf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Мандатное управление доступом и мандатный контроль целостности - Справочный центр - Справочный центр Astra Linux</w:t>
      </w:r>
    </w:p>
    <w:p>
      <w:pPr>
        <w:pStyle w:val="BodyText"/>
      </w:pPr>
      <w:hyperlink r:id="rId63">
        <w:r>
          <w:rPr>
            <w:rStyle w:val="Hyperlink"/>
          </w:rPr>
          <w:t xml:space="preserve">https://wiki.astralinux.ru/pages/viewpage.action?pageId=153486002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Kubernetes 1.27: Efficient SELinux volume relabeling (Beta)</w:t>
      </w:r>
    </w:p>
    <w:p>
      <w:pPr>
        <w:pStyle w:val="BodyText"/>
      </w:pPr>
      <w:hyperlink r:id="rId65">
        <w:r>
          <w:rPr>
            <w:rStyle w:val="Hyperlink"/>
          </w:rPr>
          <w:t xml:space="preserve">https://kubernetes.io/blog/2023/04/18/kubernetes-1-27-efficient-selinux-relabeling-beta/?utm_source=chatgpt.com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ISO/IEC 27002:2022 - Information security controls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https://www.iso.org/standard/75652.html?utm_source=chatgpt.com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Guide to Attribute Based Access Control (ABAC) Definition and Considerations</w:t>
      </w:r>
    </w:p>
    <w:p>
      <w:pPr>
        <w:pStyle w:val="BodyText"/>
      </w:pPr>
      <w:hyperlink r:id="rId72">
        <w:r>
          <w:rPr>
            <w:rStyle w:val="Hyperlink"/>
          </w:rPr>
          <w:t xml:space="preserve">https://nvlpubs.nist.gov/nistpubs/specialpublications/nist.sp.800-162.pdf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Adding Multilevel (Labeled) Security</w:t>
      </w:r>
    </w:p>
    <w:p>
      <w:pPr>
        <w:pStyle w:val="BodyText"/>
      </w:pPr>
      <w:hyperlink r:id="rId73">
        <w:r>
          <w:rPr>
            <w:rStyle w:val="Hyperlink"/>
          </w:rPr>
          <w:t xml:space="preserve">https://docs.oracle.com/cd/E23824_01/html/819-3195/conf-sec-tx-1.html?utm_source=chatgpt.com</w:t>
        </w:r>
      </w:hyperlink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https://csrc.nist.gov/csrc/media/projects/role-based-access-control/documents/rbac-std-draft.pdf" TargetMode="External" /><Relationship Type="http://schemas.openxmlformats.org/officeDocument/2006/relationships/hyperlink" Id="rId40" Target="https://csrc.nist.gov/files/pubs/conference/1998/10/08/proceedings-of-the-21st-nissc-1998/final/docs/early-cs-papers/dod85.pdf" TargetMode="External" /><Relationship Type="http://schemas.openxmlformats.org/officeDocument/2006/relationships/hyperlink" Id="rId45" Target="https://csrc.nist.gov/pubs/journal/2001/08/proposed-nist-standard-for-rolebased-access-contro/final" TargetMode="External" /><Relationship Type="http://schemas.openxmlformats.org/officeDocument/2006/relationships/hyperlink" Id="rId47" Target="https://csrc.nist.gov/pubs/sp/800/162/upd2/final?utm_source=chatgpt.com" TargetMode="External" /><Relationship Type="http://schemas.openxmlformats.org/officeDocument/2006/relationships/hyperlink" Id="rId54" Target="https://docs.docker.com/engine/storage/bind-mounts/?utm_source=chatgpt.com" TargetMode="External" /><Relationship Type="http://schemas.openxmlformats.org/officeDocument/2006/relationships/hyperlink" Id="rId39" Target="https://docs.freebsd.org/en/books/handbook/mac/?utm_source=chatgpt.com" TargetMode="External" /><Relationship Type="http://schemas.openxmlformats.org/officeDocument/2006/relationships/hyperlink" Id="rId53" Target="https://docs.kernel.org/security/lsm.html?utm_source=chatgpt.com" TargetMode="External" /><Relationship Type="http://schemas.openxmlformats.org/officeDocument/2006/relationships/hyperlink" Id="rId35" Target="https://docs.oracle.com/cd/E19120-01/open.solaris/819-3321/secfile-60/index.html?utm_source=chatgpt.com" TargetMode="External" /><Relationship Type="http://schemas.openxmlformats.org/officeDocument/2006/relationships/hyperlink" Id="rId58" Target="https://docs.oracle.com/cd/E19253-01/819-0868/ugintro-32/index.html?utm_source=chatgpt.com" TargetMode="External" /><Relationship Type="http://schemas.openxmlformats.org/officeDocument/2006/relationships/hyperlink" Id="rId73" Target="https://docs.oracle.com/cd/E23824_01/html/819-3195/conf-sec-tx-1.html?utm_source=chatgpt.com" TargetMode="External" /><Relationship Type="http://schemas.openxmlformats.org/officeDocument/2006/relationships/hyperlink" Id="rId22" Target="https://docs.redhat.com/en/documentation/red_hat_enterprise_linux/6/html/security-enhanced_linux/chap-security-enhanced_linux-introduction?utm_source=chatgpt.com" TargetMode="External" /><Relationship Type="http://schemas.openxmlformats.org/officeDocument/2006/relationships/hyperlink" Id="rId65" Target="https://kubernetes.io/blog/2023/04/18/kubernetes-1-27-efficient-selinux-relabeling-beta/?utm_source=chatgpt.com" TargetMode="External" /><Relationship Type="http://schemas.openxmlformats.org/officeDocument/2006/relationships/hyperlink" Id="rId46" Target="https://kubernetes.io/docs/reference/access-authn-authz/rbac/?utm_source=chatgpt.com" TargetMode="External" /><Relationship Type="http://schemas.openxmlformats.org/officeDocument/2006/relationships/hyperlink" Id="rId29" Target="https://kubernetes.io/docs/tasks/configure-pod-container/security-context/?utm_source=chatgpt.com" TargetMode="External" /><Relationship Type="http://schemas.openxmlformats.org/officeDocument/2006/relationships/hyperlink" Id="rId31" Target="https://learn.microsoft.com/en-us/openspecs/windows_protocols/ms-dtyp/0f0c6ffc-f57d-47f8-a6c8-63889e874e24?utm_source=chatgpt.com" TargetMode="External" /><Relationship Type="http://schemas.openxmlformats.org/officeDocument/2006/relationships/hyperlink" Id="rId30" Target="https://learn.microsoft.com/en-us/windows/win32/secauthz/access-control-lists?utm_source=chatgpt.com" TargetMode="External" /><Relationship Type="http://schemas.openxmlformats.org/officeDocument/2006/relationships/hyperlink" Id="rId25" Target="https://learn.microsoft.com/en-us/windows/win32/secauthz/mandatory-integrity-control" TargetMode="External" /><Relationship Type="http://schemas.openxmlformats.org/officeDocument/2006/relationships/hyperlink" Id="rId44" Target="https://man7.org/linux/man-pages/man5/acl.5.html?utm_source=chatgpt.com" TargetMode="External" /><Relationship Type="http://schemas.openxmlformats.org/officeDocument/2006/relationships/hyperlink" Id="rId34" Target="https://man7.org/linux/man-pages/man7/capabilities.7.html?utm_source=chatgpt.com" TargetMode="External" /><Relationship Type="http://schemas.openxmlformats.org/officeDocument/2006/relationships/hyperlink" Id="rId21" Target="https://meganorm.ru/Data2/1/4293809/4293809156.pdf" TargetMode="External" /><Relationship Type="http://schemas.openxmlformats.org/officeDocument/2006/relationships/hyperlink" Id="rId23" Target="https://nvlpubs.nist.gov/nistpubs/SpecialPublications/NIST.SP.800-53r5.pdf" TargetMode="External" /><Relationship Type="http://schemas.openxmlformats.org/officeDocument/2006/relationships/hyperlink" Id="rId72" Target="https://nvlpubs.nist.gov/nistpubs/specialpublications/nist.sp.800-162.pdf" TargetMode="External" /><Relationship Type="http://schemas.openxmlformats.org/officeDocument/2006/relationships/hyperlink" Id="rId32" Target="https://service.securitm.ru/docs/iso-27002-2021/9-1" TargetMode="External" /><Relationship Type="http://schemas.openxmlformats.org/officeDocument/2006/relationships/hyperlink" Id="rId63" Target="https://wiki.astralinux.ru/pages/viewpage.action?pageId=153486002" TargetMode="External" /><Relationship Type="http://schemas.openxmlformats.org/officeDocument/2006/relationships/hyperlink" Id="rId62" Target="https://wikisec.ru/images/b/b8/RD_1992.03.30_2.pdf" TargetMode="External" /><Relationship Type="http://schemas.openxmlformats.org/officeDocument/2006/relationships/hyperlink" Id="rId36" Target="https://www.cs.unibo.it/babaoglu/courses/security/resources/documents/harrison-ruzzo-ullman.pdf" TargetMode="External" /><Relationship Type="http://schemas.openxmlformats.org/officeDocument/2006/relationships/hyperlink" Id="rId26" Target="https://www.iso.org/standard/27001?utm_source=chatgpt.com" TargetMode="External" /><Relationship Type="http://schemas.openxmlformats.org/officeDocument/2006/relationships/hyperlink" Id="rId71" Target="https://www.iso.org/standard/75652.html?utm_source=chatgpt.com" TargetMode="External" /><Relationship Type="http://schemas.openxmlformats.org/officeDocument/2006/relationships/hyperlink" Id="rId55" Target="https://www.redhat.com/en/blog/generate-selinux-policies-containers-with-udica?utm_source=chatgpt.com" TargetMode="External" /><Relationship Type="http://schemas.openxmlformats.org/officeDocument/2006/relationships/hyperlink" Id="rId52" Target="https://www.redhat.com/en/topics/linux/what-is-selinux?utm_source=chatgpt.com" TargetMode="External" /><Relationship Type="http://schemas.openxmlformats.org/officeDocument/2006/relationships/hyperlink" Id="rId60" Target="https://www.usenix.org/legacy/event/usenix03/tech/freenix03/full_papers/watson/watson.pdf?utm_source=chatgpt.com" TargetMode="External" /><Relationship Type="http://schemas.openxmlformats.org/officeDocument/2006/relationships/hyperlink" Id="rId28" Target="https://www.usenix.org/legacyurl/posix-access-control-lists-linux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csrc.nist.gov/csrc/media/projects/role-based-access-control/documents/rbac-std-draft.pdf" TargetMode="External" /><Relationship Type="http://schemas.openxmlformats.org/officeDocument/2006/relationships/hyperlink" Id="rId40" Target="https://csrc.nist.gov/files/pubs/conference/1998/10/08/proceedings-of-the-21st-nissc-1998/final/docs/early-cs-papers/dod85.pdf" TargetMode="External" /><Relationship Type="http://schemas.openxmlformats.org/officeDocument/2006/relationships/hyperlink" Id="rId45" Target="https://csrc.nist.gov/pubs/journal/2001/08/proposed-nist-standard-for-rolebased-access-contro/final" TargetMode="External" /><Relationship Type="http://schemas.openxmlformats.org/officeDocument/2006/relationships/hyperlink" Id="rId47" Target="https://csrc.nist.gov/pubs/sp/800/162/upd2/final?utm_source=chatgpt.com" TargetMode="External" /><Relationship Type="http://schemas.openxmlformats.org/officeDocument/2006/relationships/hyperlink" Id="rId54" Target="https://docs.docker.com/engine/storage/bind-mounts/?utm_source=chatgpt.com" TargetMode="External" /><Relationship Type="http://schemas.openxmlformats.org/officeDocument/2006/relationships/hyperlink" Id="rId39" Target="https://docs.freebsd.org/en/books/handbook/mac/?utm_source=chatgpt.com" TargetMode="External" /><Relationship Type="http://schemas.openxmlformats.org/officeDocument/2006/relationships/hyperlink" Id="rId53" Target="https://docs.kernel.org/security/lsm.html?utm_source=chatgpt.com" TargetMode="External" /><Relationship Type="http://schemas.openxmlformats.org/officeDocument/2006/relationships/hyperlink" Id="rId35" Target="https://docs.oracle.com/cd/E19120-01/open.solaris/819-3321/secfile-60/index.html?utm_source=chatgpt.com" TargetMode="External" /><Relationship Type="http://schemas.openxmlformats.org/officeDocument/2006/relationships/hyperlink" Id="rId58" Target="https://docs.oracle.com/cd/E19253-01/819-0868/ugintro-32/index.html?utm_source=chatgpt.com" TargetMode="External" /><Relationship Type="http://schemas.openxmlformats.org/officeDocument/2006/relationships/hyperlink" Id="rId73" Target="https://docs.oracle.com/cd/E23824_01/html/819-3195/conf-sec-tx-1.html?utm_source=chatgpt.com" TargetMode="External" /><Relationship Type="http://schemas.openxmlformats.org/officeDocument/2006/relationships/hyperlink" Id="rId22" Target="https://docs.redhat.com/en/documentation/red_hat_enterprise_linux/6/html/security-enhanced_linux/chap-security-enhanced_linux-introduction?utm_source=chatgpt.com" TargetMode="External" /><Relationship Type="http://schemas.openxmlformats.org/officeDocument/2006/relationships/hyperlink" Id="rId65" Target="https://kubernetes.io/blog/2023/04/18/kubernetes-1-27-efficient-selinux-relabeling-beta/?utm_source=chatgpt.com" TargetMode="External" /><Relationship Type="http://schemas.openxmlformats.org/officeDocument/2006/relationships/hyperlink" Id="rId46" Target="https://kubernetes.io/docs/reference/access-authn-authz/rbac/?utm_source=chatgpt.com" TargetMode="External" /><Relationship Type="http://schemas.openxmlformats.org/officeDocument/2006/relationships/hyperlink" Id="rId29" Target="https://kubernetes.io/docs/tasks/configure-pod-container/security-context/?utm_source=chatgpt.com" TargetMode="External" /><Relationship Type="http://schemas.openxmlformats.org/officeDocument/2006/relationships/hyperlink" Id="rId31" Target="https://learn.microsoft.com/en-us/openspecs/windows_protocols/ms-dtyp/0f0c6ffc-f57d-47f8-a6c8-63889e874e24?utm_source=chatgpt.com" TargetMode="External" /><Relationship Type="http://schemas.openxmlformats.org/officeDocument/2006/relationships/hyperlink" Id="rId30" Target="https://learn.microsoft.com/en-us/windows/win32/secauthz/access-control-lists?utm_source=chatgpt.com" TargetMode="External" /><Relationship Type="http://schemas.openxmlformats.org/officeDocument/2006/relationships/hyperlink" Id="rId25" Target="https://learn.microsoft.com/en-us/windows/win32/secauthz/mandatory-integrity-control" TargetMode="External" /><Relationship Type="http://schemas.openxmlformats.org/officeDocument/2006/relationships/hyperlink" Id="rId44" Target="https://man7.org/linux/man-pages/man5/acl.5.html?utm_source=chatgpt.com" TargetMode="External" /><Relationship Type="http://schemas.openxmlformats.org/officeDocument/2006/relationships/hyperlink" Id="rId34" Target="https://man7.org/linux/man-pages/man7/capabilities.7.html?utm_source=chatgpt.com" TargetMode="External" /><Relationship Type="http://schemas.openxmlformats.org/officeDocument/2006/relationships/hyperlink" Id="rId21" Target="https://meganorm.ru/Data2/1/4293809/4293809156.pdf" TargetMode="External" /><Relationship Type="http://schemas.openxmlformats.org/officeDocument/2006/relationships/hyperlink" Id="rId23" Target="https://nvlpubs.nist.gov/nistpubs/SpecialPublications/NIST.SP.800-53r5.pdf" TargetMode="External" /><Relationship Type="http://schemas.openxmlformats.org/officeDocument/2006/relationships/hyperlink" Id="rId72" Target="https://nvlpubs.nist.gov/nistpubs/specialpublications/nist.sp.800-162.pdf" TargetMode="External" /><Relationship Type="http://schemas.openxmlformats.org/officeDocument/2006/relationships/hyperlink" Id="rId32" Target="https://service.securitm.ru/docs/iso-27002-2021/9-1" TargetMode="External" /><Relationship Type="http://schemas.openxmlformats.org/officeDocument/2006/relationships/hyperlink" Id="rId63" Target="https://wiki.astralinux.ru/pages/viewpage.action?pageId=153486002" TargetMode="External" /><Relationship Type="http://schemas.openxmlformats.org/officeDocument/2006/relationships/hyperlink" Id="rId62" Target="https://wikisec.ru/images/b/b8/RD_1992.03.30_2.pdf" TargetMode="External" /><Relationship Type="http://schemas.openxmlformats.org/officeDocument/2006/relationships/hyperlink" Id="rId36" Target="https://www.cs.unibo.it/babaoglu/courses/security/resources/documents/harrison-ruzzo-ullman.pdf" TargetMode="External" /><Relationship Type="http://schemas.openxmlformats.org/officeDocument/2006/relationships/hyperlink" Id="rId26" Target="https://www.iso.org/standard/27001?utm_source=chatgpt.com" TargetMode="External" /><Relationship Type="http://schemas.openxmlformats.org/officeDocument/2006/relationships/hyperlink" Id="rId71" Target="https://www.iso.org/standard/75652.html?utm_source=chatgpt.com" TargetMode="External" /><Relationship Type="http://schemas.openxmlformats.org/officeDocument/2006/relationships/hyperlink" Id="rId55" Target="https://www.redhat.com/en/blog/generate-selinux-policies-containers-with-udica?utm_source=chatgpt.com" TargetMode="External" /><Relationship Type="http://schemas.openxmlformats.org/officeDocument/2006/relationships/hyperlink" Id="rId52" Target="https://www.redhat.com/en/topics/linux/what-is-selinux?utm_source=chatgpt.com" TargetMode="External" /><Relationship Type="http://schemas.openxmlformats.org/officeDocument/2006/relationships/hyperlink" Id="rId60" Target="https://www.usenix.org/legacy/event/usenix03/tech/freenix03/full_papers/watson/watson.pdf?utm_source=chatgpt.com" TargetMode="External" /><Relationship Type="http://schemas.openxmlformats.org/officeDocument/2006/relationships/hyperlink" Id="rId28" Target="https://www.usenix.org/legacyurl/posix-access-control-lists-linux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2026-03-02T13:45:46Z</dcterms:created>
  <dcterms:modified xsi:type="dcterms:W3CDTF">2026-03-02T13:45:46Z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