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da</w:t>
      </w:r>
      <w:r>
        <w:rPr>
          <w:rFonts w:ascii="Garamond" w:hAnsi="Garamond"/>
          <w:sz w:val="36"/>
          <w:szCs w:val="36"/>
        </w:rPr>
        <w:t xml:space="preserve"> maternidade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Isso quer dizer que desde que nosso planeta nasceu</w:t>
      </w:r>
      <w:r>
        <w:rPr>
          <w:rFonts w:eastAsia="Times New Roman" w:cs="Times New Roman" w:ascii="Garamond" w:hAnsi="Garamond"/>
          <w:color w:val="000000"/>
          <w:kern w:val="0"/>
          <w:sz w:val="36"/>
          <w:szCs w:val="36"/>
          <w:shd w:fill="auto" w:val="clear"/>
          <w:lang w:val="en-US" w:eastAsia="zh-CN" w:bidi="hi-IN"/>
        </w:rPr>
        <w:t xml:space="preserve"> - há aproximadamente 4.5 bilhões de anos -</w:t>
      </w:r>
      <w:r>
        <w:rPr>
          <w:rFonts w:eastAsia="Times New Roman" w:cs="Times New Roman" w:ascii="Garamond" w:hAnsi="Garamond"/>
          <w:color w:val="000000"/>
          <w:kern w:val="0"/>
          <w:sz w:val="36"/>
          <w:szCs w:val="36"/>
          <w:shd w:fill="auto" w:val="clear"/>
          <w:lang w:val="en-US" w:eastAsia="zh-CN" w:bidi="hi-IN"/>
        </w:rPr>
        <w:t xml:space="preserve">,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Pois se o Cristo, esse Espírito de grandeza incomensurável, tornou-se o filho amado que Maria aceitou receber, concebeu, acolheu, educou e acompanhou durante toda a vida até os momentos derradeiros no calvário,  </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somos naturalmente levados a perguntar</w:t>
      </w:r>
      <w:r>
        <w:rPr>
          <w:rFonts w:eastAsia="Arial" w:cs="Arial" w:ascii="Garamond" w:hAnsi="Garamond"/>
          <w:color w:val="auto"/>
          <w:kern w:val="0"/>
          <w:sz w:val="36"/>
          <w:szCs w:val="36"/>
          <w:lang w:val="en-US" w:eastAsia="zh-CN" w:bidi="hi-IN"/>
        </w:rPr>
        <w:t>: qual seria então a grandeza do Espírito Maria?</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Consultando os evangelhos, encontramos apenas 17 menções à Maria de Nazaré e somente em outras 4 ocasiões estão registradas falas de Maria. Isso poderia nos induzir a pensar que ela foi uma figura menos relevante, mas nada está mais distante da realidade do que esse pensamento equivocado.</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Na verdade,</w:t>
      </w:r>
      <w:r>
        <w:rPr>
          <w:rFonts w:eastAsia="Arial" w:cs="Arial" w:ascii="Garamond" w:hAnsi="Garamond"/>
          <w:color w:val="auto"/>
          <w:kern w:val="0"/>
          <w:sz w:val="36"/>
          <w:szCs w:val="36"/>
          <w:lang w:val="en-US" w:eastAsia="zh-CN" w:bidi="hi-IN"/>
        </w:rPr>
        <w:t xml:space="preserve"> essa discrição textual de Maria nos Evangelhos é</w:t>
      </w:r>
      <w:r>
        <w:rPr>
          <w:rFonts w:eastAsia="Arial" w:cs="Arial" w:ascii="Garamond" w:hAnsi="Garamond"/>
          <w:color w:val="auto"/>
          <w:kern w:val="0"/>
          <w:sz w:val="36"/>
          <w:szCs w:val="36"/>
          <w:lang w:val="en-US" w:eastAsia="zh-CN" w:bidi="hi-IN"/>
        </w:rPr>
        <w:t xml:space="preserve"> bastante</w:t>
      </w:r>
      <w:r>
        <w:rPr>
          <w:rFonts w:eastAsia="Arial" w:cs="Arial" w:ascii="Garamond" w:hAnsi="Garamond"/>
          <w:color w:val="auto"/>
          <w:kern w:val="0"/>
          <w:sz w:val="36"/>
          <w:szCs w:val="36"/>
          <w:lang w:val="en-US" w:eastAsia="zh-CN" w:bidi="hi-IN"/>
        </w:rPr>
        <w:t xml:space="preserve"> significativa e carregada de sentido  espiritual.</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Maria é poderosa na delicadeza, como se sua presença silenciosa fosse uma mensagem em si. </w:t>
      </w:r>
      <w:r>
        <w:rPr>
          <w:rFonts w:eastAsia="Arial" w:cs="Arial" w:ascii="Garamond" w:hAnsi="Garamond"/>
          <w:color w:val="auto"/>
          <w:kern w:val="0"/>
          <w:sz w:val="36"/>
          <w:szCs w:val="36"/>
          <w:lang w:val="en-US" w:eastAsia="zh-CN" w:bidi="hi-IN"/>
        </w:rPr>
        <w:t>Podemos destacar aqui alguns momentos em que a delicadeza e discrição de Maria demonstram [ completar essa frase ]</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1. Pela qualidade das suas palavras, e não pela quantidade:</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Nos evangelhos, Maria fala pouco, mas quando fala, suas palavras têm peso e significado. Ela não se perde em discursos, mas escolhe com cuidado o que dizer, como vemos nas Bodas de Caná: “Fazei tudo o que ele vos disser” (Jo 2,5). Essa frase curta resume a essência da fé cristã — escutar e obedecer a Cristo. Maria ensina que a verdadeira sabedoria está mais no conteúdo do que na extensão da fala.</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3. Pela sua presença fiel e silenciosa junto à cruz:</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No momento mais doloroso do ministério de Jesus, Maria permanece de pé, junto à cruz (Jo 19,25). Ela não tenta fugir, nem protesta, apenas permanece — e isso já diz tudo. Sua fidelidade é silenciosa, mas firme. Ao lado do Filho crucificado, Maria revela uma coragem que nasce da fé e do amor profundo, mesmo em meio à dor.</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
    </w:p>
    <w:p>
      <w:pPr>
        <w:pStyle w:val="Normal"/>
        <w:jc w:val="both"/>
        <w:rPr>
          <w:rFonts w:ascii="Garamond" w:hAnsi="Garamond"/>
          <w:sz w:val="36"/>
          <w:szCs w:val="36"/>
        </w:rPr>
      </w:pPr>
      <w:r>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Portanto, não há dúvidas</w:t>
      </w:r>
      <w:r>
        <w:rPr>
          <w:rFonts w:eastAsia="Arial" w:cs="Arial" w:ascii="Garamond" w:hAnsi="Garamond"/>
          <w:color w:val="auto"/>
          <w:kern w:val="0"/>
          <w:sz w:val="36"/>
          <w:szCs w:val="36"/>
          <w:lang w:val="en-US" w:eastAsia="zh-CN" w:bidi="hi-IN"/>
        </w:rPr>
        <w:t xml:space="preserve"> de que Maria de Nazaré é uma figura de imensa envergadura moral e espiritual, cuja presença silenciosa </w:t>
      </w:r>
      <w:r>
        <w:rPr>
          <w:rFonts w:eastAsia="Arial" w:cs="Arial" w:ascii="Garamond" w:hAnsi="Garamond"/>
          <w:color w:val="auto"/>
          <w:kern w:val="0"/>
          <w:sz w:val="36"/>
          <w:szCs w:val="36"/>
          <w:lang w:val="en-US" w:eastAsia="zh-CN" w:bidi="hi-IN"/>
        </w:rPr>
        <w:t>tem ecoado</w:t>
      </w:r>
      <w:r>
        <w:rPr>
          <w:rFonts w:eastAsia="Arial" w:cs="Arial" w:ascii="Garamond" w:hAnsi="Garamond"/>
          <w:color w:val="auto"/>
          <w:kern w:val="0"/>
          <w:sz w:val="36"/>
          <w:szCs w:val="36"/>
          <w:lang w:val="en-US" w:eastAsia="zh-CN" w:bidi="hi-IN"/>
        </w:rPr>
        <w:t xml:space="preserve"> através dos séculos.</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Nesse ponto incluir a parte da Revista Espírita em que Kardec fala de Maria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color w:val="auto"/>
          <w:kern w:val="0"/>
          <w:sz w:val="36"/>
          <w:szCs w:val="36"/>
          <w:lang w:val="en-US" w:eastAsia="zh-CN" w:bidi="hi-IN"/>
        </w:rPr>
        <w:t xml:space="preserve"> Parei aqui em 25/04/2025 ]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dsfas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w:t>
      </w:r>
    </w:p>
    <w:p>
      <w:pPr>
        <w:pStyle w:val="Normal"/>
        <w:numPr>
          <w:ilvl w:val="0"/>
          <w:numId w:val="1"/>
        </w:numPr>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12</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25104</TotalTime>
  <Application>LibreOffice/7.2.2.2$Linux_X86_64 LibreOffice_project/02b2acce88a210515b4a5bb2e46cbfb63fe97d56</Application>
  <AppVersion>15.0000</AppVersion>
  <Pages>12</Pages>
  <Words>1926</Words>
  <Characters>9262</Characters>
  <CharactersWithSpaces>11148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2025-04-25T22:20:19Z</dcterms:modified>
  <cp:revision>3749</cp:revision>
  <dc:subject/>
  <dc:title/>
</cp:coreProperties>
</file>

<file path=docProps/custom.xml><?xml version="1.0" encoding="utf-8"?>
<Properties xmlns="http://schemas.openxmlformats.org/officeDocument/2006/custom-properties" xmlns:vt="http://schemas.openxmlformats.org/officeDocument/2006/docPropsVTypes"/>
</file>