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Através da Doutrina Espírita nós aprendemos que o planeta Terra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é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para nós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lar, escola, oficina de trabalho e hospital de almas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Na lição que trouxemos para as reflexões de hoje, Emmanuel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aborda justamente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aspecto “escola”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do nosso planeta;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Vamos recapitular rapidamente a passagem evangélica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comentada por Emmanuel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nessa lição.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Ela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encontra-se no capítulo 8 do evangelho de Lucas;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Lucas narra que Jesus entra em um barco com seus discípulos e os convida 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passarem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para a outra margem do lago. Durante a travessia, Jesus adormece, surge uma tempestade e o barco começa a se encher de água. Assustados, os discípulos acordam Jesus dizendo que naquelas condições eles iriam morrer. Jesus se levanta, repreende o vento e as águas e a calmaria se estabelece. Jesus volta-se então para os discípulos e lhes pergunta: “Onde está a vossa fé?”;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Emmanuel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diz que os ensinamentos contidos nessa passagem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são mais profundos do que se percebe inicialmente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. Vamos analisar o contexto em que o fato narrado por Lucas acontece;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Os discípulos estavam viajando com Jesus de cidade para cidade;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Jesus havia realizado as curas de algumas mulheres, entre elas Maria Madalena e Joana de Cuza ;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Ele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havia narrado e explicado aos seus discípulos a Parábola do Semeador, esclarecendo que falava a eles por parábolas porque eles já tinham condições de compreender coisas que as outras pessoas não podiam compreender;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Tudo isso aconteceu antes da travessia do lago.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Então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os discípulos tinham elementos mais que suficientes para conservar a fé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mas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quando surge a tempestade são vencidos pelo medo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Comparando a experiência vivida pelos discípulos com nossa realidade nos dias de hoje, vemos que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nosso comportamento é o mesmo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Nós também temos nós recebido de Jesus,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através dos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amigos Espirituais,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provas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 suficientes para mantermos nossa fé viva e ativa; 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Contudo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, diante da primeira dificuldade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nos sentimos fracos, nos desequilibramos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e chegamos até mesmo a duvidar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d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da Justiça Divina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Outro ponto a ser observado é que,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quando Jesus entra no barco com os discípulos Ele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diz apenas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"Passemos à outra margem do lago"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Ele não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explica qual o propósito de irem para a outra margem: se é para ensinar, para socorrer os enfermos ou  para descansar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. Apenas convida os discípulos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 fazerem aquela travessia;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Ao questionar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a falta de fé dos discípulos,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é como se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o Mestre dissesse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: “Depois de tudo o que vocês me viram fazer, de tudo o que  eu lhes ensinei,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por quê se desesperam diante da tempestade?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Por acaso esqueceram-se de que Eu estou aqui com vocês?”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Pois estas perguntas podem ser feitas também a nós;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Podemos entender as margens do lago como sendo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diferentes momentos da nossa condição espiritual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. Passar de uma margem a outra seria então sair de uma condição espiritual e alcançar outra mais elevada;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 assim como Jesus não disse aos discípulos a razão pela qual eles deveriam atravessar o lago, muitas vezes a vida não nos dá explicações  sobre mudanças pelas quais passamos; elas simplesmente acontecem;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Enfrentaremos tempestades nesses processos de crescimento espiritual? Sim, muitas tempestades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. Mas não podemos nos esquecer que Jesus está e continuará ao nosso lado, não importa quão intensas sejam essas tempestades;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Retornando à lição, Emmanuel diz que  que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são exatamente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essas situações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que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exigem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o testemunho mais forte da nossa fé</w:t>
      </w:r>
      <w:r>
        <w:rPr>
          <w:rFonts w:eastAsia="Garamond" w:cs="Garamond" w:ascii="Garamond" w:hAnsi="Garamond"/>
          <w:color w:val="00000A"/>
          <w:sz w:val="36"/>
          <w:szCs w:val="36"/>
        </w:rPr>
        <w:t>. E ele nos explica porque deve ser assim;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Dissemos no início da palestra que nessa lição Emmanuel aborda o lado escola do nosso planeta;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0" w:name="__DdeLink__150_1432971873"/>
      <w:bookmarkStart w:id="1" w:name="__DdeLink__150_1432971873"/>
      <w:bookmarkEnd w:id="1"/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  <w:bookmarkStart w:id="2" w:name="__DdeLink__150_14329718731"/>
      <w:bookmarkStart w:id="3" w:name="__DdeLink__150_14329718731"/>
      <w:bookmarkEnd w:id="3"/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Ele nos lembra que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estamos aqui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na condição de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 xml:space="preserve"> alunos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 como tal,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devemos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esperar sempre provas mais difíceis;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Não é assim que funciona nas escolas terrenas? O aluno estuda um assunto e é submetido a provas que vão mostrar se ele aprendeu aquele assunto. Se ele for bem sucedido naquela prova, ele aprenderá assuntos mais complexos,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será submetido 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provas mais difíceis e assim vai seguir em sua carreira acadêmica;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Exatamente a mesma coisa acontece conosco no que diz respeito à nossa evolução espiritual;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>Qu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em de nós nunca disse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o seguinte: “Mas não é possível.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Eu acabei de passar por 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um momento de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extrema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dificuldade na vida 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quando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achei que teria um pouco de sossego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 me aparece uma série de outros problemas</w:t>
      </w:r>
      <w:r>
        <w:rPr>
          <w:rFonts w:eastAsia="Garamond" w:cs="Garamond" w:ascii="Garamond" w:hAnsi="Garamond"/>
          <w:color w:val="00000A"/>
          <w:sz w:val="36"/>
          <w:szCs w:val="36"/>
        </w:rPr>
        <w:t>. Quanto mais eu rezo, mais assombração aparece.”;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Emmanuel diz que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essa é a dinâmica da nossa evolução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: aprendeu com Jesus, recebeu uma prova difícil e conseguiu superá-la?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Parabéns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. Como prêmio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você vai receber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uma prova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um pouco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mais difícil;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sz w:val="36"/>
          <w:szCs w:val="36"/>
        </w:rPr>
        <w:t xml:space="preserve">Não há outra maneira da Justiça Divina avaliar nossa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evolução</w:t>
      </w:r>
      <w:r>
        <w:rPr>
          <w:rFonts w:eastAsia="Garamond" w:cs="Garamond" w:ascii="Garamond" w:hAnsi="Garamond"/>
          <w:color w:val="00000A"/>
          <w:sz w:val="36"/>
          <w:szCs w:val="36"/>
        </w:rPr>
        <w:t xml:space="preserve"> espiritual. </w:t>
      </w:r>
      <w:r>
        <w:rPr>
          <w:rFonts w:eastAsia="Garamond" w:cs="Garamond" w:ascii="Garamond" w:hAnsi="Garamond"/>
          <w:color w:val="00000A"/>
          <w:sz w:val="36"/>
          <w:szCs w:val="36"/>
          <w:highlight w:val="green"/>
        </w:rPr>
        <w:t>Fugir das provas é estagnar, é perder tempo, é desprezar a valiosa oportunidade que temos de estar matriculados na condição de espíritas nessa escola chamada Terra</w:t>
      </w:r>
      <w:r>
        <w:rPr>
          <w:rFonts w:eastAsia="Garamond" w:cs="Garamond" w:ascii="Garamond" w:hAnsi="Garamond"/>
          <w:color w:val="00000A"/>
          <w:sz w:val="36"/>
          <w:szCs w:val="36"/>
        </w:rPr>
        <w:t>;</w:t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spacing w:lineRule="auto" w:line="276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>Outro trecho da lição que merece atenção é quando Emmanuel diz: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/>
      </w:pPr>
      <w:r>
        <w:rPr>
          <w:rFonts w:ascii="garamond" w:hAnsi="garamond"/>
          <w:sz w:val="36"/>
          <w:szCs w:val="36"/>
        </w:rPr>
        <w:t>“</w:t>
      </w:r>
      <w:r>
        <w:rPr>
          <w:rFonts w:ascii="garamond" w:hAnsi="garamond"/>
          <w:sz w:val="36"/>
          <w:szCs w:val="36"/>
        </w:rPr>
        <w:t>Na atualidade dolorosa, inúmeros companheiros invocam a cooperação do Cristo”;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>As palavras que nos interessam aqui são  “atualidade dolorosa”;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Muitos dos </w:t>
      </w:r>
      <w:r>
        <w:rPr>
          <w:rFonts w:ascii="garamond" w:hAnsi="garamond"/>
          <w:sz w:val="36"/>
          <w:szCs w:val="36"/>
          <w:highlight w:val="green"/>
        </w:rPr>
        <w:t>nossos sofrimentos e da nossa falta de fé</w:t>
      </w:r>
      <w:r>
        <w:rPr>
          <w:rFonts w:ascii="garamond" w:hAnsi="garamond"/>
          <w:sz w:val="36"/>
          <w:szCs w:val="36"/>
        </w:rPr>
        <w:t xml:space="preserve"> decorrem do fato de que somos extremamente </w:t>
      </w:r>
      <w:r>
        <w:rPr>
          <w:rFonts w:ascii="garamond" w:hAnsi="garamond"/>
          <w:sz w:val="36"/>
          <w:szCs w:val="36"/>
          <w:highlight w:val="green"/>
        </w:rPr>
        <w:t>imediatista</w:t>
      </w:r>
      <w:r>
        <w:rPr>
          <w:rFonts w:ascii="garamond" w:hAnsi="garamond"/>
          <w:sz w:val="36"/>
          <w:szCs w:val="36"/>
        </w:rPr>
        <w:t xml:space="preserve">s.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Q</w:t>
      </w:r>
      <w:r>
        <w:rPr>
          <w:rFonts w:ascii="garamond" w:hAnsi="garamond"/>
          <w:sz w:val="36"/>
          <w:szCs w:val="36"/>
        </w:rPr>
        <w:t>ueremos que as respostas de Deus aos nossos apelos venham quando e como esperamos;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Como o tempo de Deus é diferente do nosso,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a partir do momento em que</w:t>
      </w:r>
      <w:r>
        <w:rPr>
          <w:rFonts w:ascii="garamond" w:hAnsi="garamond"/>
          <w:sz w:val="36"/>
          <w:szCs w:val="36"/>
        </w:rPr>
        <w:t xml:space="preserve"> as coisas não acontecem de acordo com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a nossa vontade</w:t>
      </w:r>
      <w:r>
        <w:rPr>
          <w:rFonts w:ascii="garamond" w:hAnsi="garamond"/>
          <w:sz w:val="36"/>
          <w:szCs w:val="36"/>
        </w:rPr>
        <w:t xml:space="preserve">, </w:t>
      </w:r>
      <w:r>
        <w:rPr>
          <w:rFonts w:ascii="garamond" w:hAnsi="garamond"/>
          <w:sz w:val="36"/>
          <w:szCs w:val="36"/>
          <w:highlight w:val="green"/>
        </w:rPr>
        <w:t>nossa fé se abala e  começamos a sofrer</w:t>
      </w:r>
      <w:r>
        <w:rPr>
          <w:rFonts w:ascii="garamond" w:hAnsi="garamond"/>
          <w:sz w:val="36"/>
          <w:szCs w:val="36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>A obra “Caminho, verdade e vida” foi escrita em 1948, ou seja há 72 anos. E já naquela época Emmanuel falava de atualidade dolorosa;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ascii="garamond" w:hAnsi="garamond"/>
          <w:sz w:val="36"/>
          <w:szCs w:val="36"/>
        </w:rPr>
        <w:t xml:space="preserve">Mas no nosso entendimento, há 72 anos  a humanidade era feliz. </w:t>
      </w:r>
      <w:r>
        <w:rPr>
          <w:rFonts w:ascii="garamond" w:hAnsi="garamond"/>
          <w:sz w:val="36"/>
          <w:szCs w:val="36"/>
          <w:highlight w:val="green"/>
        </w:rPr>
        <w:t>Naquela época as pessoas tinham valores morais, quase não havia violência, havia menos apego às coisas materiais etc</w:t>
      </w:r>
      <w:r>
        <w:rPr>
          <w:rFonts w:ascii="garamond" w:hAnsi="garamond"/>
          <w:sz w:val="36"/>
          <w:szCs w:val="36"/>
        </w:rPr>
        <w:t>. Hoje sim, a humanidade, com todos os seus problemas, é infeliz. É esse o nosso entendimento;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Muitos de nós ao lermos O Evangelho Segundo o Espiritismo, sobretudo as Instruções dos Espíritos, temos a nítida sensação de que as mensagens foram ditadas hoje porque elas  falam claramos de problemas atuais da humanidade.  E no entanto, essa obra foi publicada há 156 anos;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4" w:name="__DdeLink__156_2725743780"/>
      <w:bookmarkStart w:id="5" w:name="__DdeLink__156_2725743780"/>
      <w:bookmarkEnd w:id="5"/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  <w:bookmarkStart w:id="6" w:name="__DdeLink__156_27257437801"/>
      <w:bookmarkStart w:id="7" w:name="__DdeLink__156_27257437801"/>
      <w:bookmarkEnd w:id="7"/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Por quê então que decorridos quase 200 anos nós ainda trazemos os mesmos problemas?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Que nos dá a resposta é Allan Kardec. Na obra “A Gênese”, no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capítulo XVIII – São chegados os tempos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, no item intitulado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Sinais dos tempo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s, ele diz o seguinte sobre o processo de transição da Terra de mundo de provas e expiações para mundo de regeneração: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i/>
          <w:i/>
          <w:iCs/>
          <w:color w:val="00000A"/>
          <w:sz w:val="36"/>
          <w:szCs w:val="36"/>
        </w:rPr>
      </w:pPr>
      <w:r>
        <w:rPr>
          <w:rFonts w:eastAsia="Calibri" w:cs="Calibri" w:ascii="garamond" w:hAnsi="garamond"/>
          <w:i/>
          <w:iCs/>
          <w:color w:val="auto"/>
          <w:kern w:val="0"/>
          <w:sz w:val="36"/>
          <w:szCs w:val="36"/>
          <w:lang w:val="pt-BR" w:eastAsia="pt-BR" w:bidi="ar-SA"/>
        </w:rPr>
        <w:t>Mas, uma mudança tão radical como a que se está elaborando não pode realizar-se sem comoções. Há, inevitavelmente, luta de idéias. Desse conflito forçosamente se originarão passageiras perturbações, até que o terreno se ache aplanado e restabelecido o equilíbrio. É, pois, da luta das idéias que surgirão os graves acontecimentos preditos e não de cataclismos ou catástrofes puramente materiais. Os cataclismos gerais foram conseqüência do estado de formação da Terra. Hoje, não são mais as entranhas do planeta que se agitam: são as da Humanidade.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8" w:name="__DdeLink__176_2233552771"/>
      <w:bookmarkStart w:id="9" w:name="__DdeLink__176_2233552771"/>
      <w:bookmarkEnd w:id="9"/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  <w:bookmarkStart w:id="10" w:name="__DdeLink__176_22335527711"/>
      <w:bookmarkStart w:id="11" w:name="__DdeLink__176_22335527711"/>
      <w:bookmarkEnd w:id="11"/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 xml:space="preserve">É com essa advertência que Emmanuel encerra a lição: 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highlight w:val="green"/>
          <w:lang w:val="pt-BR" w:eastAsia="pt-BR" w:bidi="ar-SA"/>
        </w:rPr>
        <w:t>precisamos ainda dessas perturbações para nossa própria educação e autocontrole</w:t>
      </w: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  <w:bookmarkStart w:id="12" w:name="__DdeLink__160_3263256652"/>
      <w:bookmarkStart w:id="13" w:name="__DdeLink__160_3263256652"/>
      <w:bookmarkEnd w:id="13"/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Garamond" w:cs="Garamond"/>
          <w:color w:val="00000A"/>
          <w:sz w:val="36"/>
          <w:szCs w:val="36"/>
        </w:rPr>
      </w:pPr>
      <w:r>
        <w:rPr>
          <w:rFonts w:eastAsia="Garamond" w:cs="Garamond" w:ascii="Garamond" w:hAnsi="Garamond"/>
          <w:color w:val="00000A"/>
          <w:sz w:val="36"/>
          <w:szCs w:val="36"/>
        </w:rPr>
      </w:r>
      <w:bookmarkStart w:id="14" w:name="__DdeLink__160_32632566521"/>
      <w:bookmarkStart w:id="15" w:name="__DdeLink__160_32632566521"/>
      <w:bookmarkEnd w:id="15"/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É bem verdade que muitas vezes nos sentimos fracos, pequenos diante de tantas tempestades. Nosso esforço parece insignificante e nossas vozes silenciosas frente ao grito dos maus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>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Mas não conheçemos a extensão de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nossos erros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 no passado e nem o tamanho de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nossa dívida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 perante a Justiça Divina;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garamond" w:hAnsi="garamond" w:eastAsia="Calibri" w:cs="Calibri"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Sigamos adiante 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highlight w:val="green"/>
          <w:lang w:val="pt-BR" w:eastAsia="pt-BR" w:bidi="ar-SA"/>
        </w:rPr>
        <w:t>fazendo o nosso melhor, trabalhando no bem e confiando em Jesus</w:t>
      </w:r>
      <w:r>
        <w:rPr>
          <w:rFonts w:eastAsia="Calibri" w:cs="Calibri" w:ascii="garamond" w:hAnsi="garamond"/>
          <w:color w:val="auto"/>
          <w:kern w:val="0"/>
          <w:sz w:val="36"/>
          <w:szCs w:val="36"/>
          <w:lang w:val="pt-BR" w:eastAsia="pt-BR" w:bidi="ar-SA"/>
        </w:rPr>
        <w:t xml:space="preserve"> porque, como nos disse Allan Kardec: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3600" w:hanging="0"/>
        <w:jc w:val="both"/>
        <w:rPr>
          <w:rFonts w:ascii="Garamond" w:hAnsi="Garamond" w:eastAsia="Garamond" w:cs="Garamond"/>
          <w:color w:val="00000A"/>
          <w:kern w:val="0"/>
          <w:sz w:val="36"/>
          <w:szCs w:val="36"/>
          <w:lang w:val="pt-BR" w:eastAsia="pt-BR" w:bidi="ar-SA"/>
        </w:rPr>
      </w:pPr>
      <w:r>
        <w:rPr>
          <w:rFonts w:eastAsia="Garamond" w:cs="Garamond" w:ascii="Garamond" w:hAnsi="Garamond"/>
          <w:color w:val="00000A"/>
          <w:kern w:val="0"/>
          <w:sz w:val="36"/>
          <w:szCs w:val="36"/>
          <w:lang w:val="pt-BR" w:eastAsia="pt-BR" w:bidi="ar-SA"/>
        </w:rPr>
      </w:r>
    </w:p>
    <w:p>
      <w:pPr>
        <w:pStyle w:val="ListParagraph"/>
        <w:spacing w:lineRule="auto" w:line="276" w:before="0" w:after="160"/>
        <w:ind w:left="720" w:hanging="0"/>
        <w:contextualSpacing/>
        <w:jc w:val="both"/>
        <w:rPr/>
      </w:pPr>
      <w:r>
        <w:rPr>
          <w:rFonts w:eastAsia="Garamond" w:cs="Garamond" w:ascii="Garamond" w:hAnsi="Garamond"/>
          <w:i/>
          <w:iCs/>
          <w:color w:val="00000A"/>
          <w:kern w:val="0"/>
          <w:sz w:val="36"/>
          <w:szCs w:val="36"/>
          <w:lang w:val="pt-BR" w:eastAsia="pt-BR" w:bidi="ar-SA"/>
        </w:rPr>
        <w:t>Fé inabalável só o é a que pode encarar frente a frente a razão, em todas as épocas da humanidade.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/>
    </w:pPr>
    <w:r>
      <w:rPr>
        <w:rFonts w:ascii="Garamond" w:hAnsi="Garamond"/>
        <w:sz w:val="48"/>
        <w:szCs w:val="48"/>
      </w:rPr>
      <w:fldChar w:fldCharType="begin"/>
    </w:r>
    <w:r>
      <w:rPr>
        <w:sz w:val="48"/>
        <w:szCs w:val="48"/>
        <w:rFonts w:ascii="Garamond" w:hAnsi="Garamond"/>
      </w:rPr>
      <w:instrText> PAGE </w:instrText>
    </w:r>
    <w:r>
      <w:rPr>
        <w:sz w:val="48"/>
        <w:szCs w:val="48"/>
        <w:rFonts w:ascii="Garamond" w:hAnsi="Garamond"/>
      </w:rPr>
      <w:fldChar w:fldCharType="separate"/>
    </w:r>
    <w:r>
      <w:rPr>
        <w:sz w:val="48"/>
        <w:szCs w:val="48"/>
        <w:rFonts w:ascii="Garamond" w:hAnsi="Garamond"/>
      </w:rPr>
      <w:t>11</w:t>
    </w:r>
    <w:r>
      <w:rPr>
        <w:sz w:val="48"/>
        <w:szCs w:val="48"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36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404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404cb"/>
    <w:rPr/>
  </w:style>
  <w:style w:type="character" w:styleId="Smbolosdenumerao">
    <w:name w:val="Símbolos de numeração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04c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4c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Application>LibreOffice/6.3.4.2.0$Linux_X86_64 LibreOffice_project/30$Build-2</Application>
  <Pages>11</Pages>
  <Words>1268</Words>
  <Characters>6254</Characters>
  <CharactersWithSpaces>7450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2019-06-09T12:05:00Z</dcterms:created>
  <dc:creator/>
  <dc:description/>
  <dc:language>en-GB</dc:language>
  <cp:lastModifiedBy/>
  <dcterms:modified xsi:type="dcterms:W3CDTF">2020-03-06T15:13:37Z</dcterms:modified>
  <cp:revision>564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