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app.component.</w:t>
      </w:r>
      <w:r>
        <w:rPr>
          <w:rFonts w:asciiTheme="majorHAnsi" w:hAnsiTheme="majorHAnsi"/>
          <w:sz w:val="28"/>
        </w:rPr>
        <w:t xml:space="preserve">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 xml:space="preserve">Directives are attributes that we add to our </w:t>
      </w:r>
      <w:r>
        <w:rPr>
          <w:rFonts w:asciiTheme="majorHAnsi" w:hAnsiTheme="majorHAnsi"/>
          <w:sz w:val="28"/>
        </w:rPr>
        <w:t>html</w:t>
      </w:r>
      <w:r>
        <w:rPr>
          <w:rFonts w:asciiTheme="majorHAnsi" w:hAnsiTheme="majorHAnsi"/>
          <w:sz w:val="28"/>
        </w:rPr>
        <w:t xml:space="preserve">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w:t>
      </w:r>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C17B4B" w:rsidP="00C17B4B">
      <w:pPr>
        <w:pStyle w:val="ListParagraph"/>
        <w:spacing w:after="0"/>
        <w:ind w:firstLine="720"/>
        <w:rPr>
          <w:rFonts w:asciiTheme="majorHAnsi" w:hAnsiTheme="majorHAnsi"/>
          <w:sz w:val="28"/>
        </w:rPr>
      </w:pPr>
    </w:p>
    <w:bookmarkEnd w:id="0"/>
    <w:p w:rsidR="00C17B4B" w:rsidRPr="00310A2E" w:rsidRDefault="00C17B4B" w:rsidP="00C17B4B">
      <w:pPr>
        <w:pStyle w:val="ListParagraph"/>
        <w:spacing w:after="0"/>
        <w:rPr>
          <w:rFonts w:asciiTheme="majorHAnsi" w:hAnsiTheme="majorHAnsi"/>
          <w:b/>
          <w:sz w:val="36"/>
        </w:rPr>
      </w:pPr>
    </w:p>
    <w:sectPr w:rsidR="00C17B4B" w:rsidRPr="00310A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FAB" w:rsidRDefault="00562FAB" w:rsidP="00A35D8E">
      <w:pPr>
        <w:spacing w:after="0" w:line="240" w:lineRule="auto"/>
      </w:pPr>
      <w:r>
        <w:separator/>
      </w:r>
    </w:p>
  </w:endnote>
  <w:endnote w:type="continuationSeparator" w:id="0">
    <w:p w:rsidR="00562FAB" w:rsidRDefault="00562FAB"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FAB" w:rsidRDefault="00562FAB" w:rsidP="00A35D8E">
      <w:pPr>
        <w:spacing w:after="0" w:line="240" w:lineRule="auto"/>
      </w:pPr>
      <w:r>
        <w:separator/>
      </w:r>
    </w:p>
  </w:footnote>
  <w:footnote w:type="continuationSeparator" w:id="0">
    <w:p w:rsidR="00562FAB" w:rsidRDefault="00562FAB"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91740"/>
    <w:rsid w:val="00237A7D"/>
    <w:rsid w:val="00310A2E"/>
    <w:rsid w:val="004B6598"/>
    <w:rsid w:val="004F1D58"/>
    <w:rsid w:val="004F7AA5"/>
    <w:rsid w:val="00562FAB"/>
    <w:rsid w:val="006207FD"/>
    <w:rsid w:val="00687D82"/>
    <w:rsid w:val="006E0D6F"/>
    <w:rsid w:val="00752A1C"/>
    <w:rsid w:val="0083421B"/>
    <w:rsid w:val="009D368C"/>
    <w:rsid w:val="00A35D8E"/>
    <w:rsid w:val="00AE05E7"/>
    <w:rsid w:val="00BC3E38"/>
    <w:rsid w:val="00C17B4B"/>
    <w:rsid w:val="00C73E10"/>
    <w:rsid w:val="00C77D87"/>
    <w:rsid w:val="00E411DA"/>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AFFA"/>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11</cp:revision>
  <dcterms:created xsi:type="dcterms:W3CDTF">2020-02-09T11:41:00Z</dcterms:created>
  <dcterms:modified xsi:type="dcterms:W3CDTF">2020-02-10T07:41:00Z</dcterms:modified>
</cp:coreProperties>
</file>