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2E0D" w14:textId="77777777" w:rsidR="005E200E" w:rsidRDefault="005E200E">
      <w:pPr>
        <w:spacing w:before="1600"/>
      </w:pPr>
    </w:p>
    <w:p w14:paraId="3F9E63FE" w14:textId="77777777" w:rsidR="005E200E" w:rsidRDefault="00000000">
      <w:pPr>
        <w:spacing w:after="200"/>
        <w:jc w:val="center"/>
        <w:rPr>
          <w:b/>
          <w:bCs/>
          <w:color w:val="1F4E78"/>
          <w:sz w:val="64"/>
          <w:szCs w:val="64"/>
        </w:rPr>
      </w:pPr>
      <w:r>
        <w:rPr>
          <w:b/>
          <w:bCs/>
          <w:color w:val="1F4E78"/>
          <w:sz w:val="64"/>
          <w:szCs w:val="64"/>
        </w:rPr>
        <w:t>ObraClara</w:t>
      </w:r>
    </w:p>
    <w:p w14:paraId="1E005920" w14:textId="77777777" w:rsidR="006C0578" w:rsidRDefault="006C0578">
      <w:pPr>
        <w:spacing w:after="200"/>
        <w:jc w:val="center"/>
        <w:rPr>
          <w:b/>
          <w:bCs/>
          <w:color w:val="1F4E78"/>
          <w:sz w:val="64"/>
          <w:szCs w:val="64"/>
        </w:rPr>
      </w:pPr>
    </w:p>
    <w:p w14:paraId="4548812E" w14:textId="77777777" w:rsidR="006C0578" w:rsidRDefault="006C0578">
      <w:pPr>
        <w:spacing w:after="200"/>
        <w:jc w:val="center"/>
      </w:pPr>
    </w:p>
    <w:p w14:paraId="4882E750" w14:textId="77777777" w:rsidR="006C0578" w:rsidRDefault="00000000" w:rsidP="006C0578">
      <w:pPr>
        <w:spacing w:after="600"/>
        <w:jc w:val="center"/>
        <w:rPr>
          <w:lang w:val="en-US"/>
        </w:rPr>
      </w:pPr>
      <w:proofErr w:type="spellStart"/>
      <w:r w:rsidRPr="006C0578">
        <w:rPr>
          <w:lang w:val="en-US"/>
        </w:rPr>
        <w:t>Curso</w:t>
      </w:r>
      <w:proofErr w:type="spellEnd"/>
      <w:r w:rsidRPr="006C0578">
        <w:rPr>
          <w:lang w:val="en-US"/>
        </w:rPr>
        <w:t xml:space="preserve">: </w:t>
      </w:r>
    </w:p>
    <w:p w14:paraId="052DCB64" w14:textId="631C1C9F" w:rsidR="006C0578" w:rsidRPr="006C0578" w:rsidRDefault="006C0578" w:rsidP="006C0578">
      <w:pPr>
        <w:spacing w:after="600"/>
        <w:jc w:val="center"/>
        <w:rPr>
          <w:lang w:val="en-US"/>
        </w:rPr>
      </w:pPr>
      <w:r w:rsidRPr="006C0578">
        <w:rPr>
          <w:i/>
          <w:iCs/>
          <w:color w:val="595959"/>
          <w:sz w:val="24"/>
          <w:szCs w:val="24"/>
          <w:lang w:val="en-US"/>
        </w:rPr>
        <w:t xml:space="preserve">Fundamentals of Vibe Unified Process </w:t>
      </w:r>
    </w:p>
    <w:p w14:paraId="055675B0" w14:textId="48E061FE" w:rsidR="005E200E" w:rsidRDefault="005E200E">
      <w:pPr>
        <w:spacing w:after="200"/>
        <w:jc w:val="center"/>
        <w:rPr>
          <w:lang w:val="en-US"/>
        </w:rPr>
      </w:pPr>
    </w:p>
    <w:p w14:paraId="0F73CAC8" w14:textId="77777777" w:rsidR="006C0578" w:rsidRDefault="006C0578">
      <w:pPr>
        <w:spacing w:after="200"/>
        <w:jc w:val="center"/>
        <w:rPr>
          <w:lang w:val="en-US"/>
        </w:rPr>
      </w:pPr>
    </w:p>
    <w:p w14:paraId="25EEDFF4" w14:textId="77777777" w:rsidR="006C0578" w:rsidRDefault="006C0578">
      <w:pPr>
        <w:spacing w:after="200"/>
        <w:jc w:val="center"/>
        <w:rPr>
          <w:lang w:val="en-US"/>
        </w:rPr>
      </w:pPr>
    </w:p>
    <w:p w14:paraId="523EC48D" w14:textId="77777777" w:rsidR="006C0578" w:rsidRDefault="006C0578">
      <w:pPr>
        <w:spacing w:after="200"/>
        <w:jc w:val="center"/>
        <w:rPr>
          <w:lang w:val="en-US"/>
        </w:rPr>
      </w:pPr>
    </w:p>
    <w:p w14:paraId="26E1D348" w14:textId="77777777" w:rsidR="006C0578" w:rsidRPr="006C0578" w:rsidRDefault="006C0578">
      <w:pPr>
        <w:spacing w:after="200"/>
        <w:jc w:val="center"/>
        <w:rPr>
          <w:lang w:val="en-US"/>
        </w:rPr>
      </w:pPr>
    </w:p>
    <w:p w14:paraId="60ED97B5" w14:textId="77777777" w:rsidR="005E200E" w:rsidRDefault="00000000">
      <w:pPr>
        <w:spacing w:after="80"/>
        <w:jc w:val="center"/>
      </w:pPr>
      <w:r>
        <w:rPr>
          <w:b/>
          <w:bCs/>
        </w:rPr>
        <w:t>Integrantes:</w:t>
      </w:r>
    </w:p>
    <w:p w14:paraId="15E1F27E" w14:textId="77777777" w:rsidR="005E200E" w:rsidRDefault="00000000" w:rsidP="006C0578">
      <w:pPr>
        <w:spacing w:after="40"/>
        <w:jc w:val="center"/>
      </w:pPr>
      <w:r>
        <w:t>Luis Michael Taype Rivas — Código 22200167</w:t>
      </w:r>
    </w:p>
    <w:p w14:paraId="1820894B" w14:textId="77777777" w:rsidR="005E200E" w:rsidRDefault="00000000" w:rsidP="006C0578">
      <w:pPr>
        <w:spacing w:after="40"/>
        <w:jc w:val="center"/>
      </w:pPr>
      <w:r>
        <w:t>Manuel Sebastián Saavedra Escudero — Código 23100212</w:t>
      </w:r>
    </w:p>
    <w:p w14:paraId="333FBA98" w14:textId="77777777" w:rsidR="005E200E" w:rsidRDefault="00000000" w:rsidP="006C0578">
      <w:pPr>
        <w:spacing w:after="80"/>
        <w:jc w:val="center"/>
        <w:rPr>
          <w:lang w:val="pt-BR"/>
        </w:rPr>
      </w:pPr>
      <w:r w:rsidRPr="006C0578">
        <w:rPr>
          <w:lang w:val="pt-BR"/>
        </w:rPr>
        <w:t>Renzo Vigo Rojas — Código 25200098</w:t>
      </w:r>
    </w:p>
    <w:p w14:paraId="0AE30AF3" w14:textId="77777777" w:rsidR="006C0578" w:rsidRDefault="006C0578" w:rsidP="006C0578">
      <w:pPr>
        <w:spacing w:after="80"/>
        <w:jc w:val="center"/>
        <w:rPr>
          <w:lang w:val="pt-BR"/>
        </w:rPr>
      </w:pPr>
    </w:p>
    <w:p w14:paraId="69DF7F28" w14:textId="77777777" w:rsidR="006C0578" w:rsidRDefault="006C0578" w:rsidP="006C0578">
      <w:pPr>
        <w:spacing w:after="80"/>
        <w:jc w:val="center"/>
        <w:rPr>
          <w:lang w:val="pt-BR"/>
        </w:rPr>
      </w:pPr>
    </w:p>
    <w:p w14:paraId="25573717" w14:textId="77777777" w:rsidR="006C0578" w:rsidRDefault="006C0578" w:rsidP="006C0578">
      <w:pPr>
        <w:spacing w:after="80"/>
        <w:jc w:val="center"/>
        <w:rPr>
          <w:lang w:val="pt-BR"/>
        </w:rPr>
      </w:pPr>
    </w:p>
    <w:p w14:paraId="18042A5C" w14:textId="77777777" w:rsidR="006C0578" w:rsidRDefault="006C0578" w:rsidP="006C0578">
      <w:pPr>
        <w:spacing w:after="80"/>
        <w:jc w:val="center"/>
        <w:rPr>
          <w:lang w:val="pt-BR"/>
        </w:rPr>
      </w:pPr>
    </w:p>
    <w:p w14:paraId="25CB173F" w14:textId="77777777" w:rsidR="006C0578" w:rsidRDefault="006C0578" w:rsidP="006C0578">
      <w:pPr>
        <w:spacing w:after="80"/>
        <w:jc w:val="center"/>
        <w:rPr>
          <w:lang w:val="pt-BR"/>
        </w:rPr>
      </w:pPr>
    </w:p>
    <w:p w14:paraId="04A83986" w14:textId="77777777" w:rsidR="006C0578" w:rsidRDefault="006C0578" w:rsidP="006C0578">
      <w:pPr>
        <w:spacing w:after="80"/>
        <w:jc w:val="center"/>
        <w:rPr>
          <w:lang w:val="pt-BR"/>
        </w:rPr>
      </w:pPr>
    </w:p>
    <w:p w14:paraId="36B8237A" w14:textId="77777777" w:rsidR="006C0578" w:rsidRDefault="006C0578" w:rsidP="006C0578">
      <w:pPr>
        <w:spacing w:after="80"/>
        <w:jc w:val="center"/>
        <w:rPr>
          <w:lang w:val="pt-BR"/>
        </w:rPr>
      </w:pPr>
    </w:p>
    <w:p w14:paraId="19828F73" w14:textId="77777777" w:rsidR="006C0578" w:rsidRDefault="006C0578" w:rsidP="006C0578">
      <w:pPr>
        <w:spacing w:after="80"/>
        <w:jc w:val="center"/>
        <w:rPr>
          <w:lang w:val="pt-BR"/>
        </w:rPr>
      </w:pPr>
    </w:p>
    <w:p w14:paraId="03BC1B52" w14:textId="77777777" w:rsidR="006C0578" w:rsidRDefault="006C0578" w:rsidP="006C0578">
      <w:pPr>
        <w:spacing w:after="80"/>
        <w:jc w:val="center"/>
        <w:rPr>
          <w:lang w:val="pt-BR"/>
        </w:rPr>
      </w:pPr>
    </w:p>
    <w:p w14:paraId="1E9244C5" w14:textId="77777777" w:rsidR="006C0578" w:rsidRPr="006C0578" w:rsidRDefault="006C0578" w:rsidP="006C0578">
      <w:pPr>
        <w:spacing w:after="80"/>
        <w:jc w:val="center"/>
        <w:rPr>
          <w:lang w:val="pt-BR"/>
        </w:rPr>
      </w:pPr>
    </w:p>
    <w:p w14:paraId="2EE62379" w14:textId="77777777" w:rsidR="005E200E" w:rsidRPr="006C0578" w:rsidRDefault="00000000" w:rsidP="006C0578">
      <w:pPr>
        <w:jc w:val="center"/>
        <w:rPr>
          <w:lang w:val="pt-BR"/>
        </w:rPr>
      </w:pPr>
      <w:r w:rsidRPr="006C0578">
        <w:rPr>
          <w:color w:val="595959"/>
          <w:lang w:val="pt-BR"/>
        </w:rPr>
        <w:t>Agosto 2026</w:t>
      </w:r>
    </w:p>
    <w:p w14:paraId="4DEBB305" w14:textId="77777777" w:rsidR="005E200E" w:rsidRPr="006C0578" w:rsidRDefault="00000000">
      <w:pPr>
        <w:rPr>
          <w:lang w:val="pt-BR"/>
        </w:rPr>
      </w:pPr>
      <w:r w:rsidRPr="006C0578">
        <w:rPr>
          <w:lang w:val="pt-BR"/>
        </w:rPr>
        <w:br w:type="page"/>
      </w:r>
    </w:p>
    <w:p w14:paraId="663FAD64" w14:textId="77777777" w:rsidR="005E200E" w:rsidRDefault="00000000" w:rsidP="006C0578">
      <w:pPr>
        <w:pStyle w:val="Ttulo1"/>
        <w:jc w:val="both"/>
      </w:pPr>
      <w:r>
        <w:lastRenderedPageBreak/>
        <w:t>1. Idea</w:t>
      </w:r>
    </w:p>
    <w:p w14:paraId="33EBC8B8" w14:textId="77777777" w:rsidR="005E200E" w:rsidRDefault="00000000" w:rsidP="006C0578">
      <w:pPr>
        <w:spacing w:after="140"/>
        <w:jc w:val="both"/>
      </w:pPr>
      <w:r>
        <w:t xml:space="preserve">ObraClara es una plataforma web de transparencia ciudadana que permite buscar, consultar y comprender el estado de obras públicas en el Perú. Incluye un componente complementario, Vigía Público, un </w:t>
      </w:r>
      <w:proofErr w:type="spellStart"/>
      <w:r>
        <w:t>bot</w:t>
      </w:r>
      <w:proofErr w:type="spellEnd"/>
      <w:r>
        <w:t xml:space="preserve"> de </w:t>
      </w:r>
      <w:proofErr w:type="spellStart"/>
      <w:r>
        <w:t>Telegram</w:t>
      </w:r>
      <w:proofErr w:type="spellEnd"/>
      <w:r>
        <w:t xml:space="preserve"> que permite consultar obras cercanas mediante geolocalización, y un módulo de análisis de fragmentos técnicos mediante inteligencia artificial (Gemma) que traduce información técnica en explicaciones comprensibles para el ciudadano, respaldadas por evidencia textual verificable.</w:t>
      </w:r>
    </w:p>
    <w:p w14:paraId="77800A31" w14:textId="77777777" w:rsidR="005E200E" w:rsidRDefault="00000000" w:rsidP="006C0578">
      <w:pPr>
        <w:pStyle w:val="Ttulo1"/>
        <w:jc w:val="both"/>
      </w:pPr>
      <w:r>
        <w:t>2. Problema</w:t>
      </w:r>
    </w:p>
    <w:p w14:paraId="0613E15B" w14:textId="77777777" w:rsidR="005E200E" w:rsidRDefault="00000000" w:rsidP="006C0578">
      <w:pPr>
        <w:spacing w:after="140"/>
        <w:jc w:val="both"/>
      </w:pPr>
      <w:r>
        <w:t xml:space="preserve">Los datos sobre ejecución de obras públicas en el Perú ya son parcialmente públicos: plataformas como INFOBRAS (Contraloría General de la República) y </w:t>
      </w:r>
      <w:proofErr w:type="spellStart"/>
      <w:r>
        <w:t>MapaInversiones</w:t>
      </w:r>
      <w:proofErr w:type="spellEnd"/>
      <w:r>
        <w:t xml:space="preserve"> (iniciativa regional del BID) publican avance físico y financiero desde hace más de una década. Sin embargo, ese dato crudo no es interpretable para un ciudadano sin formación técnica: expedientes técnicos, informes de supervisión y cronogramas de obra no están escritos en lenguaje llano.</w:t>
      </w:r>
    </w:p>
    <w:p w14:paraId="43B914BC" w14:textId="77777777" w:rsidR="005E200E" w:rsidRDefault="00000000" w:rsidP="006C0578">
      <w:pPr>
        <w:spacing w:after="140"/>
        <w:jc w:val="both"/>
      </w:pPr>
      <w:r>
        <w:t>El problema no es la ausencia de datos, sino la ausencia de una capa de interpretación que explique, en términos simples y con evidencia verificable, por qué una obra se atrasó.</w:t>
      </w:r>
    </w:p>
    <w:p w14:paraId="2E5D3E60" w14:textId="77777777" w:rsidR="005E200E" w:rsidRDefault="00000000" w:rsidP="006C0578">
      <w:pPr>
        <w:pStyle w:val="Ttulo1"/>
        <w:jc w:val="both"/>
      </w:pPr>
      <w:r>
        <w:t>3. Visión</w:t>
      </w:r>
    </w:p>
    <w:p w14:paraId="4A2EA6B1" w14:textId="77777777" w:rsidR="005E200E" w:rsidRDefault="00000000" w:rsidP="006C0578">
      <w:pPr>
        <w:spacing w:after="140"/>
        <w:jc w:val="both"/>
      </w:pPr>
      <w:r>
        <w:t>En un horizonte de mediano plazo, ObraClara busca convertirse en una herramienta de referencia para periodistas, organizaciones de la sociedad civil y ciudadanos que necesiten entender —no solo ver— el estado real de la inversión pública en su localidad, complementando y no reemplazando las fuentes oficiales de datos abiertos ya existentes.</w:t>
      </w:r>
    </w:p>
    <w:p w14:paraId="7ABDA884" w14:textId="77777777" w:rsidR="005E200E" w:rsidRDefault="00000000" w:rsidP="006C0578">
      <w:pPr>
        <w:pStyle w:val="Ttulo1"/>
        <w:jc w:val="both"/>
      </w:pPr>
      <w:r>
        <w:t>4. Usuarios</w:t>
      </w:r>
    </w:p>
    <w:p w14:paraId="58F6D673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Ciudadanos que desean fiscalizar obras cercanas a su domicilio o localidad.</w:t>
      </w:r>
    </w:p>
    <w:p w14:paraId="108DD56B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Periodistas de investigación y periodismo de datos.</w:t>
      </w:r>
    </w:p>
    <w:p w14:paraId="2C4122F8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ONG y organizaciones de transparencia / anticorrupción.</w:t>
      </w:r>
    </w:p>
    <w:p w14:paraId="59E7474E" w14:textId="77777777" w:rsidR="005E200E" w:rsidRDefault="00000000" w:rsidP="006C0578">
      <w:pPr>
        <w:spacing w:after="140"/>
        <w:jc w:val="both"/>
      </w:pPr>
      <w:r>
        <w:t>Se descarta explícitamente como usuario objetivo en esta fase a la entidad ejecutora o a la empresa contratista: ese segmento ya es atendido por herramientas orientadas a gestión de obra (por ejemplo, soluciones de IA aplicadas a BIM y documentación técnica para constructoras).</w:t>
      </w:r>
    </w:p>
    <w:p w14:paraId="18A7528E" w14:textId="77777777" w:rsidR="005E200E" w:rsidRDefault="00000000" w:rsidP="006C0578">
      <w:pPr>
        <w:pStyle w:val="Ttulo1"/>
        <w:jc w:val="both"/>
      </w:pPr>
      <w:r>
        <w:t xml:space="preserve">5. </w:t>
      </w:r>
      <w:proofErr w:type="spellStart"/>
      <w:r>
        <w:t>Stakeholders</w:t>
      </w:r>
      <w:proofErr w:type="spellEnd"/>
    </w:p>
    <w:p w14:paraId="6616D58B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Equipo de desarrollo del proyecto.</w:t>
      </w:r>
    </w:p>
    <w:p w14:paraId="150B2C09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Docente / evaluador del curso.</w:t>
      </w:r>
    </w:p>
    <w:p w14:paraId="68A51661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Usuarios finales potenciales (ciudadanos, periodistas, ONG) — no involucrados directamente en esta fase; el </w:t>
      </w:r>
      <w:proofErr w:type="spellStart"/>
      <w:r>
        <w:t>discovery</w:t>
      </w:r>
      <w:proofErr w:type="spellEnd"/>
      <w:r>
        <w:t xml:space="preserve"> con usuarios reales queda pendiente.</w:t>
      </w:r>
    </w:p>
    <w:p w14:paraId="20588186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Fuentes de datos abiertos oficiales (Contraloría / INFOBRAS, MEF / Invierte.pe) — no son socios formales del proyecto, son origen de datos.</w:t>
      </w:r>
    </w:p>
    <w:p w14:paraId="7E6DB5F0" w14:textId="77777777" w:rsidR="005E200E" w:rsidRDefault="00000000" w:rsidP="006C0578">
      <w:pPr>
        <w:pStyle w:val="Ttulo1"/>
        <w:jc w:val="both"/>
      </w:pPr>
      <w:r>
        <w:t>6. Alcance</w:t>
      </w:r>
    </w:p>
    <w:p w14:paraId="51E9A43C" w14:textId="77777777" w:rsidR="005E200E" w:rsidRDefault="00000000" w:rsidP="006C0578">
      <w:pPr>
        <w:spacing w:after="140"/>
        <w:jc w:val="both"/>
      </w:pPr>
      <w:r>
        <w:t>Para esta entrega, el alcance del proyecto comprende:</w:t>
      </w:r>
    </w:p>
    <w:p w14:paraId="0B4E68F1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Aplicación web en Flask con catálogo, búsqueda, filtros y ordenamiento de obras (US01).</w:t>
      </w:r>
    </w:p>
    <w:p w14:paraId="5A1CA28B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lastRenderedPageBreak/>
        <w:t>Vista de detalle de obra con avance programado/ejecutado, nivel de alerta y evidencia disponible (US02).</w:t>
      </w:r>
    </w:p>
    <w:p w14:paraId="179482CB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Analizador técnico con IA (Gemma) sobre un fragmento de texto pegado por el usuario, con modo demostrativo cuando no hay credenciales configuradas (US03).</w:t>
      </w:r>
    </w:p>
    <w:p w14:paraId="376A667C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Bot de </w:t>
      </w:r>
      <w:proofErr w:type="spellStart"/>
      <w:r>
        <w:t>Telegram</w:t>
      </w:r>
      <w:proofErr w:type="spellEnd"/>
      <w:r>
        <w:t xml:space="preserve"> Vigía Público en su versión básica, como proceso independiente (US04).</w:t>
      </w:r>
    </w:p>
    <w:p w14:paraId="07EA7A7E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Datos de demostración simulados y claramente identificados como tales, mientras se valida el acceso a una fuente oficial real.</w:t>
      </w:r>
    </w:p>
    <w:p w14:paraId="4969E646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Documentación VUP: </w:t>
      </w:r>
      <w:proofErr w:type="spellStart"/>
      <w:r>
        <w:t>Inception</w:t>
      </w:r>
      <w:proofErr w:type="spellEnd"/>
      <w:r>
        <w:t xml:space="preserve">, </w:t>
      </w:r>
      <w:proofErr w:type="spellStart"/>
      <w:r>
        <w:t>Elaboration</w:t>
      </w:r>
      <w:proofErr w:type="spellEnd"/>
      <w:r>
        <w:t xml:space="preserve">,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Deployment</w:t>
      </w:r>
      <w:proofErr w:type="spellEnd"/>
      <w:r>
        <w:t xml:space="preserve"> y AI </w:t>
      </w:r>
      <w:proofErr w:type="spellStart"/>
      <w:r>
        <w:t>Usage</w:t>
      </w:r>
      <w:proofErr w:type="spellEnd"/>
      <w:r>
        <w:t>.</w:t>
      </w:r>
    </w:p>
    <w:p w14:paraId="7EB3F599" w14:textId="77777777" w:rsidR="005E200E" w:rsidRDefault="00000000" w:rsidP="006C0578">
      <w:pPr>
        <w:pStyle w:val="Ttulo1"/>
        <w:jc w:val="both"/>
      </w:pPr>
      <w:r>
        <w:t>7. Fuera de alcance</w:t>
      </w:r>
    </w:p>
    <w:p w14:paraId="58E1FD8B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Autenticación de usuarios.</w:t>
      </w:r>
    </w:p>
    <w:p w14:paraId="70C8AD36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Pasarela de pagos.</w:t>
      </w:r>
    </w:p>
    <w:p w14:paraId="5DA9EA26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Panel administrativo.</w:t>
      </w:r>
    </w:p>
    <w:p w14:paraId="5A88A59F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Determinación de responsabilidad o acusaciones de corrupción por parte de la IA.</w:t>
      </w:r>
    </w:p>
    <w:p w14:paraId="47469B3B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Integración validada con fuentes de datos oficiales en producción: el ETL está construido, pero aún no ha sido probado contra un archivo oficial real.</w:t>
      </w:r>
    </w:p>
    <w:p w14:paraId="7ABDF16F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Cobertura nacional completa de obras: el </w:t>
      </w:r>
      <w:proofErr w:type="spellStart"/>
      <w:r>
        <w:t>dataset</w:t>
      </w:r>
      <w:proofErr w:type="spellEnd"/>
      <w:r>
        <w:t xml:space="preserve"> de demostración cubre 8 casos representativos, no el universo de obras públicas del país.</w:t>
      </w:r>
    </w:p>
    <w:p w14:paraId="63E428B5" w14:textId="77777777" w:rsidR="005E200E" w:rsidRDefault="00000000" w:rsidP="006C0578">
      <w:pPr>
        <w:pStyle w:val="Ttulo1"/>
        <w:jc w:val="both"/>
      </w:pPr>
      <w:r>
        <w:t>8. Requisitos funcionales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00"/>
      </w:tblGrid>
      <w:tr w:rsidR="005E200E" w14:paraId="62E81E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A8B7C" w14:textId="77777777" w:rsidR="005E200E" w:rsidRDefault="00000000" w:rsidP="006C057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5E4D2" w14:textId="77777777" w:rsidR="005E200E" w:rsidRDefault="00000000" w:rsidP="006C057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 w:rsidR="005E200E" w14:paraId="587C0E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1DE55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RF-01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B5080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El sistema debe permitir buscar y filtrar obras por nombre, código, ubicación, estado y presupuesto.</w:t>
            </w:r>
          </w:p>
        </w:tc>
      </w:tr>
      <w:tr w:rsidR="005E200E" w14:paraId="73F952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3245A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RF-02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64A9D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El sistema debe mostrar el detalle de una obra: avance programado, ejecutado, diferencia y días de retraso.</w:t>
            </w:r>
          </w:p>
        </w:tc>
      </w:tr>
      <w:tr w:rsidR="005E200E" w14:paraId="263AE4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02205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RF-03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5E1F9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El sistema debe analizar un fragmento de texto técnico y devolver una explicación estructurada (estado, causa, acción pendiente, evidencia, resumen ciudadano).</w:t>
            </w:r>
          </w:p>
        </w:tc>
      </w:tr>
      <w:tr w:rsidR="005E200E" w14:paraId="467247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24596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RF-04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44E07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El sistema debe permitir, vía el </w:t>
            </w:r>
            <w:proofErr w:type="spellStart"/>
            <w:r>
              <w:rPr>
                <w:color w:val="000000"/>
                <w:sz w:val="20"/>
                <w:szCs w:val="20"/>
              </w:rPr>
              <w:t>bot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  <w:szCs w:val="20"/>
              </w:rPr>
              <w:t>Telegram</w:t>
            </w:r>
            <w:proofErr w:type="spellEnd"/>
            <w:r>
              <w:rPr>
                <w:color w:val="000000"/>
                <w:sz w:val="20"/>
                <w:szCs w:val="20"/>
              </w:rPr>
              <w:t>, consultar obras cercanas a una ubicación compartida y responder preguntas sobre una obra seleccionada.</w:t>
            </w:r>
          </w:p>
        </w:tc>
      </w:tr>
      <w:tr w:rsidR="005E200E" w14:paraId="47AA98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8399E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RF-05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72F33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El sistema debe operar en modo demostrativo cuando no existan credenciales externas configuradas (Gemma, </w:t>
            </w:r>
            <w:proofErr w:type="spellStart"/>
            <w:r>
              <w:rPr>
                <w:color w:val="000000"/>
                <w:sz w:val="20"/>
                <w:szCs w:val="20"/>
              </w:rPr>
              <w:t>Telegram</w:t>
            </w:r>
            <w:proofErr w:type="spellEnd"/>
            <w:r>
              <w:rPr>
                <w:color w:val="000000"/>
                <w:sz w:val="20"/>
                <w:szCs w:val="20"/>
              </w:rPr>
              <w:t>, Neon).</w:t>
            </w:r>
          </w:p>
        </w:tc>
      </w:tr>
    </w:tbl>
    <w:p w14:paraId="76A2E8CA" w14:textId="77777777" w:rsidR="005E200E" w:rsidRDefault="005E200E" w:rsidP="006C0578">
      <w:pPr>
        <w:spacing w:after="160"/>
        <w:jc w:val="both"/>
      </w:pPr>
    </w:p>
    <w:p w14:paraId="62C98D82" w14:textId="77777777" w:rsidR="005E200E" w:rsidRDefault="00000000" w:rsidP="006C0578">
      <w:pPr>
        <w:pStyle w:val="Ttulo1"/>
        <w:jc w:val="both"/>
      </w:pPr>
      <w:r>
        <w:t>9. Requisitos no funcionales</w:t>
      </w:r>
    </w:p>
    <w:p w14:paraId="6946A571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Seguridad: ninguna clave de API o token debe exponerse al navegador ni registrarse en logs.</w:t>
      </w:r>
    </w:p>
    <w:p w14:paraId="5645CB7F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Trazabilidad: todo dato mostrado debe indicar su fuente y si es real o simulado.</w:t>
      </w:r>
    </w:p>
    <w:p w14:paraId="4E9CB31C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Accesibilidad: navegación por teclado, contraste suficiente, etiquetas accesibles, mensajes con role="</w:t>
      </w:r>
      <w:proofErr w:type="spellStart"/>
      <w:r>
        <w:t>alert</w:t>
      </w:r>
      <w:proofErr w:type="spellEnd"/>
      <w:r>
        <w:t>".</w:t>
      </w:r>
    </w:p>
    <w:p w14:paraId="6C900931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Usabilidad: interfaz responsive, formato peruano de moneda y fechas, codificación UTF-8.</w:t>
      </w:r>
    </w:p>
    <w:p w14:paraId="6CBD9CB3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Confiabilidad de la IA: las respuestas de Gemma deben fundamentarse únicamente en el texto proporcionado, sin inventar fuentes ni determinar culpables.</w:t>
      </w:r>
    </w:p>
    <w:p w14:paraId="413181A1" w14:textId="77777777" w:rsidR="005E200E" w:rsidRDefault="00000000" w:rsidP="006C0578">
      <w:pPr>
        <w:pStyle w:val="Ttulo1"/>
        <w:jc w:val="both"/>
      </w:pPr>
      <w:r>
        <w:lastRenderedPageBreak/>
        <w:t>10. Historias de usuario</w:t>
      </w:r>
    </w:p>
    <w:p w14:paraId="2346C80B" w14:textId="77777777" w:rsidR="005E200E" w:rsidRDefault="00000000" w:rsidP="006C0578">
      <w:pPr>
        <w:spacing w:after="140"/>
        <w:jc w:val="both"/>
      </w:pPr>
      <w:r>
        <w:t>El proyecto tiene exactamente cuatro historias de usuario.</w:t>
      </w:r>
    </w:p>
    <w:p w14:paraId="6D751D91" w14:textId="77777777" w:rsidR="005E200E" w:rsidRDefault="00000000" w:rsidP="006C0578">
      <w:pPr>
        <w:pStyle w:val="Ttulo2"/>
        <w:jc w:val="both"/>
      </w:pPr>
      <w:r>
        <w:t>US01 — Buscar y explorar obras públicas</w:t>
      </w:r>
    </w:p>
    <w:p w14:paraId="40FC4022" w14:textId="77777777" w:rsidR="005E200E" w:rsidRDefault="00000000" w:rsidP="006C0578">
      <w:pPr>
        <w:spacing w:after="140"/>
        <w:jc w:val="both"/>
      </w:pPr>
      <w:r>
        <w:t>Como ciudadano, quiero buscar, filtrar y ordenar obras públicas para encontrar proyectos según su nombre, código, ubicación, estado, presupuesto, avance o retraso.</w:t>
      </w:r>
    </w:p>
    <w:p w14:paraId="283526F4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Buscar por nombre, CUI, código INFOBRAS o ubicación; filtrar por estado y región; ordenar por retraso, presupuesto, avance o nombre.</w:t>
      </w:r>
    </w:p>
    <w:p w14:paraId="1A2426E0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Mostrar cantidad de resultados y un mensaje cuando no existan resultados.</w:t>
      </w:r>
    </w:p>
    <w:p w14:paraId="77F416BE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Interfaz responsive; se indica claramente la fuente y naturaleza de los datos.</w:t>
      </w:r>
    </w:p>
    <w:p w14:paraId="6A198024" w14:textId="77777777" w:rsidR="005E200E" w:rsidRDefault="00000000" w:rsidP="006C0578">
      <w:pPr>
        <w:pStyle w:val="Ttulo2"/>
        <w:jc w:val="both"/>
      </w:pPr>
      <w:r>
        <w:t>US02 — Consultar el detalle y evidencia de una obra</w:t>
      </w:r>
    </w:p>
    <w:p w14:paraId="6F55CE80" w14:textId="77777777" w:rsidR="005E200E" w:rsidRDefault="00000000" w:rsidP="006C0578">
      <w:pPr>
        <w:spacing w:after="140"/>
        <w:jc w:val="both"/>
      </w:pPr>
      <w:r>
        <w:t>Como ciudadano, quiero consultar el detalle de una obra pública para comprender su estado, presupuesto, avance, retrasos y evidencia disponible.</w:t>
      </w:r>
    </w:p>
    <w:p w14:paraId="49DFF425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Muestra entidad, contratista, estado, nivel de alerta, presupuesto, avance programado y ejecutado, y días de retraso.</w:t>
      </w:r>
    </w:p>
    <w:p w14:paraId="2FA5FBCB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Presenta una explicación ciudadana y una vista técnica; muestra causas y acciones pendientes sin inventar información.</w:t>
      </w:r>
    </w:p>
    <w:p w14:paraId="0DB9781C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Muestra "No registrado" para valores inexistentes; devuelve 404 para una obra inexistente.</w:t>
      </w:r>
    </w:p>
    <w:p w14:paraId="1F418A17" w14:textId="77777777" w:rsidR="005E200E" w:rsidRDefault="00000000" w:rsidP="006C0578">
      <w:pPr>
        <w:pStyle w:val="Ttulo2"/>
        <w:jc w:val="both"/>
      </w:pPr>
      <w:r>
        <w:t>US03 — Analizar información técnica con IA</w:t>
      </w:r>
    </w:p>
    <w:p w14:paraId="305B4582" w14:textId="77777777" w:rsidR="005E200E" w:rsidRDefault="00000000" w:rsidP="006C0578">
      <w:pPr>
        <w:spacing w:after="140"/>
        <w:jc w:val="both"/>
      </w:pPr>
      <w:r>
        <w:t>Como ciudadano, quiero analizar un fragmento técnico de una obra para obtener una explicación clara, estructurada y respaldada por evidencia textual.</w:t>
      </w:r>
    </w:p>
    <w:p w14:paraId="38866C10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Acepta entre 30 y 8,000 caracteres; rechaza texto vacío.</w:t>
      </w:r>
    </w:p>
    <w:p w14:paraId="17EC6181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Devuelve estado identificado, causa registrada, acción pendiente, evidencia textual y resumen ciudadano.</w:t>
      </w:r>
    </w:p>
    <w:p w14:paraId="62655479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La evidencia proviene únicamente del texto proporcionado; se informa que el resultado debe verificarse; la clave de API se mantiene exclusivamente en el servidor.</w:t>
      </w:r>
    </w:p>
    <w:p w14:paraId="64669227" w14:textId="77777777" w:rsidR="005E200E" w:rsidRDefault="00000000" w:rsidP="006C0578">
      <w:pPr>
        <w:pStyle w:val="Ttulo2"/>
        <w:jc w:val="both"/>
      </w:pPr>
      <w:r>
        <w:t>US04 — Consultar obras cercanas con Vigía Público</w:t>
      </w:r>
    </w:p>
    <w:p w14:paraId="4E01C719" w14:textId="77777777" w:rsidR="005E200E" w:rsidRDefault="00000000" w:rsidP="006C0578">
      <w:pPr>
        <w:spacing w:after="140"/>
        <w:jc w:val="both"/>
      </w:pPr>
      <w:r>
        <w:t xml:space="preserve">Como ciudadano, quiero compartir mi ubicación con el </w:t>
      </w:r>
      <w:proofErr w:type="spellStart"/>
      <w:r>
        <w:t>bot</w:t>
      </w:r>
      <w:proofErr w:type="spellEnd"/>
      <w:r>
        <w:t xml:space="preserve"> Vigía Público para consultar obras cercanas y realizar preguntas sobre una obra seleccionada.</w:t>
      </w:r>
    </w:p>
    <w:p w14:paraId="353FD742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El </w:t>
      </w:r>
      <w:proofErr w:type="spellStart"/>
      <w:r>
        <w:t>bot</w:t>
      </w:r>
      <w:proofErr w:type="spellEnd"/>
      <w:r>
        <w:t xml:space="preserve"> solicita la ubicación y devuelve hasta tres obras cercanas con nombre, código, estado y avance.</w:t>
      </w:r>
    </w:p>
    <w:p w14:paraId="6D31DC43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Permite formular preguntas (máximo 500 caracteres); Gemma responde únicamente con los datos disponibles.</w:t>
      </w:r>
    </w:p>
    <w:p w14:paraId="2CDBD5A6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Las distancias simuladas se identifican como referenciales; la ubicación compartida no se almacena de forma persistente.</w:t>
      </w:r>
    </w:p>
    <w:p w14:paraId="08A01CF2" w14:textId="77777777" w:rsidR="005E200E" w:rsidRDefault="00000000" w:rsidP="006C0578">
      <w:pPr>
        <w:pStyle w:val="Ttulo1"/>
        <w:jc w:val="both"/>
      </w:pPr>
      <w:r>
        <w:t>11. Priorización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6200"/>
      </w:tblGrid>
      <w:tr w:rsidR="005E200E" w14:paraId="242A97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32903" w14:textId="77777777" w:rsidR="005E200E" w:rsidRDefault="00000000" w:rsidP="006C057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Historia</w:t>
            </w:r>
          </w:p>
        </w:tc>
        <w:tc>
          <w:tcPr>
            <w:tcW w:w="1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91B4E" w14:textId="77777777" w:rsidR="005E200E" w:rsidRDefault="00000000" w:rsidP="006C057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6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93032" w14:textId="77777777" w:rsidR="005E200E" w:rsidRDefault="00000000" w:rsidP="006C057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5E200E" w14:paraId="3DDF3B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9C42A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US01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74C48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Must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65BDE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Base indispensable para navegar cualquier obra.</w:t>
            </w:r>
          </w:p>
        </w:tc>
      </w:tr>
      <w:tr w:rsidR="005E200E" w14:paraId="51EFB1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EEE6B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US02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D3F02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Must</w:t>
            </w:r>
          </w:p>
        </w:tc>
        <w:tc>
          <w:tcPr>
            <w:tcW w:w="6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71C26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Núcleo de la propuesta de valor: comprender el estado real de una obra.</w:t>
            </w:r>
          </w:p>
        </w:tc>
      </w:tr>
      <w:tr w:rsidR="005E200E" w14:paraId="03A51D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0B19A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lastRenderedPageBreak/>
              <w:t>US03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A65B8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Must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D1897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Diferenciador validado frente a la competencia: INFOBRAS y </w:t>
            </w:r>
            <w:proofErr w:type="spellStart"/>
            <w:r>
              <w:rPr>
                <w:color w:val="000000"/>
                <w:sz w:val="20"/>
                <w:szCs w:val="20"/>
              </w:rPr>
              <w:t>MapaInversiones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muestran avance, pero no explican causas en lenguaje simple.</w:t>
            </w:r>
          </w:p>
        </w:tc>
      </w:tr>
      <w:tr w:rsidR="005E200E" w14:paraId="75452E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7EDB5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US04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73A3A" w14:textId="77777777" w:rsidR="005E200E" w:rsidRDefault="00000000" w:rsidP="006C0578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6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1BE7A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Aporta alcance adicional, pero es la de mayor riesgo técnico y de tiempo (proceso independiente, geolocalización).</w:t>
            </w:r>
          </w:p>
        </w:tc>
      </w:tr>
    </w:tbl>
    <w:p w14:paraId="7A13F3B3" w14:textId="77777777" w:rsidR="005E200E" w:rsidRDefault="005E200E" w:rsidP="006C0578">
      <w:pPr>
        <w:spacing w:after="160"/>
        <w:jc w:val="both"/>
      </w:pPr>
    </w:p>
    <w:p w14:paraId="6A791907" w14:textId="77777777" w:rsidR="005E200E" w:rsidRDefault="00000000" w:rsidP="006C0578">
      <w:pPr>
        <w:pStyle w:val="Ttulo1"/>
        <w:jc w:val="both"/>
      </w:pPr>
      <w:r>
        <w:t>12. Riesgos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3800"/>
      </w:tblGrid>
      <w:tr w:rsidR="005E200E" w14:paraId="4CDF50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21D40" w14:textId="77777777" w:rsidR="005E200E" w:rsidRDefault="00000000" w:rsidP="006C057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1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8F5D2" w14:textId="77777777" w:rsidR="005E200E" w:rsidRDefault="00000000" w:rsidP="006C057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3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B3D67" w14:textId="77777777" w:rsidR="005E200E" w:rsidRDefault="00000000" w:rsidP="006C057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Mitigación</w:t>
            </w:r>
          </w:p>
        </w:tc>
      </w:tr>
      <w:tr w:rsidR="005E200E" w14:paraId="1B1A5B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33A7E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Acceso real a documentos técnicos oficiales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7C872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Alto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17AA1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Iniciar con datos demostrativos; validar el formato de una fuente real antes de comprometer el ETL final.</w:t>
            </w:r>
          </w:p>
        </w:tc>
      </w:tr>
      <w:tr w:rsidR="005E200E" w14:paraId="38CEE1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C49AD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Alucinación de la IA en un tema sensible (posible atribución de causas a una entidad real)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34A69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Alto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A92CE" w14:textId="77777777" w:rsidR="005E200E" w:rsidRDefault="00000000" w:rsidP="006C0578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Prompt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Gemma restringido a no acusar ni determinar culpables; advertencia de verificación humana visible en toda salida.</w:t>
            </w:r>
          </w:p>
        </w:tc>
      </w:tr>
      <w:tr w:rsidR="005E200E" w14:paraId="683761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0C275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Competencia con actores ya establecidos y con respaldo institucional (INFOBRAS, </w:t>
            </w:r>
            <w:proofErr w:type="spellStart"/>
            <w:r>
              <w:rPr>
                <w:color w:val="000000"/>
                <w:sz w:val="20"/>
                <w:szCs w:val="20"/>
              </w:rPr>
              <w:t>MapaInversiones</w:t>
            </w:r>
            <w:proofErr w:type="spellEnd"/>
            <w:r>
              <w:rPr>
                <w:color w:val="000000"/>
                <w:sz w:val="20"/>
                <w:szCs w:val="20"/>
              </w:rPr>
              <w:t>/BID, y startups de IA aplicada a construcción)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10601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Medio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025CF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Posicionar ObraClara como capa de interpretación sobre datos ya públicos, no como sustituto de esas plataformas.</w:t>
            </w:r>
          </w:p>
        </w:tc>
      </w:tr>
      <w:tr w:rsidR="005E200E" w14:paraId="542846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2E419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Alcance mayor al tiempo disponible (equipo principiante, aproximadamente una semana)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56BA6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Alto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F8D9B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Priorización estricta (sección 11) y aceptación explícita de funcionalidades marcadas como "Pendiente de ejecutar".</w:t>
            </w:r>
          </w:p>
        </w:tc>
      </w:tr>
    </w:tbl>
    <w:p w14:paraId="281368C4" w14:textId="77777777" w:rsidR="005E200E" w:rsidRDefault="005E200E" w:rsidP="006C0578">
      <w:pPr>
        <w:spacing w:after="160"/>
        <w:jc w:val="both"/>
      </w:pPr>
    </w:p>
    <w:p w14:paraId="0BA6E21A" w14:textId="77777777" w:rsidR="005E200E" w:rsidRDefault="00000000" w:rsidP="006C0578">
      <w:pPr>
        <w:pStyle w:val="Ttulo1"/>
        <w:jc w:val="both"/>
      </w:pPr>
      <w:r>
        <w:t>13. Supuestos</w:t>
      </w:r>
    </w:p>
    <w:p w14:paraId="1C3CAA15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Existirá, dentro del plazo del curso, acceso a un archivo con estructura similar a INFOBRAS/SEACE para validar el ETL con datos reales.</w:t>
      </w:r>
    </w:p>
    <w:p w14:paraId="5E55A8AA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La API de Gemma estará disponible dentro del presupuesto y tiempo del curso.</w:t>
      </w:r>
    </w:p>
    <w:p w14:paraId="17347513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El equipo puede adquirir conocimientos básicos de Flask dentro del plazo disponible.</w:t>
      </w:r>
    </w:p>
    <w:p w14:paraId="527C2248" w14:textId="77777777" w:rsidR="005E200E" w:rsidRDefault="00000000" w:rsidP="006C0578">
      <w:pPr>
        <w:pStyle w:val="Ttulo1"/>
        <w:jc w:val="both"/>
      </w:pPr>
      <w:r>
        <w:t>14. Restricciones</w:t>
      </w:r>
    </w:p>
    <w:p w14:paraId="7F3C0FD3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Plazo: aproximadamente una semana.</w:t>
      </w:r>
    </w:p>
    <w:p w14:paraId="3E381288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Nivel del equipo: principiante en el </w:t>
      </w:r>
      <w:proofErr w:type="spellStart"/>
      <w:r>
        <w:t>stack</w:t>
      </w:r>
      <w:proofErr w:type="spellEnd"/>
      <w:r>
        <w:t xml:space="preserve"> elegido.</w:t>
      </w:r>
    </w:p>
    <w:p w14:paraId="082BAF12" w14:textId="77777777" w:rsidR="005E200E" w:rsidRPr="006C0578" w:rsidRDefault="00000000" w:rsidP="006C0578">
      <w:pPr>
        <w:pStyle w:val="Prrafodelista"/>
        <w:numPr>
          <w:ilvl w:val="0"/>
          <w:numId w:val="1"/>
        </w:numPr>
        <w:spacing w:after="60"/>
        <w:jc w:val="both"/>
        <w:rPr>
          <w:lang w:val="en-US"/>
        </w:rPr>
      </w:pPr>
      <w:r w:rsidRPr="006C0578">
        <w:rPr>
          <w:lang w:val="en-US"/>
        </w:rPr>
        <w:t xml:space="preserve">Stack </w:t>
      </w:r>
      <w:proofErr w:type="spellStart"/>
      <w:r w:rsidRPr="006C0578">
        <w:rPr>
          <w:lang w:val="en-US"/>
        </w:rPr>
        <w:t>obligatorio</w:t>
      </w:r>
      <w:proofErr w:type="spellEnd"/>
      <w:r w:rsidRPr="006C0578">
        <w:rPr>
          <w:lang w:val="en-US"/>
        </w:rPr>
        <w:t>: Python / Flask (</w:t>
      </w:r>
      <w:proofErr w:type="spellStart"/>
      <w:r w:rsidRPr="006C0578">
        <w:rPr>
          <w:lang w:val="en-US"/>
        </w:rPr>
        <w:t>excluye</w:t>
      </w:r>
      <w:proofErr w:type="spellEnd"/>
      <w:r w:rsidRPr="006C0578">
        <w:rPr>
          <w:lang w:val="en-US"/>
        </w:rPr>
        <w:t xml:space="preserve"> Next.js, React, TypeScript, Node.js, Angular, Vue).</w:t>
      </w:r>
    </w:p>
    <w:p w14:paraId="0EE7F9D8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>Sin funcionalidades de autenticación, pagos ni panel administrativo.</w:t>
      </w:r>
    </w:p>
    <w:p w14:paraId="74687EB3" w14:textId="77777777" w:rsidR="005E200E" w:rsidRDefault="00000000" w:rsidP="006C0578"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Evaluación académica bajo la metodología Vibe </w:t>
      </w:r>
      <w:proofErr w:type="spellStart"/>
      <w:r>
        <w:t>Unified</w:t>
      </w:r>
      <w:proofErr w:type="spellEnd"/>
      <w:r>
        <w:t xml:space="preserve"> Process (VUP).</w:t>
      </w:r>
    </w:p>
    <w:p w14:paraId="67D191CF" w14:textId="77777777" w:rsidR="005E200E" w:rsidRDefault="00000000" w:rsidP="006C0578">
      <w:pPr>
        <w:pStyle w:val="Ttulo1"/>
        <w:jc w:val="both"/>
      </w:pPr>
      <w:r>
        <w:t>15. Glosario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5E200E" w14:paraId="66194D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3AAE8" w14:textId="77777777" w:rsidR="005E200E" w:rsidRDefault="00000000" w:rsidP="006C057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Término</w:t>
            </w:r>
          </w:p>
        </w:tc>
        <w:tc>
          <w:tcPr>
            <w:tcW w:w="6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07805" w14:textId="77777777" w:rsidR="005E200E" w:rsidRDefault="00000000" w:rsidP="006C057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5E200E" w14:paraId="174AAA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B9B26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CUI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BF88A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Código Único de Inversión (sistema Invierte.pe del MEF).</w:t>
            </w:r>
          </w:p>
        </w:tc>
      </w:tr>
      <w:tr w:rsidR="005E200E" w14:paraId="5E627F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ED38B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INFOBRAS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63D83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Sistema de Información de Obras Públicas de la Contraloría General de la República del Perú.</w:t>
            </w:r>
          </w:p>
        </w:tc>
      </w:tr>
      <w:tr w:rsidR="005E200E" w14:paraId="7F7A0C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0822C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ETL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E75CD" w14:textId="77777777" w:rsidR="005E200E" w:rsidRDefault="00000000" w:rsidP="006C0578">
            <w:pPr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Extract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Transform</w:t>
            </w:r>
            <w:proofErr w:type="spellEnd"/>
            <w:r>
              <w:rPr>
                <w:color w:val="000000"/>
                <w:sz w:val="20"/>
                <w:szCs w:val="20"/>
              </w:rPr>
              <w:t>, Load: proceso de extracción, transformación y carga de datos.</w:t>
            </w:r>
          </w:p>
        </w:tc>
      </w:tr>
      <w:tr w:rsidR="005E200E" w14:paraId="34C1E9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10161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VUP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E8C87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Vibe </w:t>
            </w:r>
            <w:proofErr w:type="spellStart"/>
            <w:r>
              <w:rPr>
                <w:color w:val="000000"/>
                <w:sz w:val="20"/>
                <w:szCs w:val="20"/>
              </w:rPr>
              <w:t>Unified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Process: metodología de ingeniería de software asistida por IA usada en este curso.</w:t>
            </w:r>
          </w:p>
        </w:tc>
      </w:tr>
      <w:tr w:rsidR="005E200E" w14:paraId="51B45D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78BCE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MVP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B107E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Producto Mínimo Viable: versión mínima de un producto construida para validar una hipótesis, no una miniatura del producto final.</w:t>
            </w:r>
          </w:p>
        </w:tc>
      </w:tr>
      <w:tr w:rsidR="005E200E" w14:paraId="6D5B5F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6A7E4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Avance programado / ejecutado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39FEE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Porcentaje de avance físico planificado versus el realmente reportado para una obra.</w:t>
            </w:r>
          </w:p>
        </w:tc>
      </w:tr>
    </w:tbl>
    <w:p w14:paraId="657CDC18" w14:textId="77777777" w:rsidR="005E200E" w:rsidRDefault="005E200E" w:rsidP="006C0578">
      <w:pPr>
        <w:spacing w:after="160"/>
        <w:jc w:val="both"/>
      </w:pPr>
    </w:p>
    <w:p w14:paraId="02147770" w14:textId="77777777" w:rsidR="005E200E" w:rsidRDefault="00000000" w:rsidP="006C0578">
      <w:pPr>
        <w:pStyle w:val="Ttulo1"/>
        <w:jc w:val="both"/>
      </w:pPr>
      <w:r>
        <w:t>16. Matriz de trazabilidad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3700"/>
        <w:gridCol w:w="2900"/>
      </w:tblGrid>
      <w:tr w:rsidR="005E200E" w14:paraId="76EA44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6BAAF" w14:textId="77777777" w:rsidR="005E200E" w:rsidRDefault="00000000" w:rsidP="006C057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Historia</w:t>
            </w:r>
          </w:p>
        </w:tc>
        <w:tc>
          <w:tcPr>
            <w:tcW w:w="1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4B1DA" w14:textId="77777777" w:rsidR="005E200E" w:rsidRDefault="00000000" w:rsidP="006C057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37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7E6B7" w14:textId="77777777" w:rsidR="005E200E" w:rsidRDefault="00000000" w:rsidP="006C057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9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AD140" w14:textId="77777777" w:rsidR="005E200E" w:rsidRDefault="00000000" w:rsidP="006C057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Prueba</w:t>
            </w:r>
          </w:p>
        </w:tc>
      </w:tr>
      <w:tr w:rsidR="005E200E" w14:paraId="450B9D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CD5BE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US01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098E3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RF-01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62585" w14:textId="77777777" w:rsidR="005E200E" w:rsidRPr="006C0578" w:rsidRDefault="00000000" w:rsidP="006C0578">
            <w:pPr>
              <w:jc w:val="both"/>
              <w:rPr>
                <w:lang w:val="en-US"/>
              </w:rPr>
            </w:pPr>
            <w:r w:rsidRPr="006C0578">
              <w:rPr>
                <w:color w:val="000000"/>
                <w:sz w:val="20"/>
                <w:szCs w:val="20"/>
                <w:lang w:val="en-US"/>
              </w:rPr>
              <w:t>app/</w:t>
            </w:r>
            <w:proofErr w:type="spellStart"/>
            <w:r w:rsidRPr="006C0578">
              <w:rPr>
                <w:color w:val="000000"/>
                <w:sz w:val="20"/>
                <w:szCs w:val="20"/>
                <w:lang w:val="en-US"/>
              </w:rPr>
              <w:t>obras</w:t>
            </w:r>
            <w:proofErr w:type="spellEnd"/>
            <w:r w:rsidRPr="006C0578">
              <w:rPr>
                <w:color w:val="000000"/>
                <w:sz w:val="20"/>
                <w:szCs w:val="20"/>
                <w:lang w:val="en-US"/>
              </w:rPr>
              <w:t>/routes.py, app/obras/services.py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A05C1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Integración: GET /obras</w:t>
            </w:r>
          </w:p>
        </w:tc>
      </w:tr>
      <w:tr w:rsidR="005E200E" w14:paraId="26F033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63448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US02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0AE49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RF-02</w:t>
            </w:r>
          </w:p>
        </w:tc>
        <w:tc>
          <w:tcPr>
            <w:tcW w:w="3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AF139" w14:textId="77777777" w:rsidR="005E200E" w:rsidRPr="006C0578" w:rsidRDefault="00000000" w:rsidP="006C0578">
            <w:pPr>
              <w:jc w:val="both"/>
              <w:rPr>
                <w:lang w:val="pt-BR"/>
              </w:rPr>
            </w:pPr>
            <w:r w:rsidRPr="006C0578">
              <w:rPr>
                <w:color w:val="000000"/>
                <w:sz w:val="20"/>
                <w:szCs w:val="20"/>
                <w:lang w:val="pt-BR"/>
              </w:rPr>
              <w:t xml:space="preserve">app/obras/routes.py, </w:t>
            </w:r>
            <w:proofErr w:type="spellStart"/>
            <w:r w:rsidRPr="006C0578">
              <w:rPr>
                <w:color w:val="000000"/>
                <w:sz w:val="20"/>
                <w:szCs w:val="20"/>
                <w:lang w:val="pt-BR"/>
              </w:rPr>
              <w:t>templates</w:t>
            </w:r>
            <w:proofErr w:type="spellEnd"/>
            <w:r w:rsidRPr="006C0578">
              <w:rPr>
                <w:color w:val="000000"/>
                <w:sz w:val="20"/>
                <w:szCs w:val="20"/>
                <w:lang w:val="pt-BR"/>
              </w:rPr>
              <w:t>/obras/detalle.html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4F538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Integración: GET /obras/&lt;id&gt;</w:t>
            </w:r>
          </w:p>
        </w:tc>
      </w:tr>
      <w:tr w:rsidR="005E200E" w14:paraId="793526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8D470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US03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AAD45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RF-03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60F14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app/</w:t>
            </w:r>
            <w:proofErr w:type="spellStart"/>
            <w:r>
              <w:rPr>
                <w:color w:val="000000"/>
                <w:sz w:val="20"/>
                <w:szCs w:val="20"/>
              </w:rPr>
              <w:t>analysis</w:t>
            </w:r>
            <w:proofErr w:type="spellEnd"/>
            <w:r>
              <w:rPr>
                <w:color w:val="000000"/>
                <w:sz w:val="20"/>
                <w:szCs w:val="20"/>
              </w:rPr>
              <w:t>/routes.py, app/analysis/gemma_service.py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D3207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Integración: POST /api/analizar</w:t>
            </w:r>
          </w:p>
        </w:tc>
      </w:tr>
      <w:tr w:rsidR="005E200E" w:rsidRPr="006C0578" w14:paraId="70D977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26221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US04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B41DC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RF-04</w:t>
            </w:r>
          </w:p>
        </w:tc>
        <w:tc>
          <w:tcPr>
            <w:tcW w:w="3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A85C3" w14:textId="77777777" w:rsidR="005E200E" w:rsidRPr="006C0578" w:rsidRDefault="00000000" w:rsidP="006C0578">
            <w:pPr>
              <w:jc w:val="both"/>
              <w:rPr>
                <w:lang w:val="en-US"/>
              </w:rPr>
            </w:pPr>
            <w:r w:rsidRPr="006C0578">
              <w:rPr>
                <w:color w:val="000000"/>
                <w:sz w:val="20"/>
                <w:szCs w:val="20"/>
                <w:lang w:val="en-US"/>
              </w:rPr>
              <w:t>bot/main.py, bot/services.py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A78CE" w14:textId="77777777" w:rsidR="005E200E" w:rsidRPr="006C0578" w:rsidRDefault="00000000" w:rsidP="006C0578">
            <w:pPr>
              <w:jc w:val="both"/>
              <w:rPr>
                <w:lang w:val="en-US"/>
              </w:rPr>
            </w:pPr>
            <w:r w:rsidRPr="006C0578">
              <w:rPr>
                <w:color w:val="000000"/>
                <w:sz w:val="20"/>
                <w:szCs w:val="20"/>
                <w:lang w:val="en-US"/>
              </w:rPr>
              <w:t>Manual (</w:t>
            </w:r>
            <w:proofErr w:type="spellStart"/>
            <w:r w:rsidRPr="006C0578">
              <w:rPr>
                <w:color w:val="000000"/>
                <w:sz w:val="20"/>
                <w:szCs w:val="20"/>
                <w:lang w:val="en-US"/>
              </w:rPr>
              <w:t>requiere</w:t>
            </w:r>
            <w:proofErr w:type="spellEnd"/>
            <w:r w:rsidRPr="006C0578">
              <w:rPr>
                <w:color w:val="000000"/>
                <w:sz w:val="20"/>
                <w:szCs w:val="20"/>
                <w:lang w:val="en-US"/>
              </w:rPr>
              <w:t xml:space="preserve"> TELEGRAM_BOT_TOKEN)</w:t>
            </w:r>
          </w:p>
        </w:tc>
      </w:tr>
      <w:tr w:rsidR="005E200E" w14:paraId="6A321F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6EBA8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Todas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B7741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RF-05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ACFAF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app/config.py</w:t>
            </w:r>
            <w:proofErr w:type="gramStart"/>
            <w:r>
              <w:rPr>
                <w:color w:val="000000"/>
                <w:sz w:val="20"/>
                <w:szCs w:val="20"/>
              </w:rPr>
              <w:t>, .</w:t>
            </w:r>
            <w:proofErr w:type="spellStart"/>
            <w:r>
              <w:rPr>
                <w:color w:val="000000"/>
                <w:sz w:val="20"/>
                <w:szCs w:val="20"/>
              </w:rPr>
              <w:t>env</w:t>
            </w:r>
            <w:proofErr w:type="gramEnd"/>
            <w:r>
              <w:rPr>
                <w:color w:val="000000"/>
                <w:sz w:val="20"/>
                <w:szCs w:val="20"/>
              </w:rPr>
              <w:t>.example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E2299" w14:textId="77777777" w:rsidR="005E200E" w:rsidRDefault="00000000" w:rsidP="006C0578">
            <w:pPr>
              <w:jc w:val="both"/>
            </w:pPr>
            <w:r>
              <w:rPr>
                <w:color w:val="000000"/>
                <w:sz w:val="20"/>
                <w:szCs w:val="20"/>
              </w:rPr>
              <w:t>Arranque sin credenciales (modo demostrativo)</w:t>
            </w:r>
          </w:p>
        </w:tc>
      </w:tr>
    </w:tbl>
    <w:p w14:paraId="2002605E" w14:textId="77777777" w:rsidR="00F7613C" w:rsidRDefault="00F7613C" w:rsidP="006C0578">
      <w:pPr>
        <w:jc w:val="both"/>
      </w:pPr>
    </w:p>
    <w:sectPr w:rsidR="00F7613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A7478"/>
    <w:multiLevelType w:val="hybridMultilevel"/>
    <w:tmpl w:val="083A03F6"/>
    <w:lvl w:ilvl="0" w:tplc="2EB08316">
      <w:start w:val="1"/>
      <w:numFmt w:val="bullet"/>
      <w:lvlText w:val="●"/>
      <w:lvlJc w:val="left"/>
      <w:pPr>
        <w:ind w:left="720" w:hanging="360"/>
      </w:pPr>
    </w:lvl>
    <w:lvl w:ilvl="1" w:tplc="4FB8AACE">
      <w:start w:val="1"/>
      <w:numFmt w:val="bullet"/>
      <w:lvlText w:val="○"/>
      <w:lvlJc w:val="left"/>
      <w:pPr>
        <w:ind w:left="1440" w:hanging="360"/>
      </w:pPr>
    </w:lvl>
    <w:lvl w:ilvl="2" w:tplc="2F1EED26">
      <w:start w:val="1"/>
      <w:numFmt w:val="bullet"/>
      <w:lvlText w:val="■"/>
      <w:lvlJc w:val="left"/>
      <w:pPr>
        <w:ind w:left="2160" w:hanging="360"/>
      </w:pPr>
    </w:lvl>
    <w:lvl w:ilvl="3" w:tplc="4B2A09FA">
      <w:start w:val="1"/>
      <w:numFmt w:val="bullet"/>
      <w:lvlText w:val="●"/>
      <w:lvlJc w:val="left"/>
      <w:pPr>
        <w:ind w:left="2880" w:hanging="360"/>
      </w:pPr>
    </w:lvl>
    <w:lvl w:ilvl="4" w:tplc="219CA5E4">
      <w:start w:val="1"/>
      <w:numFmt w:val="bullet"/>
      <w:lvlText w:val="○"/>
      <w:lvlJc w:val="left"/>
      <w:pPr>
        <w:ind w:left="3600" w:hanging="360"/>
      </w:pPr>
    </w:lvl>
    <w:lvl w:ilvl="5" w:tplc="A6AE13D6">
      <w:start w:val="1"/>
      <w:numFmt w:val="bullet"/>
      <w:lvlText w:val="■"/>
      <w:lvlJc w:val="left"/>
      <w:pPr>
        <w:ind w:left="4320" w:hanging="360"/>
      </w:pPr>
    </w:lvl>
    <w:lvl w:ilvl="6" w:tplc="48E26D20">
      <w:start w:val="1"/>
      <w:numFmt w:val="bullet"/>
      <w:lvlText w:val="●"/>
      <w:lvlJc w:val="left"/>
      <w:pPr>
        <w:ind w:left="5040" w:hanging="360"/>
      </w:pPr>
    </w:lvl>
    <w:lvl w:ilvl="7" w:tplc="CC323552">
      <w:start w:val="1"/>
      <w:numFmt w:val="bullet"/>
      <w:lvlText w:val="●"/>
      <w:lvlJc w:val="left"/>
      <w:pPr>
        <w:ind w:left="5760" w:hanging="360"/>
      </w:pPr>
    </w:lvl>
    <w:lvl w:ilvl="8" w:tplc="0AB41A9A">
      <w:start w:val="1"/>
      <w:numFmt w:val="bullet"/>
      <w:lvlText w:val="●"/>
      <w:lvlJc w:val="left"/>
      <w:pPr>
        <w:ind w:left="6480" w:hanging="360"/>
      </w:pPr>
    </w:lvl>
  </w:abstractNum>
  <w:num w:numId="1" w16cid:durableId="20086270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00E"/>
    <w:rsid w:val="005D20A1"/>
    <w:rsid w:val="005E200E"/>
    <w:rsid w:val="006C0578"/>
    <w:rsid w:val="00F7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213EC4"/>
  <w15:docId w15:val="{30E2D1A3-74D8-48D6-9DFD-0D5945BA5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4E78"/>
      <w:sz w:val="28"/>
      <w:szCs w:val="28"/>
    </w:rPr>
  </w:style>
  <w:style w:type="paragraph" w:styleId="Ttulo2">
    <w:name w:val="heading 2"/>
    <w:uiPriority w:val="9"/>
    <w:unhideWhenUsed/>
    <w:qFormat/>
    <w:pPr>
      <w:spacing w:before="220" w:after="120"/>
      <w:outlineLvl w:val="1"/>
    </w:pPr>
    <w:rPr>
      <w:b/>
      <w:bCs/>
      <w:color w:val="2E5A87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1586</Words>
  <Characters>8725</Characters>
  <Application>Microsoft Office Word</Application>
  <DocSecurity>0</DocSecurity>
  <Lines>72</Lines>
  <Paragraphs>20</Paragraphs>
  <ScaleCrop>false</ScaleCrop>
  <Company/>
  <LinksUpToDate>false</LinksUpToDate>
  <CharactersWithSpaces>10291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Renzo Rodrigo Vigo Rojas</cp:lastModifiedBy>
  <cp:revision>2</cp:revision>
  <dcterms:created xsi:type="dcterms:W3CDTF">2026-08-12T14:56:00Z</dcterms:created>
  <dcterms:modified xsi:type="dcterms:W3CDTF">2026-08-12T14:59:00Z</dcterms:modified>
</cp:coreProperties>
</file>