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DIET Chennai — Website Technical Audit</w:t>
      </w:r>
    </w:p>
    <w:p>
      <w:pPr>
        <w:spacing w:after="160"/>
      </w:pPr>
      <w:r>
        <w:rPr>
          <w:i/>
          <w:iCs/>
          <w:color w:val="3c3c3c"/>
          <w:sz w:val="22"/>
          <w:szCs w:val="22"/>
        </w:rPr>
        <w:t xml:space="preserve">Performance, compatibility, accessibility, and security review of dietchennai.org, with a roadmap to an enterprise-grade government institutional website</w:t>
      </w:r>
    </w:p>
    <w:p>
      <w:pPr>
        <w:spacing w:after="420"/>
      </w:pPr>
      <w:r>
        <w:rPr>
          <w:color w:val="666666"/>
          <w:sz w:val="18"/>
          <w:szCs w:val="18"/>
        </w:rPr>
        <w:t xml:space="preserve">Prepared 31 August 2026  •  Findings measured directly against the live site (dietchennai.org) and the project repository (rvkmar/dietwebsite)</w:t>
      </w:r>
    </w:p>
    <w:p>
      <w:pPr>
        <w:pStyle w:val="Heading1"/>
      </w:pPr>
      <w:r>
        <w:t xml:space="preserve">1. Executive summary</w:t>
      </w:r>
    </w:p>
    <w:p>
      <w:pPr>
        <w:spacing w:after="160"/>
      </w:pPr>
      <w:r>
        <w:t xml:space="preserve">The site is functionally sound and has improved through several fixes this session, but three structural issues are driving both the reported slowness and the recurring bugs: unoptimized images that dominate page weight, a large amount of duplicated markup across roughly 80 hand-maintained HTML pages with no shared template, and small script/CSS ordering conflicts left over from the site's organic growth. None of these require a platform migration — GitHub Pages behind Cloudflare (the current stack) is a solid foundation for a government institutional site once these are addressed.</w:t>
      </w:r>
    </w:p>
    <w:p>
      <w:pPr>
        <w:spacing w:after="160"/>
      </w:pPr>
      <w:r>
        <w:t xml:space="preserve">Headline numbers, measured directly against the live homepage:</w:t>
      </w:r>
    </w:p>
    <w:p>
      <w:pPr>
        <w:pStyle w:val="ListParagraph"/>
        <w:numPr>
          <w:ilvl w:val="0"/>
          <w:numId w:val="2"/>
        </w:numPr>
        <w:spacing w:after="90"/>
      </w:pPr>
      <w:r>
        <w:t xml:space="preserve">9.68 MB transferred on a single homepage load, across 88 requests — for comparison, Google's guidance for a good mobile experience is under 1.5–2 MB total.</w:t>
      </w:r>
    </w:p>
    <w:p>
      <w:pPr>
        <w:pStyle w:val="ListParagraph"/>
        <w:numPr>
          <w:ilvl w:val="0"/>
          <w:numId w:val="2"/>
        </w:numPr>
        <w:spacing w:after="90"/>
      </w:pPr>
      <w:r>
        <w:t xml:space="preserve">Images alone account for 9.47 MB of that (98%). Two banner images are 3.39 MB and 3.23 MB each — larger than most entire websites.</w:t>
      </w:r>
    </w:p>
    <w:p>
      <w:pPr>
        <w:pStyle w:val="ListParagraph"/>
        <w:numPr>
          <w:ilvl w:val="0"/>
          <w:numId w:val="2"/>
        </w:numPr>
        <w:spacing w:after="90"/>
      </w:pPr>
      <w:r>
        <w:t xml:space="preserve">15 separate CSS files and 15 separate JavaScript files are loaded unbundled and largely unminified, adding round-trips before the page can render.</w:t>
      </w:r>
    </w:p>
    <w:p>
      <w:pPr>
        <w:pStyle w:val="ListParagraph"/>
        <w:numPr>
          <w:ilvl w:val="0"/>
          <w:numId w:val="2"/>
        </w:numPr>
        <w:spacing w:after="90"/>
      </w:pPr>
      <w:r>
        <w:t xml:space="preserve">Three JavaScript errors fire on every page load (visible in the browser console), including a duplicated script tag that races against jQuery.</w:t>
      </w:r>
    </w:p>
    <w:p>
      <w:pPr>
        <w:pStyle w:val="ListParagraph"/>
        <w:numPr>
          <w:ilvl w:val="0"/>
          <w:numId w:val="2"/>
        </w:numPr>
        <w:spacing w:after="90"/>
      </w:pPr>
      <w:r>
        <w:t xml:space="preserve">No security response headers are set (no Content-Security-Policy, X-Frame-Options, Referrer-Policy, Permissions-Policy, or HSTS on the primary domain) — a real gap for a public government-institution site.</w:t>
      </w:r>
    </w:p>
    <w:p>
      <w:pPr>
        <w:pStyle w:val="ListParagraph"/>
        <w:numPr>
          <w:ilvl w:val="0"/>
          <w:numId w:val="2"/>
        </w:numPr>
        <w:spacing w:after="90"/>
      </w:pPr>
      <w:r>
        <w:t xml:space="preserve">The homepage has zero &lt;h1&gt; headings, no canonical URL tag, and a viewport setting that blocks pinch-to-zoom — all of which matter for accessibility compliance under India's GIGW/WCAG 2.1 AA guidelines for government websites.</w:t>
      </w:r>
    </w:p>
    <w:p>
      <w:pPr>
        <w:spacing w:after="160"/>
      </w:pPr>
      <w:r>
        <w:t xml:space="preserve">The good news: the single biggest win — image compression — needs no architecture change and could cut total page weight by roughly 85% in an afternoon. Section 5 lays out a phased roadmap from these quick wins through to the structural changes an "enterprise-grade" government site needs.</w:t>
      </w:r>
    </w:p>
    <w:p>
      <w:pPr>
        <w:pStyle w:val="Heading1"/>
      </w:pPr>
      <w:r>
        <w:t xml:space="preserve">2. How this was measured</w:t>
      </w:r>
    </w:p>
    <w:p>
      <w:pPr>
        <w:spacing w:after="160"/>
      </w:pPr>
      <w:r>
        <w:t xml:space="preserve">Findings below come from live instrumentation of https://dietchennai.org (not estimates): the browser's Resource Timing and Navigation Timing APIs for request counts, sizes, and load timing; the browser console for JavaScript errors; direct HTTP header inspection for caching and security headers; and direct inspection of the page DOM and the site's own HTML/CSS/JS source in the repository for the underlying causes. Numbers reflect a single desktop-class measurement over a good connection — actual load times for a visitor on a typical Indian mobile 4G connection, which this site's audience predominantly will be, would be substantially worse than what is reported here, because the bottleneck is almost entirely payload size, and mobile networks amplify that cost.</w:t>
      </w:r>
    </w:p>
    <w:p>
      <w:pPr>
        <w:pStyle w:val="Heading1"/>
      </w:pPr>
      <w:r>
        <w:t xml:space="preserve">3. Performance findings</w:t>
      </w:r>
    </w:p>
    <w:p>
      <w:pPr>
        <w:pStyle w:val="Heading2"/>
      </w:pPr>
      <w:r>
        <w:t xml:space="preserve">3.1 Page weight is the dominant problem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300"/>
        <w:gridCol w:w="2600"/>
      </w:tblGrid>
      <w:tr>
        <w:trPr>
          <w:tblHeader/>
        </w:trPr>
        <w:tc>
          <w:tcPr>
            <w:tcW w:type="dxa" w:w="2400"/>
            <w:shd w:fill="0a4168" w:val="clear"/>
            <w:tcMar>
              <w:top w:type="dxa" w:w="80"/>
              <w:left w:type="dxa" w:w="100"/>
              <w:bottom w:type="dxa" w:w="80"/>
              <w:right w:type="dxa" w:w="100"/>
            </w:tcMar>
          </w:tcPr>
          <w:p>
            <w:r>
              <w:rPr>
                <w:b/>
                <w:bCs/>
                <w:i w:val="false"/>
                <w:iCs w:val="false"/>
                <w:color w:val="FFFFFF"/>
                <w:sz w:val="19"/>
                <w:szCs w:val="19"/>
              </w:rPr>
              <w:t xml:space="preserve">Resource type</w:t>
            </w:r>
          </w:p>
        </w:tc>
        <w:tc>
          <w:tcPr>
            <w:tcW w:type="dxa" w:w="1800"/>
            <w:shd w:fill="0a4168" w:val="clear"/>
            <w:tcMar>
              <w:top w:type="dxa" w:w="80"/>
              <w:left w:type="dxa" w:w="100"/>
              <w:bottom w:type="dxa" w:w="80"/>
              <w:right w:type="dxa" w:w="100"/>
            </w:tcMar>
          </w:tcPr>
          <w:p>
            <w:r>
              <w:rPr>
                <w:b/>
                <w:bCs/>
                <w:i w:val="false"/>
                <w:iCs w:val="false"/>
                <w:color w:val="FFFFFF"/>
                <w:sz w:val="19"/>
                <w:szCs w:val="19"/>
              </w:rPr>
              <w:t xml:space="preserve">Requests</w:t>
            </w:r>
          </w:p>
        </w:tc>
        <w:tc>
          <w:tcPr>
            <w:tcW w:type="dxa" w:w="2300"/>
            <w:shd w:fill="0a4168" w:val="clear"/>
            <w:tcMar>
              <w:top w:type="dxa" w:w="80"/>
              <w:left w:type="dxa" w:w="100"/>
              <w:bottom w:type="dxa" w:w="80"/>
              <w:right w:type="dxa" w:w="100"/>
            </w:tcMar>
          </w:tcPr>
          <w:p>
            <w:r>
              <w:rPr>
                <w:b/>
                <w:bCs/>
                <w:i w:val="false"/>
                <w:iCs w:val="false"/>
                <w:color w:val="FFFFFF"/>
                <w:sz w:val="19"/>
                <w:szCs w:val="19"/>
              </w:rPr>
              <w:t xml:space="preserve">Transferred</w:t>
            </w:r>
          </w:p>
        </w:tc>
        <w:tc>
          <w:tcPr>
            <w:tcW w:type="dxa" w:w="2600"/>
            <w:shd w:fill="0a4168" w:val="clear"/>
            <w:tcMar>
              <w:top w:type="dxa" w:w="80"/>
              <w:left w:type="dxa" w:w="100"/>
              <w:bottom w:type="dxa" w:w="80"/>
              <w:right w:type="dxa" w:w="100"/>
            </w:tcMar>
          </w:tcPr>
          <w:p>
            <w:r>
              <w:rPr>
                <w:b/>
                <w:bCs/>
                <w:i w:val="false"/>
                <w:iCs w:val="false"/>
                <w:color w:val="FFFFFF"/>
                <w:sz w:val="19"/>
                <w:szCs w:val="19"/>
              </w:rPr>
              <w:t xml:space="preserve">Share of total</w:t>
            </w:r>
          </w:p>
        </w:tc>
      </w:tr>
      <w:tr>
        <w:tc>
          <w:tcPr>
            <w:tcW w:type="dxa" w:w="2400"/>
            <w:tcMar>
              <w:top w:type="dxa" w:w="80"/>
              <w:left w:type="dxa" w:w="100"/>
              <w:bottom w:type="dxa" w:w="80"/>
              <w:right w:type="dxa" w:w="100"/>
            </w:tcMar>
          </w:tcPr>
          <w:p>
            <w:r>
              <w:rPr>
                <w:b w:val="false"/>
                <w:bCs w:val="false"/>
                <w:i w:val="false"/>
                <w:iCs w:val="false"/>
                <w:color w:val="000000"/>
                <w:sz w:val="19"/>
                <w:szCs w:val="19"/>
              </w:rPr>
              <w:t xml:space="preserve">Images</w:t>
            </w:r>
          </w:p>
        </w:tc>
        <w:tc>
          <w:tcPr>
            <w:tcW w:type="dxa" w:w="1800"/>
            <w:tcMar>
              <w:top w:type="dxa" w:w="80"/>
              <w:left w:type="dxa" w:w="100"/>
              <w:bottom w:type="dxa" w:w="80"/>
              <w:right w:type="dxa" w:w="100"/>
            </w:tcMar>
          </w:tcPr>
          <w:p>
            <w:r>
              <w:rPr>
                <w:b w:val="false"/>
                <w:bCs w:val="false"/>
                <w:i w:val="false"/>
                <w:iCs w:val="false"/>
                <w:color w:val="000000"/>
                <w:sz w:val="19"/>
                <w:szCs w:val="19"/>
              </w:rPr>
              <w:t xml:space="preserve">33</w:t>
            </w:r>
          </w:p>
        </w:tc>
        <w:tc>
          <w:tcPr>
            <w:tcW w:type="dxa" w:w="2300"/>
            <w:tcMar>
              <w:top w:type="dxa" w:w="80"/>
              <w:left w:type="dxa" w:w="100"/>
              <w:bottom w:type="dxa" w:w="80"/>
              <w:right w:type="dxa" w:w="100"/>
            </w:tcMar>
          </w:tcPr>
          <w:p>
            <w:r>
              <w:rPr>
                <w:b w:val="false"/>
                <w:bCs w:val="false"/>
                <w:i w:val="false"/>
                <w:iCs w:val="false"/>
                <w:color w:val="000000"/>
                <w:sz w:val="19"/>
                <w:szCs w:val="19"/>
              </w:rPr>
              <w:t xml:space="preserve">9.47 MB</w:t>
            </w:r>
          </w:p>
        </w:tc>
        <w:tc>
          <w:tcPr>
            <w:tcW w:type="dxa" w:w="2600"/>
            <w:tcMar>
              <w:top w:type="dxa" w:w="80"/>
              <w:left w:type="dxa" w:w="100"/>
              <w:bottom w:type="dxa" w:w="80"/>
              <w:right w:type="dxa" w:w="100"/>
            </w:tcMar>
          </w:tcPr>
          <w:p>
            <w:r>
              <w:rPr>
                <w:b w:val="false"/>
                <w:bCs w:val="false"/>
                <w:i w:val="false"/>
                <w:iCs w:val="false"/>
                <w:color w:val="000000"/>
                <w:sz w:val="19"/>
                <w:szCs w:val="19"/>
              </w:rPr>
              <w:t xml:space="preserve">97.8%</w:t>
            </w:r>
          </w:p>
        </w:tc>
      </w:tr>
      <w:tr>
        <w:tc>
          <w:tcPr>
            <w:tcW w:type="dxa" w:w="2400"/>
            <w:shd w:fill="f2f2f2" w:val="clear"/>
            <w:tcMar>
              <w:top w:type="dxa" w:w="80"/>
              <w:left w:type="dxa" w:w="100"/>
              <w:bottom w:type="dxa" w:w="80"/>
              <w:right w:type="dxa" w:w="100"/>
            </w:tcMar>
          </w:tcPr>
          <w:p>
            <w:r>
              <w:rPr>
                <w:b w:val="false"/>
                <w:bCs w:val="false"/>
                <w:i w:val="false"/>
                <w:iCs w:val="false"/>
                <w:color w:val="000000"/>
                <w:sz w:val="19"/>
                <w:szCs w:val="19"/>
              </w:rPr>
              <w:t xml:space="preserve">CSS</w:t>
            </w:r>
          </w:p>
        </w:tc>
        <w:tc>
          <w:tcPr>
            <w:tcW w:type="dxa" w:w="1800"/>
            <w:shd w:fill="f2f2f2" w:val="clear"/>
            <w:tcMar>
              <w:top w:type="dxa" w:w="80"/>
              <w:left w:type="dxa" w:w="100"/>
              <w:bottom w:type="dxa" w:w="80"/>
              <w:right w:type="dxa" w:w="100"/>
            </w:tcMar>
          </w:tcPr>
          <w:p>
            <w:r>
              <w:rPr>
                <w:b w:val="false"/>
                <w:bCs w:val="false"/>
                <w:i w:val="false"/>
                <w:iCs w:val="false"/>
                <w:color w:val="000000"/>
                <w:sz w:val="19"/>
                <w:szCs w:val="19"/>
              </w:rPr>
              <w:t xml:space="preserve">15</w:t>
            </w:r>
          </w:p>
        </w:tc>
        <w:tc>
          <w:tcPr>
            <w:tcW w:type="dxa" w:w="2300"/>
            <w:shd w:fill="f2f2f2" w:val="clear"/>
            <w:tcMar>
              <w:top w:type="dxa" w:w="80"/>
              <w:left w:type="dxa" w:w="100"/>
              <w:bottom w:type="dxa" w:w="80"/>
              <w:right w:type="dxa" w:w="100"/>
            </w:tcMar>
          </w:tcPr>
          <w:p>
            <w:r>
              <w:rPr>
                <w:b w:val="false"/>
                <w:bCs w:val="false"/>
                <w:i w:val="false"/>
                <w:iCs w:val="false"/>
                <w:color w:val="000000"/>
                <w:sz w:val="19"/>
                <w:szCs w:val="19"/>
              </w:rPr>
              <w:t xml:space="preserve">306 KB</w:t>
            </w:r>
          </w:p>
        </w:tc>
        <w:tc>
          <w:tcPr>
            <w:tcW w:type="dxa" w:w="2600"/>
            <w:shd w:fill="f2f2f2" w:val="clear"/>
            <w:tcMar>
              <w:top w:type="dxa" w:w="80"/>
              <w:left w:type="dxa" w:w="100"/>
              <w:bottom w:type="dxa" w:w="80"/>
              <w:right w:type="dxa" w:w="100"/>
            </w:tcMar>
          </w:tcPr>
          <w:p>
            <w:r>
              <w:rPr>
                <w:b w:val="false"/>
                <w:bCs w:val="false"/>
                <w:i w:val="false"/>
                <w:iCs w:val="false"/>
                <w:color w:val="000000"/>
                <w:sz w:val="19"/>
                <w:szCs w:val="19"/>
              </w:rPr>
              <w:t xml:space="preserve">3.1%</w:t>
            </w:r>
          </w:p>
        </w:tc>
      </w:tr>
      <w:tr>
        <w:tc>
          <w:tcPr>
            <w:tcW w:type="dxa" w:w="2400"/>
            <w:tcMar>
              <w:top w:type="dxa" w:w="80"/>
              <w:left w:type="dxa" w:w="100"/>
              <w:bottom w:type="dxa" w:w="80"/>
              <w:right w:type="dxa" w:w="100"/>
            </w:tcMar>
          </w:tcPr>
          <w:p>
            <w:r>
              <w:rPr>
                <w:b w:val="false"/>
                <w:bCs w:val="false"/>
                <w:i w:val="false"/>
                <w:iCs w:val="false"/>
                <w:color w:val="000000"/>
                <w:sz w:val="19"/>
                <w:szCs w:val="19"/>
              </w:rPr>
              <w:t xml:space="preserve">Fonts / other link tags</w:t>
            </w:r>
          </w:p>
        </w:tc>
        <w:tc>
          <w:tcPr>
            <w:tcW w:type="dxa" w:w="1800"/>
            <w:tcMar>
              <w:top w:type="dxa" w:w="80"/>
              <w:left w:type="dxa" w:w="100"/>
              <w:bottom w:type="dxa" w:w="80"/>
              <w:right w:type="dxa" w:w="100"/>
            </w:tcMar>
          </w:tcPr>
          <w:p>
            <w:r>
              <w:rPr>
                <w:b w:val="false"/>
                <w:bCs w:val="false"/>
                <w:i w:val="false"/>
                <w:iCs w:val="false"/>
                <w:color w:val="000000"/>
                <w:sz w:val="19"/>
                <w:szCs w:val="19"/>
              </w:rPr>
              <w:t xml:space="preserve">12</w:t>
            </w:r>
          </w:p>
        </w:tc>
        <w:tc>
          <w:tcPr>
            <w:tcW w:type="dxa" w:w="2300"/>
            <w:tcMar>
              <w:top w:type="dxa" w:w="80"/>
              <w:left w:type="dxa" w:w="100"/>
              <w:bottom w:type="dxa" w:w="80"/>
              <w:right w:type="dxa" w:w="100"/>
            </w:tcMar>
          </w:tcPr>
          <w:p>
            <w:r>
              <w:rPr>
                <w:b w:val="false"/>
                <w:bCs w:val="false"/>
                <w:i w:val="false"/>
                <w:iCs w:val="false"/>
                <w:color w:val="000000"/>
                <w:sz w:val="19"/>
                <w:szCs w:val="19"/>
              </w:rPr>
              <w:t xml:space="preserve">129 KB</w:t>
            </w:r>
          </w:p>
        </w:tc>
        <w:tc>
          <w:tcPr>
            <w:tcW w:type="dxa" w:w="2600"/>
            <w:tcMar>
              <w:top w:type="dxa" w:w="80"/>
              <w:left w:type="dxa" w:w="100"/>
              <w:bottom w:type="dxa" w:w="80"/>
              <w:right w:type="dxa" w:w="100"/>
            </w:tcMar>
          </w:tcPr>
          <w:p>
            <w:r>
              <w:rPr>
                <w:b w:val="false"/>
                <w:bCs w:val="false"/>
                <w:i w:val="false"/>
                <w:iCs w:val="false"/>
                <w:color w:val="000000"/>
                <w:sz w:val="19"/>
                <w:szCs w:val="19"/>
              </w:rPr>
              <w:t xml:space="preserve">1.3%</w:t>
            </w:r>
          </w:p>
        </w:tc>
      </w:tr>
      <w:tr>
        <w:tc>
          <w:tcPr>
            <w:tcW w:type="dxa" w:w="2400"/>
            <w:shd w:fill="f2f2f2" w:val="clear"/>
            <w:tcMar>
              <w:top w:type="dxa" w:w="80"/>
              <w:left w:type="dxa" w:w="100"/>
              <w:bottom w:type="dxa" w:w="80"/>
              <w:right w:type="dxa" w:w="100"/>
            </w:tcMar>
          </w:tcPr>
          <w:p>
            <w:r>
              <w:rPr>
                <w:b w:val="false"/>
                <w:bCs w:val="false"/>
                <w:i w:val="false"/>
                <w:iCs w:val="false"/>
                <w:color w:val="000000"/>
                <w:sz w:val="19"/>
                <w:szCs w:val="19"/>
              </w:rPr>
              <w:t xml:space="preserve">JavaScript</w:t>
            </w:r>
          </w:p>
        </w:tc>
        <w:tc>
          <w:tcPr>
            <w:tcW w:type="dxa" w:w="1800"/>
            <w:shd w:fill="f2f2f2" w:val="clear"/>
            <w:tcMar>
              <w:top w:type="dxa" w:w="80"/>
              <w:left w:type="dxa" w:w="100"/>
              <w:bottom w:type="dxa" w:w="80"/>
              <w:right w:type="dxa" w:w="100"/>
            </w:tcMar>
          </w:tcPr>
          <w:p>
            <w:r>
              <w:rPr>
                <w:b w:val="false"/>
                <w:bCs w:val="false"/>
                <w:i w:val="false"/>
                <w:iCs w:val="false"/>
                <w:color w:val="000000"/>
                <w:sz w:val="19"/>
                <w:szCs w:val="19"/>
              </w:rPr>
              <w:t xml:space="preserve">15</w:t>
            </w:r>
          </w:p>
        </w:tc>
        <w:tc>
          <w:tcPr>
            <w:tcW w:type="dxa" w:w="2300"/>
            <w:shd w:fill="f2f2f2" w:val="clear"/>
            <w:tcMar>
              <w:top w:type="dxa" w:w="80"/>
              <w:left w:type="dxa" w:w="100"/>
              <w:bottom w:type="dxa" w:w="80"/>
              <w:right w:type="dxa" w:w="100"/>
            </w:tcMar>
          </w:tcPr>
          <w:p>
            <w:r>
              <w:rPr>
                <w:b w:val="false"/>
                <w:bCs w:val="false"/>
                <w:i w:val="false"/>
                <w:iCs w:val="false"/>
                <w:color w:val="000000"/>
                <w:sz w:val="19"/>
                <w:szCs w:val="19"/>
              </w:rPr>
              <w:t xml:space="preserve">~110 KB</w:t>
            </w:r>
          </w:p>
        </w:tc>
        <w:tc>
          <w:tcPr>
            <w:tcW w:type="dxa" w:w="2600"/>
            <w:shd w:fill="f2f2f2" w:val="clear"/>
            <w:tcMar>
              <w:top w:type="dxa" w:w="80"/>
              <w:left w:type="dxa" w:w="100"/>
              <w:bottom w:type="dxa" w:w="80"/>
              <w:right w:type="dxa" w:w="100"/>
            </w:tcMar>
          </w:tcPr>
          <w:p>
            <w:r>
              <w:rPr>
                <w:b w:val="false"/>
                <w:bCs w:val="false"/>
                <w:i w:val="false"/>
                <w:iCs w:val="false"/>
                <w:color w:val="000000"/>
                <w:sz w:val="19"/>
                <w:szCs w:val="19"/>
              </w:rPr>
              <w:t xml:space="preserve">1.1%</w:t>
            </w:r>
          </w:p>
        </w:tc>
      </w:tr>
      <w:tr>
        <w:tc>
          <w:tcPr>
            <w:tcW w:type="dxa" w:w="2400"/>
            <w:tcMar>
              <w:top w:type="dxa" w:w="80"/>
              <w:left w:type="dxa" w:w="100"/>
              <w:bottom w:type="dxa" w:w="80"/>
              <w:right w:type="dxa" w:w="100"/>
            </w:tcMar>
          </w:tcPr>
          <w:p>
            <w:r>
              <w:rPr>
                <w:b w:val="false"/>
                <w:bCs w:val="false"/>
                <w:i w:val="false"/>
                <w:iCs w:val="false"/>
                <w:color w:val="000000"/>
                <w:sz w:val="19"/>
                <w:szCs w:val="19"/>
              </w:rPr>
              <w:t xml:space="preserve">JSON data (CMS content)</w:t>
            </w:r>
          </w:p>
        </w:tc>
        <w:tc>
          <w:tcPr>
            <w:tcW w:type="dxa" w:w="1800"/>
            <w:tcMar>
              <w:top w:type="dxa" w:w="80"/>
              <w:left w:type="dxa" w:w="100"/>
              <w:bottom w:type="dxa" w:w="80"/>
              <w:right w:type="dxa" w:w="100"/>
            </w:tcMar>
          </w:tcPr>
          <w:p>
            <w:r>
              <w:rPr>
                <w:b w:val="false"/>
                <w:bCs w:val="false"/>
                <w:i w:val="false"/>
                <w:iCs w:val="false"/>
                <w:color w:val="000000"/>
                <w:sz w:val="19"/>
                <w:szCs w:val="19"/>
              </w:rPr>
              <w:t xml:space="preserve">9</w:t>
            </w:r>
          </w:p>
        </w:tc>
        <w:tc>
          <w:tcPr>
            <w:tcW w:type="dxa" w:w="2300"/>
            <w:tcMar>
              <w:top w:type="dxa" w:w="80"/>
              <w:left w:type="dxa" w:w="100"/>
              <w:bottom w:type="dxa" w:w="80"/>
              <w:right w:type="dxa" w:w="100"/>
            </w:tcMar>
          </w:tcPr>
          <w:p>
            <w:r>
              <w:rPr>
                <w:b w:val="false"/>
                <w:bCs w:val="false"/>
                <w:i w:val="false"/>
                <w:iCs w:val="false"/>
                <w:color w:val="000000"/>
                <w:sz w:val="19"/>
                <w:szCs w:val="19"/>
              </w:rPr>
              <w:t xml:space="preserve">6 KB</w:t>
            </w:r>
          </w:p>
        </w:tc>
        <w:tc>
          <w:tcPr>
            <w:tcW w:type="dxa" w:w="2600"/>
            <w:tcMar>
              <w:top w:type="dxa" w:w="80"/>
              <w:left w:type="dxa" w:w="100"/>
              <w:bottom w:type="dxa" w:w="80"/>
              <w:right w:type="dxa" w:w="100"/>
            </w:tcMar>
          </w:tcPr>
          <w:p>
            <w:r>
              <w:rPr>
                <w:b w:val="false"/>
                <w:bCs w:val="false"/>
                <w:i w:val="false"/>
                <w:iCs w:val="false"/>
                <w:color w:val="000000"/>
                <w:sz w:val="19"/>
                <w:szCs w:val="19"/>
              </w:rPr>
              <w:t xml:space="preserve">&lt;0.1%</w:t>
            </w:r>
          </w:p>
        </w:tc>
      </w:tr>
    </w:tbl>
    <w:p>
      <w:pPr>
        <w:spacing w:after="80"/>
      </w:pPr>
      <w:r>
        <w:t xml:space="preserve"/>
      </w:r>
    </w:p>
    <w:p>
      <w:pPr>
        <w:spacing w:after="160"/>
      </w:pPr>
      <w:r>
        <w:t xml:space="preserve">The single largest opportunity on the entire site is image compression. The table below shows the worst individual offenders on the homepage alone: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100"/>
      </w:tblGrid>
      <w:tr>
        <w:trPr>
          <w:tblHeader/>
        </w:trPr>
        <w:tc>
          <w:tcPr>
            <w:tcW w:type="dxa" w:w="2400"/>
            <w:shd w:fill="0a4168" w:val="clear"/>
            <w:tcMar>
              <w:top w:type="dxa" w:w="80"/>
              <w:left w:type="dxa" w:w="100"/>
              <w:bottom w:type="dxa" w:w="80"/>
              <w:right w:type="dxa" w:w="100"/>
            </w:tcMar>
          </w:tcPr>
          <w:p>
            <w:r>
              <w:rPr>
                <w:b/>
                <w:bCs/>
                <w:i w:val="false"/>
                <w:iCs w:val="false"/>
                <w:color w:val="FFFFFF"/>
                <w:sz w:val="19"/>
                <w:szCs w:val="19"/>
              </w:rPr>
              <w:t xml:space="preserve">File</w:t>
            </w:r>
          </w:p>
        </w:tc>
        <w:tc>
          <w:tcPr>
            <w:tcW w:type="dxa" w:w="1400"/>
            <w:shd w:fill="0a4168" w:val="clear"/>
            <w:tcMar>
              <w:top w:type="dxa" w:w="80"/>
              <w:left w:type="dxa" w:w="100"/>
              <w:bottom w:type="dxa" w:w="80"/>
              <w:right w:type="dxa" w:w="100"/>
            </w:tcMar>
          </w:tcPr>
          <w:p>
            <w:r>
              <w:rPr>
                <w:b/>
                <w:bCs/>
                <w:i w:val="false"/>
                <w:iCs w:val="false"/>
                <w:color w:val="FFFFFF"/>
                <w:sz w:val="19"/>
                <w:szCs w:val="19"/>
              </w:rPr>
              <w:t xml:space="preserve">Size</w:t>
            </w:r>
          </w:p>
        </w:tc>
        <w:tc>
          <w:tcPr>
            <w:tcW w:type="dxa" w:w="3200"/>
            <w:shd w:fill="0a4168" w:val="clear"/>
            <w:tcMar>
              <w:top w:type="dxa" w:w="80"/>
              <w:left w:type="dxa" w:w="100"/>
              <w:bottom w:type="dxa" w:w="80"/>
              <w:right w:type="dxa" w:w="100"/>
            </w:tcMar>
          </w:tcPr>
          <w:p>
            <w:r>
              <w:rPr>
                <w:b/>
                <w:bCs/>
                <w:i w:val="false"/>
                <w:iCs w:val="false"/>
                <w:color w:val="FFFFFF"/>
                <w:sz w:val="19"/>
                <w:szCs w:val="19"/>
              </w:rPr>
              <w:t xml:space="preserve">What it's for</w:t>
            </w:r>
          </w:p>
        </w:tc>
        <w:tc>
          <w:tcPr>
            <w:tcW w:type="dxa" w:w="2100"/>
            <w:shd w:fill="0a4168" w:val="clear"/>
            <w:tcMar>
              <w:top w:type="dxa" w:w="80"/>
              <w:left w:type="dxa" w:w="100"/>
              <w:bottom w:type="dxa" w:w="80"/>
              <w:right w:type="dxa" w:w="100"/>
            </w:tcMar>
          </w:tcPr>
          <w:p>
            <w:r>
              <w:rPr>
                <w:b/>
                <w:bCs/>
                <w:i w:val="false"/>
                <w:iCs w:val="false"/>
                <w:color w:val="FFFFFF"/>
                <w:sz w:val="19"/>
                <w:szCs w:val="19"/>
              </w:rPr>
              <w:t xml:space="preserve">Realistic optimized size</w:t>
            </w:r>
          </w:p>
        </w:tc>
      </w:tr>
      <w:tr>
        <w:tc>
          <w:tcPr>
            <w:tcW w:type="dxa" w:w="2400"/>
            <w:tcMar>
              <w:top w:type="dxa" w:w="80"/>
              <w:left w:type="dxa" w:w="100"/>
              <w:bottom w:type="dxa" w:w="80"/>
              <w:right w:type="dxa" w:w="100"/>
            </w:tcMar>
          </w:tcPr>
          <w:p>
            <w:r>
              <w:rPr>
                <w:b w:val="false"/>
                <w:bCs w:val="false"/>
                <w:i w:val="false"/>
                <w:iCs w:val="false"/>
                <w:color w:val="000000"/>
                <w:sz w:val="19"/>
                <w:szCs w:val="19"/>
              </w:rPr>
              <w:t xml:space="preserve">banner2.png</w:t>
            </w:r>
          </w:p>
        </w:tc>
        <w:tc>
          <w:tcPr>
            <w:tcW w:type="dxa" w:w="1400"/>
            <w:tcMar>
              <w:top w:type="dxa" w:w="80"/>
              <w:left w:type="dxa" w:w="100"/>
              <w:bottom w:type="dxa" w:w="80"/>
              <w:right w:type="dxa" w:w="100"/>
            </w:tcMar>
          </w:tcPr>
          <w:p>
            <w:r>
              <w:rPr>
                <w:b w:val="false"/>
                <w:bCs w:val="false"/>
                <w:i w:val="false"/>
                <w:iCs w:val="false"/>
                <w:color w:val="000000"/>
                <w:sz w:val="19"/>
                <w:szCs w:val="19"/>
              </w:rPr>
              <w:t xml:space="preserve">3.39 MB</w:t>
            </w:r>
          </w:p>
        </w:tc>
        <w:tc>
          <w:tcPr>
            <w:tcW w:type="dxa" w:w="3200"/>
            <w:tcMar>
              <w:top w:type="dxa" w:w="80"/>
              <w:left w:type="dxa" w:w="100"/>
              <w:bottom w:type="dxa" w:w="80"/>
              <w:right w:type="dxa" w:w="100"/>
            </w:tcMar>
          </w:tcPr>
          <w:p>
            <w:r>
              <w:rPr>
                <w:b w:val="false"/>
                <w:bCs w:val="false"/>
                <w:i w:val="false"/>
                <w:iCs w:val="false"/>
                <w:color w:val="000000"/>
                <w:sz w:val="19"/>
                <w:szCs w:val="19"/>
              </w:rPr>
              <w:t xml:space="preserve">Homepage carousel slide</w:t>
            </w:r>
          </w:p>
        </w:tc>
        <w:tc>
          <w:tcPr>
            <w:tcW w:type="dxa" w:w="2100"/>
            <w:tcMar>
              <w:top w:type="dxa" w:w="80"/>
              <w:left w:type="dxa" w:w="100"/>
              <w:bottom w:type="dxa" w:w="80"/>
              <w:right w:type="dxa" w:w="100"/>
            </w:tcMar>
          </w:tcPr>
          <w:p>
            <w:r>
              <w:rPr>
                <w:b w:val="false"/>
                <w:bCs w:val="false"/>
                <w:i w:val="false"/>
                <w:iCs w:val="false"/>
                <w:color w:val="000000"/>
                <w:sz w:val="19"/>
                <w:szCs w:val="19"/>
              </w:rPr>
              <w:t xml:space="preserve">150–300 KB (WebP)</w:t>
            </w:r>
          </w:p>
        </w:tc>
      </w:tr>
      <w:tr>
        <w:tc>
          <w:tcPr>
            <w:tcW w:type="dxa" w:w="2400"/>
            <w:shd w:fill="f2f2f2" w:val="clear"/>
            <w:tcMar>
              <w:top w:type="dxa" w:w="80"/>
              <w:left w:type="dxa" w:w="100"/>
              <w:bottom w:type="dxa" w:w="80"/>
              <w:right w:type="dxa" w:w="100"/>
            </w:tcMar>
          </w:tcPr>
          <w:p>
            <w:r>
              <w:rPr>
                <w:b w:val="false"/>
                <w:bCs w:val="false"/>
                <w:i w:val="false"/>
                <w:iCs w:val="false"/>
                <w:color w:val="000000"/>
                <w:sz w:val="19"/>
                <w:szCs w:val="19"/>
              </w:rPr>
              <w:t xml:space="preserve">banner1.png</w:t>
            </w:r>
          </w:p>
        </w:tc>
        <w:tc>
          <w:tcPr>
            <w:tcW w:type="dxa" w:w="1400"/>
            <w:shd w:fill="f2f2f2" w:val="clear"/>
            <w:tcMar>
              <w:top w:type="dxa" w:w="80"/>
              <w:left w:type="dxa" w:w="100"/>
              <w:bottom w:type="dxa" w:w="80"/>
              <w:right w:type="dxa" w:w="100"/>
            </w:tcMar>
          </w:tcPr>
          <w:p>
            <w:r>
              <w:rPr>
                <w:b w:val="false"/>
                <w:bCs w:val="false"/>
                <w:i w:val="false"/>
                <w:iCs w:val="false"/>
                <w:color w:val="000000"/>
                <w:sz w:val="19"/>
                <w:szCs w:val="19"/>
              </w:rPr>
              <w:t xml:space="preserve">3.23 MB</w:t>
            </w:r>
          </w:p>
        </w:tc>
        <w:tc>
          <w:tcPr>
            <w:tcW w:type="dxa" w:w="3200"/>
            <w:shd w:fill="f2f2f2" w:val="clear"/>
            <w:tcMar>
              <w:top w:type="dxa" w:w="80"/>
              <w:left w:type="dxa" w:w="100"/>
              <w:bottom w:type="dxa" w:w="80"/>
              <w:right w:type="dxa" w:w="100"/>
            </w:tcMar>
          </w:tcPr>
          <w:p>
            <w:r>
              <w:rPr>
                <w:b w:val="false"/>
                <w:bCs w:val="false"/>
                <w:i w:val="false"/>
                <w:iCs w:val="false"/>
                <w:color w:val="000000"/>
                <w:sz w:val="19"/>
                <w:szCs w:val="19"/>
              </w:rPr>
              <w:t xml:space="preserve">Homepage carousel slide</w:t>
            </w:r>
          </w:p>
        </w:tc>
        <w:tc>
          <w:tcPr>
            <w:tcW w:type="dxa" w:w="2100"/>
            <w:shd w:fill="f2f2f2" w:val="clear"/>
            <w:tcMar>
              <w:top w:type="dxa" w:w="80"/>
              <w:left w:type="dxa" w:w="100"/>
              <w:bottom w:type="dxa" w:w="80"/>
              <w:right w:type="dxa" w:w="100"/>
            </w:tcMar>
          </w:tcPr>
          <w:p>
            <w:r>
              <w:rPr>
                <w:b w:val="false"/>
                <w:bCs w:val="false"/>
                <w:i w:val="false"/>
                <w:iCs w:val="false"/>
                <w:color w:val="000000"/>
                <w:sz w:val="19"/>
                <w:szCs w:val="19"/>
              </w:rPr>
              <w:t xml:space="preserve">150–300 KB (WebP)</w:t>
            </w:r>
          </w:p>
        </w:tc>
      </w:tr>
      <w:tr>
        <w:tc>
          <w:tcPr>
            <w:tcW w:type="dxa" w:w="2400"/>
            <w:tcMar>
              <w:top w:type="dxa" w:w="80"/>
              <w:left w:type="dxa" w:w="100"/>
              <w:bottom w:type="dxa" w:w="80"/>
              <w:right w:type="dxa" w:w="100"/>
            </w:tcMar>
          </w:tcPr>
          <w:p>
            <w:r>
              <w:rPr>
                <w:b w:val="false"/>
                <w:bCs w:val="false"/>
                <w:i w:val="false"/>
                <w:iCs w:val="false"/>
                <w:color w:val="000000"/>
                <w:sz w:val="19"/>
                <w:szCs w:val="19"/>
              </w:rPr>
              <w:t xml:space="preserve">scert.png</w:t>
            </w:r>
          </w:p>
        </w:tc>
        <w:tc>
          <w:tcPr>
            <w:tcW w:type="dxa" w:w="1400"/>
            <w:tcMar>
              <w:top w:type="dxa" w:w="80"/>
              <w:left w:type="dxa" w:w="100"/>
              <w:bottom w:type="dxa" w:w="80"/>
              <w:right w:type="dxa" w:w="100"/>
            </w:tcMar>
          </w:tcPr>
          <w:p>
            <w:r>
              <w:rPr>
                <w:b w:val="false"/>
                <w:bCs w:val="false"/>
                <w:i w:val="false"/>
                <w:iCs w:val="false"/>
                <w:color w:val="000000"/>
                <w:sz w:val="19"/>
                <w:szCs w:val="19"/>
              </w:rPr>
              <w:t xml:space="preserve">1.39 MB</w:t>
            </w:r>
          </w:p>
        </w:tc>
        <w:tc>
          <w:tcPr>
            <w:tcW w:type="dxa" w:w="3200"/>
            <w:tcMar>
              <w:top w:type="dxa" w:w="80"/>
              <w:left w:type="dxa" w:w="100"/>
              <w:bottom w:type="dxa" w:w="80"/>
              <w:right w:type="dxa" w:w="100"/>
            </w:tcMar>
          </w:tcPr>
          <w:p>
            <w:r>
              <w:rPr>
                <w:b w:val="false"/>
                <w:bCs w:val="false"/>
                <w:i w:val="false"/>
                <w:iCs w:val="false"/>
                <w:color w:val="000000"/>
                <w:sz w:val="19"/>
                <w:szCs w:val="19"/>
              </w:rPr>
              <w:t xml:space="preserve">Partner-logo strip icon</w:t>
            </w:r>
          </w:p>
        </w:tc>
        <w:tc>
          <w:tcPr>
            <w:tcW w:type="dxa" w:w="2100"/>
            <w:tcMar>
              <w:top w:type="dxa" w:w="80"/>
              <w:left w:type="dxa" w:w="100"/>
              <w:bottom w:type="dxa" w:w="80"/>
              <w:right w:type="dxa" w:w="100"/>
            </w:tcMar>
          </w:tcPr>
          <w:p>
            <w:r>
              <w:rPr>
                <w:b w:val="false"/>
                <w:bCs w:val="false"/>
                <w:i w:val="false"/>
                <w:iCs w:val="false"/>
                <w:color w:val="000000"/>
                <w:sz w:val="19"/>
                <w:szCs w:val="19"/>
              </w:rPr>
              <w:t xml:space="preserve">10–30 KB (PNG-8/SVG)</w:t>
            </w:r>
          </w:p>
        </w:tc>
      </w:tr>
      <w:tr>
        <w:tc>
          <w:tcPr>
            <w:tcW w:type="dxa" w:w="2400"/>
            <w:shd w:fill="f2f2f2" w:val="clear"/>
            <w:tcMar>
              <w:top w:type="dxa" w:w="80"/>
              <w:left w:type="dxa" w:w="100"/>
              <w:bottom w:type="dxa" w:w="80"/>
              <w:right w:type="dxa" w:w="100"/>
            </w:tcMar>
          </w:tcPr>
          <w:p>
            <w:r>
              <w:rPr>
                <w:b w:val="false"/>
                <w:bCs w:val="false"/>
                <w:i w:val="false"/>
                <w:iCs w:val="false"/>
                <w:color w:val="000000"/>
                <w:sz w:val="19"/>
                <w:szCs w:val="19"/>
              </w:rPr>
              <w:t xml:space="preserve">carousel_banner.png</w:t>
            </w:r>
          </w:p>
        </w:tc>
        <w:tc>
          <w:tcPr>
            <w:tcW w:type="dxa" w:w="1400"/>
            <w:shd w:fill="f2f2f2" w:val="clear"/>
            <w:tcMar>
              <w:top w:type="dxa" w:w="80"/>
              <w:left w:type="dxa" w:w="100"/>
              <w:bottom w:type="dxa" w:w="80"/>
              <w:right w:type="dxa" w:w="100"/>
            </w:tcMar>
          </w:tcPr>
          <w:p>
            <w:r>
              <w:rPr>
                <w:b w:val="false"/>
                <w:bCs w:val="false"/>
                <w:i w:val="false"/>
                <w:iCs w:val="false"/>
                <w:color w:val="000000"/>
                <w:sz w:val="19"/>
                <w:szCs w:val="19"/>
              </w:rPr>
              <w:t xml:space="preserve">159 KB</w:t>
            </w:r>
          </w:p>
        </w:tc>
        <w:tc>
          <w:tcPr>
            <w:tcW w:type="dxa" w:w="3200"/>
            <w:shd w:fill="f2f2f2" w:val="clear"/>
            <w:tcMar>
              <w:top w:type="dxa" w:w="80"/>
              <w:left w:type="dxa" w:w="100"/>
              <w:bottom w:type="dxa" w:w="80"/>
              <w:right w:type="dxa" w:w="100"/>
            </w:tcMar>
          </w:tcPr>
          <w:p>
            <w:r>
              <w:rPr>
                <w:b w:val="false"/>
                <w:bCs w:val="false"/>
                <w:i w:val="false"/>
                <w:iCs w:val="false"/>
                <w:color w:val="000000"/>
                <w:sz w:val="19"/>
                <w:szCs w:val="19"/>
              </w:rPr>
              <w:t xml:space="preserve">Carousel fallback</w:t>
            </w:r>
          </w:p>
        </w:tc>
        <w:tc>
          <w:tcPr>
            <w:tcW w:type="dxa" w:w="2100"/>
            <w:shd w:fill="f2f2f2" w:val="clear"/>
            <w:tcMar>
              <w:top w:type="dxa" w:w="80"/>
              <w:left w:type="dxa" w:w="100"/>
              <w:bottom w:type="dxa" w:w="80"/>
              <w:right w:type="dxa" w:w="100"/>
            </w:tcMar>
          </w:tcPr>
          <w:p>
            <w:r>
              <w:rPr>
                <w:b w:val="false"/>
                <w:bCs w:val="false"/>
                <w:i w:val="false"/>
                <w:iCs w:val="false"/>
                <w:color w:val="000000"/>
                <w:sz w:val="19"/>
                <w:szCs w:val="19"/>
              </w:rPr>
              <w:t xml:space="preserve">40–80 KB (WebP)</w:t>
            </w:r>
          </w:p>
        </w:tc>
      </w:tr>
      <w:tr>
        <w:tc>
          <w:tcPr>
            <w:tcW w:type="dxa" w:w="2400"/>
            <w:tcMar>
              <w:top w:type="dxa" w:w="80"/>
              <w:left w:type="dxa" w:w="100"/>
              <w:bottom w:type="dxa" w:w="80"/>
              <w:right w:type="dxa" w:w="100"/>
            </w:tcMar>
          </w:tcPr>
          <w:p>
            <w:r>
              <w:rPr>
                <w:b w:val="false"/>
                <w:bCs w:val="false"/>
                <w:i w:val="false"/>
                <w:iCs w:val="false"/>
                <w:color w:val="000000"/>
                <w:sz w:val="19"/>
                <w:szCs w:val="19"/>
              </w:rPr>
              <w:t xml:space="preserve">dietLogoCleaned.png</w:t>
            </w:r>
          </w:p>
        </w:tc>
        <w:tc>
          <w:tcPr>
            <w:tcW w:type="dxa" w:w="1400"/>
            <w:tcMar>
              <w:top w:type="dxa" w:w="80"/>
              <w:left w:type="dxa" w:w="100"/>
              <w:bottom w:type="dxa" w:w="80"/>
              <w:right w:type="dxa" w:w="100"/>
            </w:tcMar>
          </w:tcPr>
          <w:p>
            <w:r>
              <w:rPr>
                <w:b w:val="false"/>
                <w:bCs w:val="false"/>
                <w:i w:val="false"/>
                <w:iCs w:val="false"/>
                <w:color w:val="000000"/>
                <w:sz w:val="19"/>
                <w:szCs w:val="19"/>
              </w:rPr>
              <w:t xml:space="preserve">126 KB</w:t>
            </w:r>
          </w:p>
        </w:tc>
        <w:tc>
          <w:tcPr>
            <w:tcW w:type="dxa" w:w="3200"/>
            <w:tcMar>
              <w:top w:type="dxa" w:w="80"/>
              <w:left w:type="dxa" w:w="100"/>
              <w:bottom w:type="dxa" w:w="80"/>
              <w:right w:type="dxa" w:w="100"/>
            </w:tcMar>
          </w:tcPr>
          <w:p>
            <w:r>
              <w:rPr>
                <w:b w:val="false"/>
                <w:bCs w:val="false"/>
                <w:i w:val="false"/>
                <w:iCs w:val="false"/>
                <w:color w:val="000000"/>
                <w:sz w:val="19"/>
                <w:szCs w:val="19"/>
              </w:rPr>
              <w:t xml:space="preserve">Header emblem, ~65px on screen</w:t>
            </w:r>
          </w:p>
        </w:tc>
        <w:tc>
          <w:tcPr>
            <w:tcW w:type="dxa" w:w="2100"/>
            <w:tcMar>
              <w:top w:type="dxa" w:w="80"/>
              <w:left w:type="dxa" w:w="100"/>
              <w:bottom w:type="dxa" w:w="80"/>
              <w:right w:type="dxa" w:w="100"/>
            </w:tcMar>
          </w:tcPr>
          <w:p>
            <w:r>
              <w:rPr>
                <w:b w:val="false"/>
                <w:bCs w:val="false"/>
                <w:i w:val="false"/>
                <w:iCs w:val="false"/>
                <w:color w:val="000000"/>
                <w:sz w:val="19"/>
                <w:szCs w:val="19"/>
              </w:rPr>
              <w:t xml:space="preserve">8–15 KB (PNG-8)</w:t>
            </w:r>
          </w:p>
        </w:tc>
      </w:tr>
    </w:tbl>
    <w:p>
      <w:pPr>
        <w:spacing w:after="80"/>
      </w:pPr>
      <w:r>
        <w:t xml:space="preserve"/>
      </w:r>
    </w:p>
    <w:p>
      <w:pPr>
        <w:spacing w:after="160"/>
      </w:pPr>
      <w:r>
        <w:t xml:space="preserve">These five files alone are </w:t>
      </w:r>
      <w:r>
        <w:rPr>
          <w:b/>
          <w:bCs/>
          <w:color w:val="b3261e"/>
        </w:rPr>
        <w:t xml:space="preserve">8.3 MB</w:t>
      </w:r>
      <w:r>
        <w:t xml:space="preserve"> of the 9.68 MB page — 86% of everything downloaded to render the homepage once. None of them are being served at anywhere near their display size or in a modern compressed format (WebP/AVIF), and none carry </w:t>
      </w:r>
      <w:r>
        <w:rPr>
          <w:rFonts w:ascii="Consolas" w:cs="Consolas" w:eastAsia="Consolas" w:hAnsi="Consolas"/>
          <w:color w:val="8b3a00"/>
          <w:sz w:val="20"/>
          <w:szCs w:val="20"/>
        </w:rPr>
        <w:t xml:space="preserve">loading="lazy"</w:t>
      </w:r>
      <w:r>
        <w:t xml:space="preserve"> so even off-screen carousel slides download immediately.</w:t>
      </w:r>
    </w:p>
    <w:p>
      <w:pPr>
        <w:pStyle w:val="Heading2"/>
      </w:pPr>
      <w:r>
        <w:t xml:space="preserve">3.2 Unbundled CSS and JavaScript</w:t>
      </w:r>
    </w:p>
    <w:p>
      <w:pPr>
        <w:spacing w:after="160"/>
      </w:pPr>
      <w:r>
        <w:t xml:space="preserve">15 separate stylesheets and 15 separate scripts are requested individually rather than bundled: base.css, base-responsive.css, grid.css, font.css, font-awesome.min.css, flexslider.css, megamenu.css, site.css, site-responsive.css, ma5gallery.css, logo.css, print.css, early-font.css, plus jQuery, jQuery Migrate, and eight separate plugin/page scripts. Each is a separate HTTPS round-trip; on a mobile network with real latency (not the near-zero latency of this test environment) that adds up to hundreds of milliseconds before the page can even start rendering, independent of file size.</w:t>
      </w:r>
    </w:p>
    <w:p>
      <w:pPr>
        <w:pStyle w:val="Heading2"/>
      </w:pPr>
      <w:r>
        <w:t xml:space="preserve">3.3 Redundant and cache-defeating network calls</w:t>
      </w:r>
    </w:p>
    <w:p>
      <w:pPr>
        <w:pStyle w:val="ListParagraph"/>
        <w:numPr>
          <w:ilvl w:val="0"/>
          <w:numId w:val="2"/>
        </w:numPr>
        <w:spacing w:after="90"/>
      </w:pPr>
      <w:r>
        <w:t xml:space="preserve">assets/content/data/principal.json is fetched three separate times on a single homepage load (once each from the homepage's photo, name, and designation bindings) instead of once and reused — cms-content.js caches a source only after its first fetch resolves, so near-simultaneous calls at page load each race in and fire their own request.</w:t>
      </w:r>
    </w:p>
    <w:p>
      <w:pPr>
        <w:pStyle w:val="ListParagraph"/>
        <w:numPr>
          <w:ilvl w:val="0"/>
          <w:numId w:val="2"/>
        </w:numPr>
        <w:spacing w:after="90"/>
      </w:pPr>
      <w:r>
        <w:t xml:space="preserve">languages/en.json is requested with a cache-busting timestamp query string (</w:t>
      </w:r>
      <w:r>
        <w:rPr>
          <w:rFonts w:ascii="Consolas" w:cs="Consolas" w:eastAsia="Consolas" w:hAnsi="Consolas"/>
          <w:color w:val="8b3a00"/>
          <w:sz w:val="20"/>
          <w:szCs w:val="20"/>
        </w:rPr>
        <w:t xml:space="preserve">?v=1788159722347</w:t>
      </w:r>
      <w:r>
        <w:t xml:space="preserve">) on every single page load, which defeats browser and CDN caching for that file entirely — it will never be served from cache, even though its content rarely changes.</w:t>
      </w:r>
    </w:p>
    <w:p>
      <w:pPr>
        <w:pStyle w:val="Heading1"/>
      </w:pPr>
      <w:r>
        <w:t xml:space="preserve">4. Compatibility and correctness bugs</w:t>
      </w:r>
    </w:p>
    <w:p>
      <w:pPr>
        <w:spacing w:after="160"/>
      </w:pPr>
      <w:r>
        <w:t xml:space="preserve">These are live, reproducible defects — not style opinions — found in the browser console and DOM on the current homepage: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100"/>
      </w:tblGrid>
      <w:tr>
        <w:trPr>
          <w:tblHeader/>
        </w:trPr>
        <w:tc>
          <w:tcPr>
            <w:tcW w:type="dxa" w:w="1300"/>
            <w:shd w:fill="0a4168" w:val="clear"/>
            <w:tcMar>
              <w:top w:type="dxa" w:w="80"/>
              <w:left w:type="dxa" w:w="100"/>
              <w:bottom w:type="dxa" w:w="80"/>
              <w:right w:type="dxa" w:w="100"/>
            </w:tcMar>
          </w:tcPr>
          <w:p>
            <w:r>
              <w:rPr>
                <w:b/>
                <w:bCs/>
                <w:i w:val="false"/>
                <w:iCs w:val="false"/>
                <w:color w:val="FFFFFF"/>
                <w:sz w:val="19"/>
                <w:szCs w:val="19"/>
              </w:rPr>
              <w:t xml:space="preserve">Severity</w:t>
            </w:r>
          </w:p>
        </w:tc>
        <w:tc>
          <w:tcPr>
            <w:tcW w:type="dxa" w:w="3700"/>
            <w:shd w:fill="0a4168" w:val="clear"/>
            <w:tcMar>
              <w:top w:type="dxa" w:w="80"/>
              <w:left w:type="dxa" w:w="100"/>
              <w:bottom w:type="dxa" w:w="80"/>
              <w:right w:type="dxa" w:w="100"/>
            </w:tcMar>
          </w:tcPr>
          <w:p>
            <w:r>
              <w:rPr>
                <w:b/>
                <w:bCs/>
                <w:i w:val="false"/>
                <w:iCs w:val="false"/>
                <w:color w:val="FFFFFF"/>
                <w:sz w:val="19"/>
                <w:szCs w:val="19"/>
              </w:rPr>
              <w:t xml:space="preserve">Finding</w:t>
            </w:r>
          </w:p>
        </w:tc>
        <w:tc>
          <w:tcPr>
            <w:tcW w:type="dxa" w:w="4100"/>
            <w:shd w:fill="0a4168" w:val="clear"/>
            <w:tcMar>
              <w:top w:type="dxa" w:w="80"/>
              <w:left w:type="dxa" w:w="100"/>
              <w:bottom w:type="dxa" w:w="80"/>
              <w:right w:type="dxa" w:w="100"/>
            </w:tcMar>
          </w:tcPr>
          <w:p>
            <w:r>
              <w:rPr>
                <w:b/>
                <w:bCs/>
                <w:i w:val="false"/>
                <w:iCs w:val="false"/>
                <w:color w:val="FFFFFF"/>
                <w:sz w:val="19"/>
                <w:szCs w:val="19"/>
              </w:rPr>
              <w:t xml:space="preserve">Evidence (measured live, 31 Aug 2026)</w:t>
            </w:r>
          </w:p>
        </w:tc>
      </w:tr>
      <w:tr>
        <w:tc>
          <w:tcPr>
            <w:tcW w:type="dxa" w:w="1300"/>
            <w:tcMar>
              <w:top w:type="dxa" w:w="80"/>
              <w:left w:type="dxa" w:w="100"/>
              <w:bottom w:type="dxa" w:w="80"/>
              <w:right w:type="dxa" w:w="100"/>
            </w:tcMar>
          </w:tcPr>
          <w:p>
            <w:r>
              <w:rPr>
                <w:b/>
                <w:bCs/>
                <w:i w:val="false"/>
                <w:iCs w:val="false"/>
                <w:color w:val="b06a00"/>
                <w:sz w:val="19"/>
                <w:szCs w:val="19"/>
              </w:rPr>
              <w:t xml:space="preserve">High</w:t>
            </w:r>
          </w:p>
        </w:tc>
        <w:tc>
          <w:tcPr>
            <w:tcW w:type="dxa" w:w="3700"/>
            <w:tcMar>
              <w:top w:type="dxa" w:w="80"/>
              <w:left w:type="dxa" w:w="100"/>
              <w:bottom w:type="dxa" w:w="80"/>
              <w:right w:type="dxa" w:w="100"/>
            </w:tcMar>
          </w:tcPr>
          <w:p>
            <w:r>
              <w:rPr>
                <w:b w:val="false"/>
                <w:bCs w:val="false"/>
                <w:i w:val="false"/>
                <w:iCs w:val="false"/>
                <w:color w:val="000000"/>
                <w:sz w:val="19"/>
                <w:szCs w:val="19"/>
              </w:rPr>
              <w:t xml:space="preserve">swithcer.js is included twice in index.html — once without "defer", once with it. The non-deferred copy executes immediately during HTML parsing, before jQuery (which is deferred) has loaded, so it throws.</w:t>
            </w:r>
          </w:p>
        </w:tc>
        <w:tc>
          <w:tcPr>
            <w:tcW w:type="dxa" w:w="4100"/>
            <w:tcMar>
              <w:top w:type="dxa" w:w="80"/>
              <w:left w:type="dxa" w:w="100"/>
              <w:bottom w:type="dxa" w:w="80"/>
              <w:right w:type="dxa" w:w="100"/>
            </w:tcMar>
          </w:tcPr>
          <w:p>
            <w:r>
              <w:rPr>
                <w:b w:val="false"/>
                <w:bCs w:val="false"/>
                <w:i w:val="false"/>
                <w:iCs w:val="false"/>
                <w:color w:val="000000"/>
                <w:sz w:val="19"/>
                <w:szCs w:val="19"/>
              </w:rPr>
              <w:t xml:space="preserve">Console: "ReferenceError: jQuery is not defined at .../js/swithcer.js:107:2". Source: index.html lines 777–778, both loading the same file.</w:t>
            </w:r>
          </w:p>
        </w:tc>
      </w:tr>
      <w:tr>
        <w:tc>
          <w:tcPr>
            <w:tcW w:type="dxa" w:w="1300"/>
            <w:shd w:fill="f2f2f2" w:val="clear"/>
            <w:tcMar>
              <w:top w:type="dxa" w:w="80"/>
              <w:left w:type="dxa" w:w="100"/>
              <w:bottom w:type="dxa" w:w="80"/>
              <w:right w:type="dxa" w:w="100"/>
            </w:tcMar>
          </w:tcPr>
          <w:p>
            <w:r>
              <w:rPr>
                <w:b/>
                <w:bCs/>
                <w:i w:val="false"/>
                <w:iCs w:val="false"/>
                <w:color w:val="666666"/>
                <w:sz w:val="19"/>
                <w:szCs w:val="19"/>
              </w:rPr>
              <w:t xml:space="preserve">Medium</w:t>
            </w:r>
          </w:p>
        </w:tc>
        <w:tc>
          <w:tcPr>
            <w:tcW w:type="dxa" w:w="3700"/>
            <w:shd w:fill="f2f2f2" w:val="clear"/>
            <w:tcMar>
              <w:top w:type="dxa" w:w="80"/>
              <w:left w:type="dxa" w:w="100"/>
              <w:bottom w:type="dxa" w:w="80"/>
              <w:right w:type="dxa" w:w="100"/>
            </w:tcMar>
          </w:tcPr>
          <w:p>
            <w:r>
              <w:rPr>
                <w:b w:val="false"/>
                <w:bCs w:val="false"/>
                <w:i w:val="false"/>
                <w:iCs w:val="false"/>
                <w:color w:val="000000"/>
                <w:sz w:val="19"/>
                <w:szCs w:val="19"/>
              </w:rPr>
              <w:t xml:space="preserve">Two further uncaught errors fire from inside jQuery itself on every load, consistent with a menu/framework plugin (jquery-accessibleMegaMenu.js or framework.js) reaching for a DOM element that isn't present on every page.</w:t>
            </w:r>
          </w:p>
        </w:tc>
        <w:tc>
          <w:tcPr>
            <w:tcW w:type="dxa" w:w="4100"/>
            <w:shd w:fill="f2f2f2" w:val="clear"/>
            <w:tcMar>
              <w:top w:type="dxa" w:w="80"/>
              <w:left w:type="dxa" w:w="100"/>
              <w:bottom w:type="dxa" w:w="80"/>
              <w:right w:type="dxa" w:w="100"/>
            </w:tcMar>
          </w:tcPr>
          <w:p>
            <w:r>
              <w:rPr>
                <w:b w:val="false"/>
                <w:bCs w:val="false"/>
                <w:i w:val="false"/>
                <w:iCs w:val="false"/>
                <w:color w:val="000000"/>
                <w:sz w:val="19"/>
                <w:szCs w:val="19"/>
              </w:rPr>
              <w:t xml:space="preserve">Console: "TypeError: Cannot set properties of undefined (setting 'onfocus')" and "TypeError: Cannot read properties of undefined (reading 'contains')", both inside jquery-3.7.1.min.js.</w:t>
            </w:r>
          </w:p>
        </w:tc>
      </w:tr>
      <w:tr>
        <w:tc>
          <w:tcPr>
            <w:tcW w:type="dxa" w:w="1300"/>
            <w:tcMar>
              <w:top w:type="dxa" w:w="80"/>
              <w:left w:type="dxa" w:w="100"/>
              <w:bottom w:type="dxa" w:w="80"/>
              <w:right w:type="dxa" w:w="100"/>
            </w:tcMar>
          </w:tcPr>
          <w:p>
            <w:r>
              <w:rPr>
                <w:b/>
                <w:bCs/>
                <w:i w:val="false"/>
                <w:iCs w:val="false"/>
                <w:color w:val="888888"/>
                <w:sz w:val="19"/>
                <w:szCs w:val="19"/>
              </w:rPr>
              <w:t xml:space="preserve">Low</w:t>
            </w:r>
          </w:p>
        </w:tc>
        <w:tc>
          <w:tcPr>
            <w:tcW w:type="dxa" w:w="3700"/>
            <w:tcMar>
              <w:top w:type="dxa" w:w="80"/>
              <w:left w:type="dxa" w:w="100"/>
              <w:bottom w:type="dxa" w:w="80"/>
              <w:right w:type="dxa" w:w="100"/>
            </w:tcMar>
          </w:tcPr>
          <w:p>
            <w:r>
              <w:rPr>
                <w:b w:val="false"/>
                <w:bCs w:val="false"/>
                <w:i w:val="false"/>
                <w:iCs w:val="false"/>
                <w:color w:val="000000"/>
                <w:sz w:val="19"/>
                <w:szCs w:val="19"/>
              </w:rPr>
              <w:t xml:space="preserve">Duplicate HTML id attribute on the page ("tab-list-1") — invalid HTML, and can cause getElementById-based scripts to silently act on the wrong element.</w:t>
            </w:r>
          </w:p>
        </w:tc>
        <w:tc>
          <w:tcPr>
            <w:tcW w:type="dxa" w:w="4100"/>
            <w:tcMar>
              <w:top w:type="dxa" w:w="80"/>
              <w:left w:type="dxa" w:w="100"/>
              <w:bottom w:type="dxa" w:w="80"/>
              <w:right w:type="dxa" w:w="100"/>
            </w:tcMar>
          </w:tcPr>
          <w:p>
            <w:r>
              <w:rPr>
                <w:b w:val="false"/>
                <w:bCs w:val="false"/>
                <w:i w:val="false"/>
                <w:iCs w:val="false"/>
                <w:color w:val="000000"/>
                <w:sz w:val="19"/>
                <w:szCs w:val="19"/>
              </w:rPr>
              <w:t xml:space="preserve">document.querySelectorAll('[id]') on the live homepage returns "tab-list-1" twice.</w:t>
            </w:r>
          </w:p>
        </w:tc>
      </w:tr>
    </w:tbl>
    <w:p>
      <w:pPr>
        <w:spacing w:after="100"/>
      </w:pPr>
      <w:r>
        <w:t xml:space="preserve"/>
      </w:r>
    </w:p>
    <w:p>
      <w:pPr>
        <w:spacing w:after="160"/>
      </w:pPr>
      <w:r>
        <w:t xml:space="preserve">These three are the direct, mechanical cause of "the website shows errors" as experienced by anyone opening DevTools, and the swithcer.js one is a one-line fix (delete the non-deferred duplicate at line 777).</w:t>
      </w:r>
    </w:p>
    <w:p>
      <w:pPr>
        <w:pStyle w:val="Heading1"/>
      </w:pPr>
      <w:r>
        <w:t xml:space="preserve">5. Accessibility, SEO, and security gaps</w:t>
      </w:r>
    </w:p>
    <w:p>
      <w:pPr>
        <w:pStyle w:val="Heading2"/>
      </w:pPr>
      <w:r>
        <w:t xml:space="preserve">5.1 Accessibility / GIGW compliance</w:t>
      </w:r>
    </w:p>
    <w:p>
      <w:pPr>
        <w:spacing w:after="160"/>
      </w:pPr>
      <w:r>
        <w:t xml:space="preserve">As a Tamil Nadu government institutional website, dietchennai.org falls under the Government of India's GIGW (Guidelines for Indian Government Websites) 3.0, which mandates WCAG 2.1 Level AA conformance for compliance and STQC audit certification. Current gaps found:</w:t>
      </w:r>
    </w:p>
    <w:p>
      <w:pPr>
        <w:pStyle w:val="ListParagraph"/>
        <w:numPr>
          <w:ilvl w:val="0"/>
          <w:numId w:val="2"/>
        </w:numPr>
        <w:spacing w:after="90"/>
      </w:pPr>
      <w:r>
        <w:t xml:space="preserve">The viewport meta tag sets </w:t>
      </w:r>
      <w:r>
        <w:rPr>
          <w:rFonts w:ascii="Consolas" w:cs="Consolas" w:eastAsia="Consolas" w:hAnsi="Consolas"/>
          <w:color w:val="8b3a00"/>
          <w:sz w:val="20"/>
          <w:szCs w:val="20"/>
        </w:rPr>
        <w:t xml:space="preserve">maximum-scale=1</w:t>
      </w:r>
      <w:r>
        <w:t xml:space="preserve">, which disables pinch-to-zoom on mobile — a direct failure of WCAG 1.4.4 (Resize Text) and one of the most commonly cited GIGW audit findings.</w:t>
      </w:r>
    </w:p>
    <w:p>
      <w:pPr>
        <w:pStyle w:val="ListParagraph"/>
        <w:numPr>
          <w:ilvl w:val="0"/>
          <w:numId w:val="2"/>
        </w:numPr>
        <w:spacing w:after="90"/>
      </w:pPr>
      <w:r>
        <w:t xml:space="preserve">The homepage has zero &lt;h1&gt; elements. Screen-reader users rely on heading structure to navigate; a page should have exactly one &lt;h1&gt; naming its primary content.</w:t>
      </w:r>
    </w:p>
    <w:p>
      <w:pPr>
        <w:pStyle w:val="ListParagraph"/>
        <w:numPr>
          <w:ilvl w:val="0"/>
          <w:numId w:val="2"/>
        </w:numPr>
        <w:spacing w:after="90"/>
      </w:pPr>
      <w:r>
        <w:t xml:space="preserve">Images do carry alt text sitewide, which is a genuine positive — but form controls, the mega-menu, and the language-toggle switch have not been checked for ARIA roles/labels or full keyboard operability, and should be as part of a formal pass.</w:t>
      </w:r>
    </w:p>
    <w:p>
      <w:pPr>
        <w:pStyle w:val="Heading2"/>
      </w:pPr>
      <w:r>
        <w:t xml:space="preserve">5.2 SEO fundamentals</w:t>
      </w:r>
    </w:p>
    <w:p>
      <w:pPr>
        <w:pStyle w:val="ListParagraph"/>
        <w:numPr>
          <w:ilvl w:val="0"/>
          <w:numId w:val="2"/>
        </w:numPr>
        <w:spacing w:after="90"/>
      </w:pPr>
      <w:r>
        <w:t xml:space="preserve">No &lt;link rel="canonical"&gt; tag on the homepage — with the site reachable at multiple hostnames during this project (dietchennai.org, the Netlify preview, and historically diet.ac.in via the sync workflow), this risks duplicate-content dilution in search results.</w:t>
      </w:r>
    </w:p>
    <w:p>
      <w:pPr>
        <w:pStyle w:val="ListParagraph"/>
        <w:numPr>
          <w:ilvl w:val="0"/>
          <w:numId w:val="2"/>
        </w:numPr>
        <w:spacing w:after="90"/>
      </w:pPr>
      <w:r>
        <w:t xml:space="preserve">Zero &lt;h1&gt; also affects SEO ranking signal, independent of the accessibility issue above.</w:t>
      </w:r>
    </w:p>
    <w:p>
      <w:pPr>
        <w:pStyle w:val="Heading2"/>
      </w:pPr>
      <w:r>
        <w:t xml:space="preserve">5.3 Security response headers</w:t>
      </w:r>
    </w:p>
    <w:p>
      <w:pPr>
        <w:spacing w:after="160"/>
      </w:pPr>
      <w:r>
        <w:t xml:space="preserve">A direct check of the response headers for https://dietchennai.org/ found none of the standard protective headers set: no Content-Security-Policy, X-Content-Type-Options, X-Frame-Options, Referrer-Policy, Permissions-Policy, or Strict-Transport-Security. For a public-facing .org site representing a government department, this is worth closing — and because Cloudflare already sits in front of the domain, it can be done centrally via Cloudflare Transform Rules or a small Worker, without any change to the GitHub Pages origin or the static-site architecture.</w:t>
      </w:r>
    </w:p>
    <w:p>
      <w:pPr>
        <w:pStyle w:val="Heading1"/>
      </w:pPr>
      <w:r>
        <w:t xml:space="preserve">6. Architecture: why bugs like these keep recurring</w:t>
      </w:r>
    </w:p>
    <w:p>
      <w:pPr>
        <w:spacing w:after="160"/>
      </w:pPr>
      <w:r>
        <w:t xml:space="preserve">Several bugs fixed this session — the invisible banner carousel, the Principal's name/photo being out of sync across four locations, the "Last Updated" date being overwritten on language toggle, and the header logo overflowing on mobile — share a root cause worth naming directly: the site is roughly 80 independent HTML files, each containing a full hand-copied header, navigation menu, and footer (500+ lines of boilerplate before any page-specific content begins). There is no shared template.</w:t>
      </w:r>
    </w:p>
    <w:p>
      <w:pPr>
        <w:spacing w:after="160"/>
      </w:pPr>
      <w:r>
        <w:t xml:space="preserve">Two concrete costs of that, from this session alone:</w:t>
      </w:r>
    </w:p>
    <w:p>
      <w:pPr>
        <w:pStyle w:val="ListParagraph"/>
        <w:numPr>
          <w:ilvl w:val="0"/>
          <w:numId w:val="3"/>
        </w:numPr>
        <w:spacing w:after="140"/>
      </w:pPr>
      <w:r>
        <w:t xml:space="preserve">Every structural fix (the mobile logo centering fix, the earlier Last-Updated fix) had to be scripted across 47–50 separate files by pattern-matching text, rather than edited once in a shared header. That is slow, and it is exactly the kind of change where a missed file quietly leaves one page still broken.</w:t>
      </w:r>
    </w:p>
    <w:p>
      <w:pPr>
        <w:pStyle w:val="ListParagraph"/>
        <w:numPr>
          <w:ilvl w:val="0"/>
          <w:numId w:val="3"/>
        </w:numPr>
        <w:spacing w:after="140"/>
      </w:pPr>
      <w:r>
        <w:t xml:space="preserve">Because the same visual element (the site title, the Last-Updated date) has historically been wired to more than one data source at once — a translation-file key and a CMS-managed field, in the cases fixed this session — small ordering or specificity conflicts between them produce bugs that look mysterious until traced, when they are really "two systems fighting over one element."</w:t>
      </w:r>
    </w:p>
    <w:p>
      <w:pPr>
        <w:spacing w:after="160"/>
      </w:pPr>
      <w:r>
        <w:t xml:space="preserve">This is the single highest-leverage architectural change available: moving to a static-site generator with shared layouts (see 7.3) would turn a 50-file edit into a one-file edit, and would make "one field, one source of truth" the default instead of something that has to be manually re-verified per page.</w:t>
      </w:r>
    </w:p>
    <w:p>
      <w:pPr>
        <w:pStyle w:val="Heading1"/>
      </w:pPr>
      <w:r>
        <w:t xml:space="preserve">7. Recommended roadmap</w:t>
      </w:r>
    </w:p>
    <w:p>
      <w:pPr>
        <w:spacing w:after="160"/>
      </w:pPr>
      <w:r>
        <w:t xml:space="preserve">Ordered by effort and impact. None of these require leaving GitHub Pages, Cloudflare, or Decap CMS — they build on the current stack.</w:t>
      </w:r>
    </w:p>
    <w:p>
      <w:pPr>
        <w:pStyle w:val="Heading2"/>
      </w:pPr>
      <w:r>
        <w:t xml:space="preserve">7.1 Phase 0 — This week, near-zero cost</w:t>
      </w:r>
    </w:p>
    <w:p>
      <w:pPr>
        <w:pStyle w:val="ListParagraph"/>
        <w:numPr>
          <w:ilvl w:val="0"/>
          <w:numId w:val="2"/>
        </w:numPr>
        <w:spacing w:after="90"/>
      </w:pPr>
      <w:r>
        <w:rPr>
          <w:b/>
          <w:bCs/>
        </w:rPr>
        <w:t xml:space="preserve">Compress the hero images.</w:t>
      </w:r>
      <w:r>
        <w:t xml:space="preserve"> Convert banner1.png, banner2.png, and scert.png (and the rest of the partner-logo strip) to WebP with a PNG fallback, sized to their actual display dimensions. This alone should take the homepage from ~9.7 MB to well under 1.5 MB.</w:t>
      </w:r>
    </w:p>
    <w:p>
      <w:pPr>
        <w:pStyle w:val="ListParagraph"/>
        <w:numPr>
          <w:ilvl w:val="0"/>
          <w:numId w:val="2"/>
        </w:numPr>
        <w:spacing w:after="90"/>
      </w:pPr>
      <w:r>
        <w:rPr>
          <w:b/>
          <w:bCs/>
        </w:rPr>
        <w:t xml:space="preserve">Delete the duplicate swithcer.js include</w:t>
      </w:r>
      <w:r>
        <w:t xml:space="preserve"> (index.html line 777) — removes the "jQuery is not defined" console error immediately.</w:t>
      </w:r>
    </w:p>
    <w:p>
      <w:pPr>
        <w:pStyle w:val="ListParagraph"/>
        <w:numPr>
          <w:ilvl w:val="0"/>
          <w:numId w:val="2"/>
        </w:numPr>
        <w:spacing w:after="90"/>
      </w:pPr>
      <w:r>
        <w:rPr>
          <w:b/>
          <w:bCs/>
        </w:rPr>
        <w:t xml:space="preserve">Add </w:t>
      </w:r>
      <w:r>
        <w:rPr>
          <w:rFonts w:ascii="Consolas" w:cs="Consolas" w:eastAsia="Consolas" w:hAnsi="Consolas"/>
          <w:color w:val="8b3a00"/>
          <w:sz w:val="20"/>
          <w:szCs w:val="20"/>
        </w:rPr>
        <w:t xml:space="preserve">loading="lazy"</w:t>
      </w:r>
      <w:r>
        <w:t xml:space="preserve"> to every below-the-fold image sitewide.</w:t>
      </w:r>
    </w:p>
    <w:p>
      <w:pPr>
        <w:pStyle w:val="ListParagraph"/>
        <w:numPr>
          <w:ilvl w:val="0"/>
          <w:numId w:val="2"/>
        </w:numPr>
        <w:spacing w:after="90"/>
      </w:pPr>
      <w:r>
        <w:rPr>
          <w:b/>
          <w:bCs/>
        </w:rPr>
        <w:t xml:space="preserve">Turn on Cloudflare's Auto Minify (HTML/CSS/JS) and Polish (automatic image compression)</w:t>
      </w:r>
      <w:r>
        <w:t xml:space="preserve"> — both are toggles in the existing Cloudflare dashboard, no code change, no deploy risk.</w:t>
      </w:r>
    </w:p>
    <w:p>
      <w:pPr>
        <w:pStyle w:val="ListParagraph"/>
        <w:numPr>
          <w:ilvl w:val="0"/>
          <w:numId w:val="2"/>
        </w:numPr>
        <w:spacing w:after="90"/>
      </w:pPr>
      <w:r>
        <w:rPr>
          <w:b/>
          <w:bCs/>
        </w:rPr>
        <w:t xml:space="preserve">Remove </w:t>
      </w:r>
      <w:r>
        <w:rPr>
          <w:rFonts w:ascii="Consolas" w:cs="Consolas" w:eastAsia="Consolas" w:hAnsi="Consolas"/>
          <w:color w:val="8b3a00"/>
          <w:sz w:val="20"/>
          <w:szCs w:val="20"/>
        </w:rPr>
        <w:t xml:space="preserve">maximum-scale=1</w:t>
      </w:r>
      <w:r>
        <w:t xml:space="preserve"> from the viewport meta tag to restore pinch-zoom.</w:t>
      </w:r>
    </w:p>
    <w:p>
      <w:pPr>
        <w:pStyle w:val="ListParagraph"/>
        <w:numPr>
          <w:ilvl w:val="0"/>
          <w:numId w:val="2"/>
        </w:numPr>
        <w:spacing w:after="90"/>
      </w:pPr>
      <w:r>
        <w:rPr>
          <w:b/>
          <w:bCs/>
        </w:rPr>
        <w:t xml:space="preserve">Stop cache-busting languages/en.json</w:t>
      </w:r>
      <w:r>
        <w:t xml:space="preserve"> on every load; version the filename only on actual content changes instead.</w:t>
      </w:r>
    </w:p>
    <w:p>
      <w:pPr>
        <w:pStyle w:val="ListParagraph"/>
        <w:numPr>
          <w:ilvl w:val="0"/>
          <w:numId w:val="2"/>
        </w:numPr>
        <w:spacing w:after="90"/>
      </w:pPr>
      <w:r>
        <w:rPr>
          <w:b/>
          <w:bCs/>
        </w:rPr>
        <w:t xml:space="preserve">Add one &lt;h1&gt;, a canonical link tag, and fix the duplicate "tab-list-1" id</w:t>
      </w:r>
      <w:r>
        <w:t xml:space="preserve"> sitewide.</w:t>
      </w:r>
    </w:p>
    <w:p>
      <w:pPr>
        <w:pStyle w:val="Heading2"/>
      </w:pPr>
      <w:r>
        <w:t xml:space="preserve">7.2 Phase 1 — 2 to 6 weeks</w:t>
      </w:r>
    </w:p>
    <w:p>
      <w:pPr>
        <w:pStyle w:val="ListParagraph"/>
        <w:numPr>
          <w:ilvl w:val="0"/>
          <w:numId w:val="2"/>
        </w:numPr>
        <w:spacing w:after="90"/>
      </w:pPr>
      <w:r>
        <w:rPr>
          <w:b/>
          <w:bCs/>
        </w:rPr>
        <w:t xml:space="preserve">Bundle and minify CSS and JS</w:t>
      </w:r>
      <w:r>
        <w:t xml:space="preserve"> via a lightweight build step (esbuild or Vite) that runs in a GitHub Action on every push — collapses ~27 blocking requests into 2–3, with zero change to the "static HTML, no server" hosting model.</w:t>
      </w:r>
    </w:p>
    <w:p>
      <w:pPr>
        <w:pStyle w:val="ListParagraph"/>
        <w:numPr>
          <w:ilvl w:val="0"/>
          <w:numId w:val="2"/>
        </w:numPr>
        <w:spacing w:after="90"/>
      </w:pPr>
      <w:r>
        <w:rPr>
          <w:b/>
          <w:bCs/>
        </w:rPr>
        <w:t xml:space="preserve">Add explicit width/height (or CSS aspect-ratio) to every image</w:t>
      </w:r>
      <w:r>
        <w:t xml:space="preserve"> to stop layout shift as images load in.</w:t>
      </w:r>
    </w:p>
    <w:p>
      <w:pPr>
        <w:pStyle w:val="ListParagraph"/>
        <w:numPr>
          <w:ilvl w:val="0"/>
          <w:numId w:val="2"/>
        </w:numPr>
        <w:spacing w:after="90"/>
      </w:pPr>
      <w:r>
        <w:rPr>
          <w:b/>
          <w:bCs/>
        </w:rPr>
        <w:t xml:space="preserve">Add responsive images (srcset/sizes)</w:t>
      </w:r>
      <w:r>
        <w:t xml:space="preserve"> for the banner and logo strip so mobile devices aren't downloading desktop-sized files.</w:t>
      </w:r>
    </w:p>
    <w:p>
      <w:pPr>
        <w:pStyle w:val="ListParagraph"/>
        <w:numPr>
          <w:ilvl w:val="0"/>
          <w:numId w:val="2"/>
        </w:numPr>
        <w:spacing w:after="90"/>
      </w:pPr>
      <w:r>
        <w:rPr>
          <w:b/>
          <w:bCs/>
        </w:rPr>
        <w:t xml:space="preserve">Add security headers centrally via a Cloudflare Transform Rule or Worker</w:t>
      </w:r>
      <w:r>
        <w:t xml:space="preserve"> — CSP, X-Content-Type-Options, X-Frame-Options, Referrer-Policy, Permissions-Policy, HSTS.</w:t>
      </w:r>
    </w:p>
    <w:p>
      <w:pPr>
        <w:pStyle w:val="ListParagraph"/>
        <w:numPr>
          <w:ilvl w:val="0"/>
          <w:numId w:val="2"/>
        </w:numPr>
        <w:spacing w:after="90"/>
      </w:pPr>
      <w:r>
        <w:rPr>
          <w:b/>
          <w:bCs/>
        </w:rPr>
        <w:t xml:space="preserve">Fix the fetchJSON race in cms-content.js</w:t>
      </w:r>
      <w:r>
        <w:t xml:space="preserve"> so a source's in-flight promise is reused, eliminating the 3x principal.json duplicate fetch.</w:t>
      </w:r>
    </w:p>
    <w:p>
      <w:pPr>
        <w:pStyle w:val="ListParagraph"/>
        <w:numPr>
          <w:ilvl w:val="0"/>
          <w:numId w:val="2"/>
        </w:numPr>
        <w:spacing w:after="90"/>
      </w:pPr>
      <w:r>
        <w:rPr>
          <w:b/>
          <w:bCs/>
        </w:rPr>
        <w:t xml:space="preserve">Run a formal GIGW 3.0 / WCAG 2.1 AA accessibility pass</w:t>
      </w:r>
      <w:r>
        <w:t xml:space="preserve"> — landmarks, ARIA labelling on the mega-menu and language switch, full keyboard operability, colour-contrast check.</w:t>
      </w:r>
    </w:p>
    <w:p>
      <w:pPr>
        <w:pStyle w:val="Heading2"/>
      </w:pPr>
      <w:r>
        <w:t xml:space="preserve">7.3 Phase 2 — The structural change (2–4 months, incremental)</w:t>
      </w:r>
    </w:p>
    <w:p>
      <w:pPr>
        <w:pStyle w:val="ListParagraph"/>
        <w:numPr>
          <w:ilvl w:val="0"/>
          <w:numId w:val="2"/>
        </w:numPr>
        <w:spacing w:after="90"/>
      </w:pPr>
      <w:r>
        <w:rPr>
          <w:b/>
          <w:bCs/>
        </w:rPr>
        <w:t xml:space="preserve">Migrate the ~80 hand-duplicated HTML pages to a static-site generator with shared layouts</w:t>
      </w:r>
      <w:r>
        <w:t xml:space="preserve"> (Eleventy, Astro, or Hugo are all good fits and all still produce plain static HTML for GitHub Pages — no server, no framework runtime for visitors). This turns every future header/nav/footer fix into a one-file change instead of a 50-file scripted edit, and removes the class of bug this session repeatedly hit.</w:t>
      </w:r>
    </w:p>
    <w:p>
      <w:pPr>
        <w:pStyle w:val="ListParagraph"/>
        <w:numPr>
          <w:ilvl w:val="0"/>
          <w:numId w:val="2"/>
        </w:numPr>
        <w:spacing w:after="90"/>
      </w:pPr>
      <w:r>
        <w:rPr>
          <w:b/>
          <w:bCs/>
        </w:rPr>
        <w:t xml:space="preserve">Add a CI quality gate</w:t>
      </w:r>
      <w:r>
        <w:t xml:space="preserve"> (GitHub Actions) that runs on every pull request: HTML validation, a Lighthouse CI budget (fail the build if a page exceeds a size or performance threshold), and broken-link checking.</w:t>
      </w:r>
    </w:p>
    <w:p>
      <w:pPr>
        <w:pStyle w:val="ListParagraph"/>
        <w:numPr>
          <w:ilvl w:val="0"/>
          <w:numId w:val="2"/>
        </w:numPr>
        <w:spacing w:after="90"/>
      </w:pPr>
      <w:r>
        <w:rPr>
          <w:b/>
          <w:bCs/>
        </w:rPr>
        <w:t xml:space="preserve">Add a staging/preview deploy</w:t>
      </w:r>
      <w:r>
        <w:t xml:space="preserve"> so changes are verified on a real preview URL before they reach the production custom domain, rather than the current pattern of editing live and checking after the fact.</w:t>
      </w:r>
    </w:p>
    <w:p>
      <w:pPr>
        <w:pStyle w:val="ListParagraph"/>
        <w:numPr>
          <w:ilvl w:val="0"/>
          <w:numId w:val="2"/>
        </w:numPr>
        <w:spacing w:after="90"/>
      </w:pPr>
      <w:r>
        <w:rPr>
          <w:b/>
          <w:bCs/>
        </w:rPr>
        <w:t xml:space="preserve">Enable Cloudflare Web Analytics</w:t>
      </w:r>
      <w:r>
        <w:t xml:space="preserve"> (free, and Cloudflare already fronts the domain) for real field data on how the site actually performs on Indian mobile networks, rather than relying on a single synthetic measurement like this one.</w:t>
      </w:r>
    </w:p>
    <w:p>
      <w:pPr>
        <w:pStyle w:val="ListParagraph"/>
        <w:numPr>
          <w:ilvl w:val="0"/>
          <w:numId w:val="2"/>
        </w:numPr>
        <w:spacing w:after="90"/>
      </w:pPr>
      <w:r>
        <w:rPr>
          <w:b/>
          <w:bCs/>
        </w:rPr>
        <w:t xml:space="preserve">Write down a short architecture/style note</w:t>
      </w:r>
      <w:r>
        <w:t xml:space="preserve"> — one source of truth per data field, a naming convention for data-cms-* attributes, an image-size budget per page — so future content edits through Decap don't reintroduce the "two systems fighting over one element" bugs found this session.</w:t>
      </w:r>
    </w:p>
    <w:p>
      <w:pPr>
        <w:pStyle w:val="ListParagraph"/>
        <w:numPr>
          <w:ilvl w:val="0"/>
          <w:numId w:val="2"/>
        </w:numPr>
        <w:spacing w:after="90"/>
      </w:pPr>
      <w:r>
        <w:rPr>
          <w:b/>
          <w:bCs/>
        </w:rPr>
        <w:t xml:space="preserve">Budget for a professional VAPT (vulnerability assessment and penetration test)</w:t>
      </w:r>
      <w:r>
        <w:t xml:space="preserve">, which is the usual documentation a Tamil Nadu government department is expected to hold for a public-facing site, given the header gaps in Section 5.3.</w:t>
      </w:r>
    </w:p>
    <w:p>
      <w:pPr>
        <w:pStyle w:val="Heading1"/>
      </w:pPr>
      <w:r>
        <w:t xml:space="preserve">8. Bottom line</w:t>
      </w:r>
    </w:p>
    <w:p>
      <w:pPr>
        <w:spacing w:after="160"/>
      </w:pPr>
      <w:r>
        <w:t xml:space="preserve">Nothing found here requires abandoning the current static-HTML-on-GitHub-Pages approach, and most of Phase 0 can be done in a single sitting with no deployment risk. The highest-leverage single action is image compression — it is responsible for roughly 85% of the page's weight and needs no code restructuring at all. The highest-leverage structural action, once time allows, is moving off 80 copy-pasted HTML files onto shared templates — every bug this session had to hand-fix across 47+ files traces back to that one decision, and fixing it prevents the next several bugs like it rather than reacting to them one at a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1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0a4168"/>
      <w:sz w:val="44"/>
      <w:szCs w:val="44"/>
    </w:rPr>
  </w:style>
  <w:style w:type="paragraph" w:styleId="Heading1">
    <w:name w:val="Heading 1"/>
    <w:basedOn w:val="Normal"/>
    <w:next w:val="Normal"/>
    <w:qFormat/>
    <w:pPr>
      <w:pBdr>
        <w:bottom w:val="single" w:color="0a4168" w:sz="8" w:space="4"/>
      </w:pBdr>
      <w:spacing w:after="180" w:before="380"/>
    </w:pPr>
    <w:rPr>
      <w:rFonts w:ascii="Calibri" w:cs="Calibri" w:eastAsia="Calibri" w:hAnsi="Calibri"/>
      <w:b/>
      <w:bCs/>
      <w:color w:val="0a4168"/>
      <w:sz w:val="30"/>
      <w:szCs w:val="30"/>
    </w:rPr>
  </w:style>
  <w:style w:type="paragraph" w:styleId="Heading2">
    <w:name w:val="Heading 2"/>
    <w:basedOn w:val="Normal"/>
    <w:next w:val="Normal"/>
    <w:qFormat/>
    <w:pPr>
      <w:spacing w:after="130" w:before="300"/>
    </w:pPr>
    <w:rPr>
      <w:rFonts w:ascii="Calibri" w:cs="Calibri" w:eastAsia="Calibri" w:hAnsi="Calibri"/>
      <w:b/>
      <w:bCs/>
      <w:color w:val="a46212"/>
      <w:sz w:val="25"/>
      <w:szCs w:val="25"/>
    </w:rPr>
  </w:style>
  <w:style w:type="paragraph" w:styleId="Heading3">
    <w:name w:val="Heading 3"/>
    <w:basedOn w:val="Normal"/>
    <w:next w:val="Normal"/>
    <w:qFormat/>
    <w:pPr>
      <w:spacing w:after="100" w:before="200"/>
    </w:pPr>
    <w:rPr>
      <w:rFonts w:ascii="Calibri" w:cs="Calibri" w:eastAsia="Calibri" w:hAnsi="Calibri"/>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2026-08-31T07:07:42.014Z</dcterms:created>
  <dcterms:modified xsi:type="dcterms:W3CDTF">2026-08-31T07:07:42.015Z</dcterms:modified>
</cp:coreProperties>
</file>

<file path=docProps/custom.xml><?xml version="1.0" encoding="utf-8"?>
<Properties xmlns="http://schemas.openxmlformats.org/officeDocument/2006/custom-properties" xmlns:vt="http://schemas.openxmlformats.org/officeDocument/2006/docPropsVTypes"/>
</file>