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 Improvement Plan (SIP) - 1</w:t>
      </w:r>
    </w:p>
    <w:p>
      <w:pPr>
        <w:pStyle w:val="FirstParagraph"/>
      </w:pPr>
      <w:r>
        <w:rPr>
          <w:b/>
          <w:bCs/>
        </w:rPr>
        <w:t xml:space="preserve">School Name:</w:t>
      </w:r>
      <w:r>
        <w:t xml:space="preserve"> </w:t>
      </w:r>
      <w:r>
        <w:t xml:space="preserve">Chennai Middle School, Jalladianpet (PUMS Jalladianpet)</w:t>
      </w:r>
      <w:r>
        <w:br/>
      </w:r>
      <w:r>
        <w:rPr>
          <w:b/>
          <w:bCs/>
        </w:rPr>
        <w:t xml:space="preserve">Academic Year:</w:t>
      </w:r>
      <w:r>
        <w:t xml:space="preserve"> </w:t>
      </w:r>
      <w:r>
        <w:t xml:space="preserve">2024-2025</w:t>
      </w:r>
      <w:r>
        <w:br/>
      </w:r>
      <w:r>
        <w:rPr>
          <w:b/>
          <w:bCs/>
        </w:rPr>
        <w:t xml:space="preserve">Framework Utilized:</w:t>
      </w:r>
      <w:r>
        <w:t xml:space="preserve"> </w:t>
      </w:r>
      <w:r>
        <w:t xml:space="preserve">Shaala Siddhi – Evidence-Based School Improvement</w:t>
      </w:r>
    </w:p>
    <w:p>
      <w:r>
        <w:pict>
          <v:rect style="width:0;height:1.5pt" o:hralign="center" o:hrstd="t" o:hr="t"/>
        </w:pict>
      </w:r>
    </w:p>
    <w:bookmarkStart w:id="20" w:name="section-1-school-profile"/>
    <w:p>
      <w:pPr>
        <w:pStyle w:val="Heading3"/>
      </w:pPr>
      <w:r>
        <w:rPr>
          <w:b/>
          <w:bCs/>
        </w:rPr>
        <w:t xml:space="preserve">Section 1: School Profile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Location:</w:t>
      </w:r>
      <w:r>
        <w:t xml:space="preserve"> </w:t>
      </w:r>
      <w:r>
        <w:t xml:space="preserve">Jalladianpet, Chennai, Tamil Nadu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 of School:</w:t>
      </w:r>
      <w:r>
        <w:t xml:space="preserve"> </w:t>
      </w:r>
      <w:r>
        <w:t xml:space="preserve">Co-educational, Primary with Upper Primary (Grades I to VIII)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Year of Establishment:</w:t>
      </w:r>
      <w:r>
        <w:t xml:space="preserve"> </w:t>
      </w:r>
      <w:r>
        <w:t xml:space="preserve">1998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UDISE Code:</w:t>
      </w:r>
      <w:r>
        <w:t xml:space="preserve"> </w:t>
      </w:r>
      <w:r>
        <w:t xml:space="preserve">33031400601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 of Instruction:</w:t>
      </w:r>
      <w:r>
        <w:t xml:space="preserve"> </w:t>
      </w:r>
      <w:r>
        <w:t xml:space="preserve">Tamil and English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Infrastructure Details:</w:t>
      </w:r>
    </w:p>
    <w:p>
      <w:pPr>
        <w:pStyle w:val="Compact"/>
        <w:numPr>
          <w:ilvl w:val="1"/>
          <w:numId w:val="1002"/>
        </w:numPr>
      </w:pPr>
      <w:r>
        <w:t xml:space="preserve">Total Classrooms: 15 (All in good condition)</w:t>
      </w:r>
    </w:p>
    <w:p>
      <w:pPr>
        <w:pStyle w:val="Compact"/>
        <w:numPr>
          <w:ilvl w:val="1"/>
          <w:numId w:val="1002"/>
        </w:numPr>
      </w:pPr>
      <w:r>
        <w:t xml:space="preserve">Drinking Water Facility: Functional</w:t>
      </w:r>
    </w:p>
    <w:p>
      <w:pPr>
        <w:pStyle w:val="Compact"/>
        <w:numPr>
          <w:ilvl w:val="1"/>
          <w:numId w:val="1002"/>
        </w:numPr>
      </w:pPr>
      <w:r>
        <w:t xml:space="preserve">Electricity: Available</w:t>
      </w:r>
    </w:p>
    <w:p>
      <w:pPr>
        <w:pStyle w:val="Compact"/>
        <w:numPr>
          <w:ilvl w:val="1"/>
          <w:numId w:val="1002"/>
        </w:numPr>
      </w:pPr>
      <w:r>
        <w:t xml:space="preserve">Playground: Available</w:t>
      </w:r>
    </w:p>
    <w:p>
      <w:pPr>
        <w:pStyle w:val="Compact"/>
        <w:numPr>
          <w:ilvl w:val="1"/>
          <w:numId w:val="1002"/>
        </w:numPr>
      </w:pPr>
      <w:r>
        <w:t xml:space="preserve">ICT Lab: Not available</w:t>
      </w:r>
    </w:p>
    <w:p>
      <w:pPr>
        <w:pStyle w:val="Compact"/>
        <w:numPr>
          <w:ilvl w:val="1"/>
          <w:numId w:val="1002"/>
        </w:numPr>
      </w:pPr>
      <w:r>
        <w:t xml:space="preserve">Library: Not functional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Enrollment:</w:t>
      </w:r>
      <w:r>
        <w:t xml:space="preserve"> </w:t>
      </w:r>
      <w:r>
        <w:t xml:space="preserve">557 students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Social Categories:</w:t>
      </w:r>
      <w:r>
        <w:t xml:space="preserve"> </w:t>
      </w:r>
      <w:r>
        <w:t xml:space="preserve">OBC (71%), SC (26%), ST (2%), General (1%)</w:t>
      </w:r>
    </w:p>
    <w:p>
      <w:r>
        <w:pict>
          <v:rect style="width:0;height:1.5pt" o:hralign="center" o:hrstd="t" o:hr="t"/>
        </w:pict>
      </w:r>
    </w:p>
    <w:bookmarkEnd w:id="20"/>
    <w:bookmarkStart w:id="21" w:name="section-2-goals-for-improvement"/>
    <w:p>
      <w:pPr>
        <w:pStyle w:val="Heading3"/>
      </w:pPr>
      <w:r>
        <w:rPr>
          <w:b/>
          <w:bCs/>
        </w:rPr>
        <w:t xml:space="preserve">Section 2: Goals for Improvement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Enhance Learning Outcomes:</w:t>
      </w:r>
      <w:r>
        <w:br/>
      </w:r>
      <w:r>
        <w:t xml:space="preserve">Address key challenges in academic performance through targeted interventions and active learning strategies.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Strengthen Infrastructure Utilization:</w:t>
      </w:r>
      <w:r>
        <w:br/>
      </w:r>
      <w:r>
        <w:t xml:space="preserve">Operationalize non-functional resources like the library and ICT infrastructure to enhance learning opportunities.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Promote Teacher Capacity Building:</w:t>
      </w:r>
      <w:r>
        <w:br/>
      </w:r>
      <w:r>
        <w:t xml:space="preserve">Improve the professional development of teachers, focusing on digital and inclusive education strategies.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Foster Inclusive Education:</w:t>
      </w:r>
      <w:r>
        <w:br/>
      </w:r>
      <w:r>
        <w:t xml:space="preserve">Create a supportive environment for Children with Special Needs (CWSN) through training and resource allocation.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Engage Community Participation:</w:t>
      </w:r>
      <w:r>
        <w:br/>
      </w:r>
      <w:r>
        <w:t xml:space="preserve">Strengthen the role of the School Management Committee (SMC) in planning and implementing school improvement initiatives.</w:t>
      </w:r>
    </w:p>
    <w:p>
      <w:r>
        <w:pict>
          <v:rect style="width:0;height:1.5pt" o:hralign="center" o:hrstd="t" o:hr="t"/>
        </w:pict>
      </w:r>
    </w:p>
    <w:bookmarkEnd w:id="21"/>
    <w:bookmarkStart w:id="29" w:name="section-3-key-performance-domains"/>
    <w:p>
      <w:pPr>
        <w:pStyle w:val="Heading3"/>
      </w:pPr>
      <w:r>
        <w:rPr>
          <w:b/>
          <w:bCs/>
        </w:rPr>
        <w:t xml:space="preserve">Section 3: Key Performance Domains</w:t>
      </w:r>
    </w:p>
    <w:bookmarkStart w:id="22" w:name="domain-1-enabling-resources-of-school"/>
    <w:p>
      <w:pPr>
        <w:pStyle w:val="Heading4"/>
      </w:pPr>
      <w:r>
        <w:rPr>
          <w:b/>
          <w:bCs/>
        </w:rPr>
        <w:t xml:space="preserve">Domain 1: Enabling Resources of School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Operationalizing the Library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Make the library functional and accessible to students by mid-year.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07"/>
        </w:numPr>
      </w:pPr>
      <w:r>
        <w:t xml:space="preserve">Catalog books and arrange them by age and subject.</w:t>
      </w:r>
    </w:p>
    <w:p>
      <w:pPr>
        <w:pStyle w:val="Compact"/>
        <w:numPr>
          <w:ilvl w:val="2"/>
          <w:numId w:val="1007"/>
        </w:numPr>
      </w:pPr>
      <w:r>
        <w:t xml:space="preserve">Introduce a digital library system using tablets and internet resources.</w:t>
      </w:r>
    </w:p>
    <w:p>
      <w:pPr>
        <w:pStyle w:val="Compact"/>
        <w:numPr>
          <w:ilvl w:val="2"/>
          <w:numId w:val="1007"/>
        </w:numPr>
      </w:pPr>
      <w:r>
        <w:t xml:space="preserve">Allocate library periods in the timetable.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Librarian, Teachers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By December 2024</w:t>
      </w:r>
    </w:p>
    <w:p>
      <w:r>
        <w:pict>
          <v:rect style="width:0;height:1.5pt" o:hralign="center" o:hrstd="t" o:hr="t"/>
        </w:pict>
      </w:r>
    </w:p>
    <w:bookmarkEnd w:id="22"/>
    <w:bookmarkStart w:id="23" w:name="Xf4152f3c41be0d9285206c0aa20089cd99ae061"/>
    <w:p>
      <w:pPr>
        <w:pStyle w:val="Heading4"/>
      </w:pPr>
      <w:r>
        <w:rPr>
          <w:b/>
          <w:bCs/>
        </w:rPr>
        <w:t xml:space="preserve">Domain 2: Teaching-Learning and Assessment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Use of ICT Tools in Teaching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Integrate technology into teaching for Grades VI-VIII.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0"/>
        </w:numPr>
      </w:pPr>
      <w:r>
        <w:t xml:space="preserve">Collaborate with nearby schools to share ICT resources.</w:t>
      </w:r>
    </w:p>
    <w:p>
      <w:pPr>
        <w:pStyle w:val="Compact"/>
        <w:numPr>
          <w:ilvl w:val="2"/>
          <w:numId w:val="1010"/>
        </w:numPr>
      </w:pPr>
      <w:r>
        <w:t xml:space="preserve">Train teachers on using digital platforms and tools for instruction.</w:t>
      </w:r>
    </w:p>
    <w:p>
      <w:pPr>
        <w:pStyle w:val="Compact"/>
        <w:numPr>
          <w:ilvl w:val="2"/>
          <w:numId w:val="1010"/>
        </w:numPr>
      </w:pPr>
      <w:r>
        <w:t xml:space="preserve">Develop e-content to support lesson delivery.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Teachers, ICT Coordinator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By March 2025</w:t>
      </w:r>
    </w:p>
    <w:p>
      <w:r>
        <w:pict>
          <v:rect style="width:0;height:1.5pt" o:hralign="center" o:hrstd="t" o:hr="t"/>
        </w:pict>
      </w:r>
    </w:p>
    <w:bookmarkEnd w:id="23"/>
    <w:bookmarkStart w:id="24" w:name="X35d61da8ec05160f5c660a96555639b1073c817"/>
    <w:p>
      <w:pPr>
        <w:pStyle w:val="Heading4"/>
      </w:pPr>
      <w:r>
        <w:rPr>
          <w:b/>
          <w:bCs/>
        </w:rPr>
        <w:t xml:space="preserve">Domain 3: Learners’ Progress, Attainment, and Development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Improving Attendance Rates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Achieve 90% attendance for all grades by year-end.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3"/>
        </w:numPr>
      </w:pPr>
      <w:r>
        <w:t xml:space="preserve">Analyze attendance patterns and address common causes of absenteeism.</w:t>
      </w:r>
    </w:p>
    <w:p>
      <w:pPr>
        <w:pStyle w:val="Compact"/>
        <w:numPr>
          <w:ilvl w:val="2"/>
          <w:numId w:val="1013"/>
        </w:numPr>
      </w:pPr>
      <w:r>
        <w:t xml:space="preserve">Introduce recognition programs for students with excellent attendance.</w:t>
      </w:r>
    </w:p>
    <w:p>
      <w:pPr>
        <w:pStyle w:val="Compact"/>
        <w:numPr>
          <w:ilvl w:val="2"/>
          <w:numId w:val="1013"/>
        </w:numPr>
      </w:pPr>
      <w:r>
        <w:t xml:space="preserve">Collaborate with parents through SMC meetings to encourage punctuality.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Class Teachers, SMC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Monthly Review</w:t>
      </w:r>
    </w:p>
    <w:p>
      <w:r>
        <w:pict>
          <v:rect style="width:0;height:1.5pt" o:hralign="center" o:hrstd="t" o:hr="t"/>
        </w:pict>
      </w:r>
    </w:p>
    <w:bookmarkEnd w:id="24"/>
    <w:bookmarkStart w:id="25" w:name="X9efcddc603edd8822ef8ccca3ce42e6488ed387"/>
    <w:p>
      <w:pPr>
        <w:pStyle w:val="Heading4"/>
      </w:pPr>
      <w:r>
        <w:rPr>
          <w:b/>
          <w:bCs/>
        </w:rPr>
        <w:t xml:space="preserve">Domain 4: Managing Teacher Performance and Professional Development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Digital Skill Development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Train at least 50% of teachers in basic computer and digital tools usage.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6"/>
        </w:numPr>
      </w:pPr>
      <w:r>
        <w:t xml:space="preserve">Conduct workshops on using multimedia tools in classrooms.</w:t>
      </w:r>
    </w:p>
    <w:p>
      <w:pPr>
        <w:pStyle w:val="Compact"/>
        <w:numPr>
          <w:ilvl w:val="2"/>
          <w:numId w:val="1016"/>
        </w:numPr>
      </w:pPr>
      <w:r>
        <w:t xml:space="preserve">Enroll teachers in SCERT/DIET digital literacy programs.</w:t>
      </w:r>
    </w:p>
    <w:p>
      <w:pPr>
        <w:pStyle w:val="Compact"/>
        <w:numPr>
          <w:ilvl w:val="2"/>
          <w:numId w:val="1016"/>
        </w:numPr>
      </w:pPr>
      <w:r>
        <w:t xml:space="preserve">Provide on-site mentoring for effective ICT usage in teaching.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Training Coordinator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By June 2025</w:t>
      </w:r>
    </w:p>
    <w:p>
      <w:r>
        <w:pict>
          <v:rect style="width:0;height:1.5pt" o:hralign="center" o:hrstd="t" o:hr="t"/>
        </w:pict>
      </w:r>
    </w:p>
    <w:bookmarkEnd w:id="25"/>
    <w:bookmarkStart w:id="26" w:name="Xb5b6161c1bada2f7d21700b4edc98216cb937ee"/>
    <w:p>
      <w:pPr>
        <w:pStyle w:val="Heading4"/>
      </w:pPr>
      <w:r>
        <w:rPr>
          <w:b/>
          <w:bCs/>
        </w:rPr>
        <w:t xml:space="preserve">Domain 5: School Leadership and Management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Strengthening SMC Involvement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Increase SMC participation in school improvement initiatives.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19"/>
        </w:numPr>
      </w:pPr>
      <w:r>
        <w:t xml:space="preserve">Organize quarterly SMC meetings to review school progress.</w:t>
      </w:r>
    </w:p>
    <w:p>
      <w:pPr>
        <w:pStyle w:val="Compact"/>
        <w:numPr>
          <w:ilvl w:val="2"/>
          <w:numId w:val="1019"/>
        </w:numPr>
      </w:pPr>
      <w:r>
        <w:t xml:space="preserve">Develop an SMC-led action plan for addressing school needs.</w:t>
      </w:r>
    </w:p>
    <w:p>
      <w:pPr>
        <w:pStyle w:val="Compact"/>
        <w:numPr>
          <w:ilvl w:val="2"/>
          <w:numId w:val="1019"/>
        </w:numPr>
      </w:pPr>
      <w:r>
        <w:t xml:space="preserve">Facilitate training for SMC members on their roles and responsibilities.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SMC Members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Quarterly</w:t>
      </w:r>
    </w:p>
    <w:p>
      <w:r>
        <w:pict>
          <v:rect style="width:0;height:1.5pt" o:hralign="center" o:hrstd="t" o:hr="t"/>
        </w:pict>
      </w:r>
    </w:p>
    <w:bookmarkEnd w:id="26"/>
    <w:bookmarkStart w:id="27" w:name="domain-6-inclusive-health-and-safety"/>
    <w:p>
      <w:pPr>
        <w:pStyle w:val="Heading4"/>
      </w:pPr>
      <w:r>
        <w:rPr>
          <w:b/>
          <w:bCs/>
        </w:rPr>
        <w:t xml:space="preserve">Domain 6: Inclusive, Health, and Safety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Supporting CWSN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Provide learning aids and inclusive classroom practices for all identified CWSN by year-end.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22"/>
        </w:numPr>
      </w:pPr>
      <w:r>
        <w:t xml:space="preserve">Train teachers in Universal Design for Learning (UDL).</w:t>
      </w:r>
    </w:p>
    <w:p>
      <w:pPr>
        <w:pStyle w:val="Compact"/>
        <w:numPr>
          <w:ilvl w:val="2"/>
          <w:numId w:val="1022"/>
        </w:numPr>
      </w:pPr>
      <w:r>
        <w:t xml:space="preserve">Collaborate with NGOs and special educators for individualized support plans.</w:t>
      </w:r>
    </w:p>
    <w:p>
      <w:pPr>
        <w:pStyle w:val="Compact"/>
        <w:numPr>
          <w:ilvl w:val="2"/>
          <w:numId w:val="1022"/>
        </w:numPr>
      </w:pPr>
      <w:r>
        <w:t xml:space="preserve">Conduct regular health check-ups for all students.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Special Educator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Ongoing</w:t>
      </w:r>
    </w:p>
    <w:p>
      <w:r>
        <w:pict>
          <v:rect style="width:0;height:1.5pt" o:hralign="center" o:hrstd="t" o:hr="t"/>
        </w:pict>
      </w:r>
    </w:p>
    <w:bookmarkEnd w:id="27"/>
    <w:bookmarkStart w:id="28" w:name="X90e1da542ee740934d837efe90cd743eafd8ada"/>
    <w:p>
      <w:pPr>
        <w:pStyle w:val="Heading4"/>
      </w:pPr>
      <w:r>
        <w:rPr>
          <w:b/>
          <w:bCs/>
        </w:rPr>
        <w:t xml:space="preserve">Domain 7: Productive Community Participation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Core Standard:</w:t>
      </w:r>
      <w:r>
        <w:t xml:space="preserve"> </w:t>
      </w:r>
      <w:r>
        <w:t xml:space="preserve">Community Engagement in Education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Increase community involvement in school activities by 30%.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2"/>
          <w:numId w:val="1025"/>
        </w:numPr>
      </w:pPr>
      <w:r>
        <w:t xml:space="preserve">Organize cultural and academic events to engage parents and local leaders.</w:t>
      </w:r>
    </w:p>
    <w:p>
      <w:pPr>
        <w:pStyle w:val="Compact"/>
        <w:numPr>
          <w:ilvl w:val="2"/>
          <w:numId w:val="1025"/>
        </w:numPr>
      </w:pPr>
      <w:r>
        <w:t xml:space="preserve">Launch a volunteer program for community members to contribute skills and resources.</w:t>
      </w:r>
    </w:p>
    <w:p>
      <w:pPr>
        <w:pStyle w:val="Compact"/>
        <w:numPr>
          <w:ilvl w:val="2"/>
          <w:numId w:val="1025"/>
        </w:numPr>
      </w:pPr>
      <w:r>
        <w:t xml:space="preserve">Regularly communicate school updates through newsletters and social media.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Responsibility:</w:t>
      </w:r>
      <w:r>
        <w:t xml:space="preserve"> </w:t>
      </w:r>
      <w:r>
        <w:t xml:space="preserve">Principal, SMC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Bi-monthly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section-4-monitoring-and-evaluation"/>
    <w:p>
      <w:pPr>
        <w:pStyle w:val="Heading3"/>
      </w:pPr>
      <w:r>
        <w:rPr>
          <w:b/>
          <w:bCs/>
        </w:rPr>
        <w:t xml:space="preserve">Section 4: Monitoring and Evaluation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Monitoring Mechanism:</w:t>
      </w:r>
    </w:p>
    <w:p>
      <w:pPr>
        <w:pStyle w:val="Compact"/>
        <w:numPr>
          <w:ilvl w:val="1"/>
          <w:numId w:val="1027"/>
        </w:numPr>
      </w:pPr>
      <w:r>
        <w:t xml:space="preserve">Monthly review meetings with the SMC and staff.</w:t>
      </w:r>
    </w:p>
    <w:p>
      <w:pPr>
        <w:pStyle w:val="Compact"/>
        <w:numPr>
          <w:ilvl w:val="1"/>
          <w:numId w:val="1027"/>
        </w:numPr>
      </w:pPr>
      <w:r>
        <w:t xml:space="preserve">Periodic evaluations using student performance data and attendance records.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Evaluation Mechanism:</w:t>
      </w:r>
    </w:p>
    <w:p>
      <w:pPr>
        <w:pStyle w:val="Compact"/>
        <w:numPr>
          <w:ilvl w:val="1"/>
          <w:numId w:val="1028"/>
        </w:numPr>
      </w:pPr>
      <w:r>
        <w:t xml:space="preserve">Self-assessment using the Shaala Siddhi Framework.</w:t>
      </w:r>
    </w:p>
    <w:p>
      <w:pPr>
        <w:pStyle w:val="Compact"/>
        <w:numPr>
          <w:ilvl w:val="1"/>
          <w:numId w:val="1028"/>
        </w:numPr>
      </w:pPr>
      <w:r>
        <w:t xml:space="preserve">External assessment by district education authorities.</w:t>
      </w:r>
    </w:p>
    <w:p>
      <w:r>
        <w:pict>
          <v:rect style="width:0;height:1.5pt" o:hralign="center" o:hrstd="t" o:hr="t"/>
        </w:pict>
      </w:r>
    </w:p>
    <w:bookmarkEnd w:id="30"/>
    <w:bookmarkStart w:id="31" w:name="section-5-implementation-roadmap"/>
    <w:p>
      <w:pPr>
        <w:pStyle w:val="Heading3"/>
      </w:pPr>
      <w:r>
        <w:rPr>
          <w:b/>
          <w:bCs/>
        </w:rPr>
        <w:t xml:space="preserve">Section 5: Implementation Roadmap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Step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Timeline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Responsibility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Self-Evaluation Completion</w:t>
            </w:r>
          </w:p>
        </w:tc>
        <w:tc>
          <w:tcPr/>
          <w:p>
            <w:pPr>
              <w:pStyle w:val="Compact"/>
            </w:pPr>
            <w:r>
              <w:t xml:space="preserve">June 2024</w:t>
            </w:r>
          </w:p>
        </w:tc>
        <w:tc>
          <w:tcPr/>
          <w:p>
            <w:pPr>
              <w:pStyle w:val="Compact"/>
            </w:pPr>
            <w:r>
              <w:t xml:space="preserve">Principal, Teachers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Action Plan Finalization</w:t>
            </w:r>
          </w:p>
        </w:tc>
        <w:tc>
          <w:tcPr/>
          <w:p>
            <w:pPr>
              <w:pStyle w:val="Compact"/>
            </w:pPr>
            <w:r>
              <w:t xml:space="preserve">July 2024</w:t>
            </w:r>
          </w:p>
        </w:tc>
        <w:tc>
          <w:tcPr/>
          <w:p>
            <w:pPr>
              <w:pStyle w:val="Compact"/>
            </w:pPr>
            <w:r>
              <w:t xml:space="preserve">Principal, SMC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Mid-Year Progress Review</w:t>
            </w:r>
          </w:p>
        </w:tc>
        <w:tc>
          <w:tcPr/>
          <w:p>
            <w:pPr>
              <w:pStyle w:val="Compact"/>
            </w:pPr>
            <w:r>
              <w:t xml:space="preserve">December 2024</w:t>
            </w:r>
          </w:p>
        </w:tc>
        <w:tc>
          <w:tcPr/>
          <w:p>
            <w:pPr>
              <w:pStyle w:val="Compact"/>
            </w:pPr>
            <w:r>
              <w:t xml:space="preserve">Principal, Teachers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End-Year Review and Reporting</w:t>
            </w:r>
          </w:p>
        </w:tc>
        <w:tc>
          <w:tcPr/>
          <w:p>
            <w:pPr>
              <w:pStyle w:val="Compact"/>
            </w:pPr>
            <w:r>
              <w:t xml:space="preserve">March 2025</w:t>
            </w:r>
          </w:p>
        </w:tc>
        <w:tc>
          <w:tcPr/>
          <w:p>
            <w:pPr>
              <w:pStyle w:val="Compact"/>
            </w:pPr>
            <w:r>
              <w:t xml:space="preserve">Principal, SMC, Education Officer</w:t>
            </w:r>
          </w:p>
        </w:tc>
      </w:tr>
    </w:tbl>
    <w:p>
      <w:pPr>
        <w:pStyle w:val="BodyText"/>
      </w:pPr>
      <w:r>
        <w:t xml:space="preserve">This</w:t>
      </w:r>
      <w:r>
        <w:t xml:space="preserve"> </w:t>
      </w:r>
      <w:r>
        <w:rPr>
          <w:b/>
          <w:bCs/>
        </w:rPr>
        <w:t xml:space="preserve">School Improvement Plan</w:t>
      </w:r>
      <w:r>
        <w:t xml:space="preserve"> </w:t>
      </w:r>
      <w:r>
        <w:t xml:space="preserve">for Chennai Middle School, Jalladianpet, is aligned with evidence-based practices and the Shaala Siddhi framework to foster continuous improvement and holistic student development.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Improvement Plan (SIP) - 1</dc:title>
  <dc:creator/>
  <cp:keywords/>
  <dcterms:created xsi:type="dcterms:W3CDTF">2024-11-21T13:29:17Z</dcterms:created>
  <dcterms:modified xsi:type="dcterms:W3CDTF">2024-11-21T13:29:17Z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