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8A50" w14:textId="77777777" w:rsidR="00117D05" w:rsidRDefault="00117D05">
      <w:pPr>
        <w:pStyle w:val="Corpodetexto"/>
        <w:rPr>
          <w:rFonts w:ascii="Times New Roman"/>
        </w:rPr>
      </w:pPr>
    </w:p>
    <w:p w14:paraId="685CDAC7" w14:textId="77777777" w:rsidR="00117D05" w:rsidRDefault="00117D05">
      <w:pPr>
        <w:pStyle w:val="Corpodetexto"/>
        <w:spacing w:before="50"/>
        <w:rPr>
          <w:rFonts w:ascii="Times New Roman"/>
        </w:rPr>
      </w:pPr>
    </w:p>
    <w:p>
      <w:pPr>
        <w:spacing w:before="360" w:after="120"/>
        <w:jc w:val="center"/>
      </w:pPr>
      <w:r>
        <w:rPr>
          <w:rFonts w:ascii="Calibri" w:hAnsi="Calibri"/>
          <w:b/>
          <w:color w:val="1B365D"/>
          <w:sz w:val="30"/>
        </w:rPr>
        <w:t>APLICAÇÃO DE TÉCNICAS DE APRENDIZADO DE MÁQUINA SUPERVISIONADO E NÃO SUPERVISIONADO NO DIAGNÓSTICO DE CÂNCER DE MAMA (WDBC)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0"/>
        </w:rPr>
        <w:t>Avaliação Formativa (AF) – Semestre 2026-II | Disciplina: Inteligência Artificial</w:t>
        <w:br/>
        <w:t>Universidade Salgado de Oliveira (UNIVERSO) – Cursos de Sistemas de Informação / Análise e Desenvolvimento de Sistemas</w:t>
      </w:r>
    </w:p>
    <w:p>
      <w:pPr>
        <w:spacing w:after="320"/>
        <w:jc w:val="center"/>
      </w:pPr>
      <w:r>
        <w:rPr>
          <w:rFonts w:ascii="Calibri" w:hAnsi="Calibri"/>
          <w:b/>
          <w:sz w:val="21"/>
        </w:rPr>
        <w:t>Autor(a): [Insira seu Nome Completo]</w:t>
        <w:br/>
        <w:t>Orientadora: Profa. Dsc. Edhelmira L. M.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RESUMO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Este trabalho apresenta um estudo comparativo rigoroso entre algoritmos de aprendizado de máquina supervisionado e não supervisionado aplicados ao diagnóstico de neoplasias mamárias, utilizando a base de dados pública Breast Cancer Wisconsin Diagnostic (WDBC), proveniente do repositório UCI. A base contempla 569 observações clínicas e 30 atributos morfológicos contínuos extraídos de biópsias aspirativas por agulha fina (PAAF). Inicialmente, realizou-se a análise exploratória e a padronização dos dados por Z-score (StandardScaler). No agrupamento não supervisionado, aplicou-se o algoritmo K-Means, avaliado pelo Método do Cotovelo e Coeficiente de Silhueta, corroborado por projeções 2D e 3D via Análise de Componentes Principais (PCA), alcançando Adjusted Rand Index (ARI) de 0,6707 com k=2. Na etapa de classificação supervisionada, foram implementados e comparados cinco algoritmos fundamentais: Árvore de Decisão, K-Nearest Neighbors (KNN), Support Vector Machine (SVM com kernel RBF), Naive Bayes Gaussiano e Redes Neurais Artificiais (Multi-Layer Perceptron - MLP). A validação foi conduzida sob o protocolo de validação cruzada estratificada em 10 dobras (Stratified 10-Fold Cross-Validation), avaliando acurácia, sensibilidade (recall da classe maligna), especificidade, área sob a curva ROC (AUC) e matriz de confusão. O modelo SVM atingiu o melhor equilíbrio global com 97,54% de acurácia, 96,21% de sensibilidade e AUC de 99,56%, enquanto o KNN obteve a maior especificidade (99,44%). Os resultados demonstram a viabilidade clínica dos modelos como sistemas de suporte à decisão médica, priorizando a minimização de falsos negativos.</w:t>
      </w:r>
    </w:p>
    <w:p>
      <w:pPr>
        <w:spacing w:after="280" w:line="276" w:lineRule="auto"/>
        <w:jc w:val="both"/>
      </w:pPr>
      <w:r>
        <w:rPr>
          <w:rFonts w:ascii="Calibri" w:hAnsi="Calibri"/>
          <w:color w:val="222222"/>
          <w:sz w:val="21"/>
        </w:rPr>
        <w:t>Palavras-chave: Inteligência Artificial; Aprendizado de Máquina; Classificação; Clusterização; K-Means; Support Vector Machine; Câncer de Mama.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1. INTRODUÇÃO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O câncer de mama configura uma das neoplasias malignas de maior incidência e mortalidade na população feminina globalmente. O prognóstico favorável e as taxas de sobrevida a longo prazo estão diretamente correlacionados com o diagnóstico precoce e a acurácia na diferenciação entre lesões benignas e malignas. Tradicionalmente, o procedimento de Punção Aspirativa por Agulha Fina (PAAF) é empregado para coletar material citológico, o qual é subsequentemente submetido à avaliação morfológica por médicos patologistas.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Com o advento da Inteligência Artificial (IA) e do Aprendizado de Máquina (Machine Learning), sistemas de auxílio ao diagnóstico médico por computador (CAD - Computer-Aided Diagnosis) tornaram-se ferramentas essenciais para reduzir a variabilidade interobservador, mitigar a fadiga diagnóstica e fornecer segundas opiniões objetivas com alto embasamento estatístico.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Neste contexto, o presente artigo tem como escopo a implementação, validação empírica e análise crítica comparativa de algoritmos de aprendizado supervisionado (classificação) e não supervisionado (clusterização). O objetivo central é mapear as potencialidades e limitações de cada paradigma analítico frente aos desafios diagnósticos oncológicos, priorizando o equilíbrio entre sensibilidade clínica e especificidade estatística.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2. METODOLOGIA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2.1 Seleção e Descrição do Banco de Dados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Para a execução experimental, selecionou-se a base de dados pública Breast Cancer Wisconsin (Diagnostic) - WDBC, mantida no repositório oficial da Universidade da Califórnia em Irvine (UCI Machine Learning Repository). O dataset foi compilado pelo Dr. William H. Wolberg, da Universidade de Wisconsin, e seus colaboradores, através da digitalização de lâminas de PAAF e processamento computacional de contornos celulares.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base é composta por 569 instâncias clínicas individuais sem qualquer valor faltante (missing values). Cada amostra contém 30 atributos numéricos contínuos calculados a partir de 10 características geométricas fundamentais dos núcleos celulares: raio, textura, perímetro, área, suavidade, compacidade, concavidade, pontos côncavos, simetria e dimensão fractal. Para cada característica fundamental, reportam-se três medidas estatísticas: média (mean), erro padrão (standard error - se) e o pior valor (worst - média dos três maiores valores medidos).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variável alvo (target) é estritamente binária: 357 casos benignos (62,74%) e 212 casos malignos (37,26%). Visando total conformidade com a literatura de epidemiologia clínica, o diagnóstico Maligno foi padronizado como a classe positiva (1) e o diagnóstico Benigno como a classe negativa (0). Dessa forma, a Sensibilidade (Recall) quantifica a capacidade do classificador de identificar os tumores malignos, cujo não reconhecimento (falso negativo) acarreta grave risco de vida.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2.2 Pré-Processamento dos Dados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Os procedimentos de pré-processamento envolveram verificação de consistência e escalonamento dos atributos. Como os atributos possuem ordens de magnitude amplamente discrepantes (ex.: 'mean area' atinge ordens de 2500, enquanto 'mean smoothness' varia entre 0,05 e 0,16), algoritmos sensíveis à distância euclidiana sofreriam forte viés caso as variáveis não fossem equalizadas.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Para contornar este efeito, aplicou-se a padronização por Z-score (StandardScaler), transformando cada atributo para ter média zero e desvio-padrão unitário através da equação:</w:t>
      </w:r>
    </w:p>
    <w:p>
      <w:pPr>
        <w:spacing w:after="120" w:line="276" w:lineRule="auto"/>
        <w:jc w:val="center"/>
      </w:pPr>
      <w:r>
        <w:rPr>
          <w:rFonts w:ascii="Calibri" w:hAnsi="Calibri"/>
          <w:b/>
          <w:sz w:val="21"/>
        </w:rPr>
        <w:t xml:space="preserve">Equação 1 (Padronização Z-score): </w:t>
      </w:r>
      <w:r>
        <w:rPr>
          <w:rFonts w:ascii="Calibri" w:hAnsi="Calibri"/>
          <w:color w:val="222222"/>
          <w:sz w:val="21"/>
        </w:rPr>
        <w:t>z = (x - μ) / σ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Crucialmente, para mitigar o vazamento de dados (data leakage), a padronização foi estritamente calculada sobre as dobras de treino e replicada nas dobras de validação durante cada ciclo da validação cruzada.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2.3 Agrupamento Não Supervisionado (Clusterização)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técnica não supervisionada K-Means foi empregada para avaliar se os dados se agrupam naturalmente em conformidade com o diagnóstico biológico, sem o fornecimento prévio dos rótulos durante o treinamento. A determinação do número ideal de agrupamentos foi orientada por dois critérios matemáticos complementares: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1. Método do Cotovelo (Elbow Method): monitoramento da Inércia (Soma dos Quadrados Intra-Cluster) em função de k de 2 a 10.</w:t>
        <w:br/>
        <w:t>2. Coeficiente Médio de Silhueta: métrica que quantifica a coesão interna versus a separabilidade externa de cada ponto, variando no intervalo [-1, 1].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Adicionalmente, aplicou-se a Análise de Componentes Principais (PCA) para redução de dimensionalidade das 30 dimensões para 2 e 3 componentes ortogonais, permitindo a visualização espacial dos agrupamentos e dos centroides.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2.4 Algoritmos de Classificação Supervisionada e Hiperparâmetros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Foram selecionados cinco algoritmos representativos de diferentes famílias teóricas de aprendizado de máquina, superando a exigência mínima de três técnicas: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a) Árvore de Decisão (Decision Tree): Modelo baseado em particionamento recursivo do espaço de características por ganho de informação. Utilizou-se o critério de impureza de Gini com profundidade máxima (max_depth=4) e min_samples_split=5 para podar a complexidade da árvore e preservar interpretabilidade médica.</w:t>
        <w:br/>
        <w:t>b) K-Nearest Neighbors (KNN): Algoritmo baseado em instâncias que classifica o ponto pela maioria de votos de seus vizinhos mais próximos. Adotou-se k=5 e distância euclidiana (métrica de Minkowski com p=2), configurando um compromisso ideal entre sensibilidade local e imunidade a ruídos pontuais.</w:t>
        <w:br/>
        <w:t>c) Support Vector Machine (SVM): Classificador baseado na maximização da margem de separação entre hiperplanos. Configurou-se o kernel de Base Radial Gaussiana (RBF) com hiperparâmetro de regularização C=1,0 e escala automática de gamma, viabilizando fronteiras de decisão não-lineares em espaços de dimensão infinita.</w:t>
        <w:br/>
        <w:t>d) Naive Bayes (Gaussian NB): Modelo probabilístico supervisionado baseado no Teorema de Bayes sob a suposição de independência condicional entre os atributos dada a classe, modelando a densidade contínua através de distribuições Gaussianas.</w:t>
        <w:br/>
        <w:t>e) Redes Neurais Artificiais (Multi-Layer Perceptron - MLP): Rede neural 'feedforward' densa composta por 2 camadas ocultas com 64 e 32 neurônios respectivamente, função de ativação não linear ReLU, regularização L2 (alpha=0,001) e otimizador estocástico Adam.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2.5 Estratégia de Validação e Métricas de Avaliação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avaliação de desempenho foi conduzida mediante Validação Cruzada Estratificada em 10 Dobras (Stratified 10-Fold Cross-Validation). A estratificação assegura que cada partição de teste preserve exatamente a proporção original de classes (62,7% benignos e 37,3% malignos).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As métricas foram calculadas individualmente por dobra e reportadas pela média amostral acompanhada do desvio-padrão (μ ± σ):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sz w:val="21"/>
        </w:rPr>
        <w:t xml:space="preserve">• Acurácia Global: </w:t>
      </w:r>
      <w:r>
        <w:rPr>
          <w:rFonts w:ascii="Calibri" w:hAnsi="Calibri"/>
          <w:color w:val="222222"/>
          <w:sz w:val="21"/>
        </w:rPr>
        <w:t>Acurácia = (VP + VN) / (VP + VN + FP + FN)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sz w:val="21"/>
        </w:rPr>
        <w:t xml:space="preserve">• Sensibilidade (Recall): </w:t>
      </w:r>
      <w:r>
        <w:rPr>
          <w:rFonts w:ascii="Calibri" w:hAnsi="Calibri"/>
          <w:color w:val="222222"/>
          <w:sz w:val="21"/>
        </w:rPr>
        <w:t>Sensibilidade = VP / (VP + FN)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sz w:val="21"/>
        </w:rPr>
        <w:t xml:space="preserve">• Especificidade (True Negative Rate): </w:t>
      </w:r>
      <w:r>
        <w:rPr>
          <w:rFonts w:ascii="Calibri" w:hAnsi="Calibri"/>
          <w:color w:val="222222"/>
          <w:sz w:val="21"/>
        </w:rPr>
        <w:t>Especificidade = VN / (VN + FP)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sz w:val="21"/>
        </w:rPr>
        <w:t xml:space="preserve">• Área sob a Curva ROC (AUC-ROC): </w:t>
      </w:r>
      <w:r>
        <w:rPr>
          <w:rFonts w:ascii="Calibri" w:hAnsi="Calibri"/>
          <w:color w:val="222222"/>
          <w:sz w:val="21"/>
        </w:rPr>
        <w:t>Área sob o gráfico traçado entre a Taxa de Verdadeiros Positivos (Sensibilidade) e a Taxa de Falsos Positivos (1 - Especificidade) através da variação contínua dos limiares de decisão.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sz w:val="21"/>
        </w:rPr>
        <w:t xml:space="preserve">• Matriz de Confusão: </w:t>
      </w:r>
      <w:r>
        <w:rPr>
          <w:rFonts w:ascii="Calibri" w:hAnsi="Calibri"/>
          <w:color w:val="222222"/>
          <w:sz w:val="21"/>
        </w:rPr>
        <w:t>Mapeamento bidimensional cruzado de Verdadeiros Positivos (VP), Verdadeiros Negativos (VN), Falsos Positivos (FP) e Falsos Negativos (FN).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3. RESULTADOS E ANÁLISES GRÁFICAS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3.1 Análise Exploratória e Distribuição Inicial dos Dados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análise preliminar confirmou a integridade da base, com 0 valores ausentes. A distribuição de classes evidenciou 357 casos benignos e 212 casos malignos, conforme ilustrado na Figura 1.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27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ribuicao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Distribuição de Frequências das Classes Diagnósticas (Benigno vs Maligno).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O mapa de calor das correlações lineares (Figura 2) revelou forte colinearidade entre raio, perímetro e área (r &gt; 0,98), o que justifica plenamente a aplicação de técnicas de redução de dimensionalidade como o PCA.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926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matriz_correl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Matriz de Correlação de Pearson entre Atributos Morfológicos Médios.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inspeção das distribuições de densidade e boxplots (Figuras 3 e 4) demonstra que as células malignas exibem médias substancialmente mais elevadas em raio, perímetro, concavidade e área em comparação com as células benignas, demonstrando alto potencial de discriminação.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78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ribuicoes_atribu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Distribuições de Densidade Estimada (KDE) para Atributos Clínicos Chave.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boxplo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Boxplots Comparativos Padronizados por Diagnóstico.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3.2 Resultados da Clusterização Não Supervisionada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aplicação do Método do Cotovelo e do Coeficiente de Silhueta (Figura 5) indicou unanimemente k=2 como a partição estrutural ideal, com o maior score de silhueta médio observado (0,3450).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09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elbow_silhouet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Método do Cotovelo e Coeficiente de Silhueta para determinação de k ótimo.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projeção 2D via PCA (Figura 6) capturou 63,2% da variância total acumulada nas duas primeiras componentes principais (PC1=44,3% e PC2=19,0%). A comparação direta entre os agrupamentos encontrados pelo K-Means e o diagnóstico clínico real revelou um Adjusted Rand Index (ARI) de 0,6707, comprovando que os atributos celulares possuem uma separação espontânea marcante.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6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ca_2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Projeção PCA 2D: Comparativo entre Clusters K-Means e Classes Diagnósticas Reais.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Na projeção 3D (Figura 7), a inclusão da terceira componente principal elevou a variância explicada acumulada para 72,6%, permitindo visualizar a clara segregação espacial entre os perfis sadios e tumorais.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4671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ca_3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71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Visualização Espacial Tridimensional dos Dados Clínicos via PCA 3D.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3.3 Desempenho Comparativo dos Modelos de Classificação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Tabela 1 sintetiza as métricas obtidas pelos 5 modelos sob o protocolo de validação cruzada estratificada em 10 dobras (Stratified 10-Fold CV).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2592"/>
            <w:shd w:val="clear" w:color="auto"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Algoritmo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Acurácia (%)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Sensibilidade (%)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Especificidade (%)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AUC-ROC (%)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Árvore de Decisão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91,04 ± 3,87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85,80 ± 10,24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94,13 ± 4,56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91,45 ± 7,34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K-Nearest Neighbors (KNN)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97,01 ± 1,76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92,90 ± 4,90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99,44 ± 1,11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98,68 ± 1,46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8"/>
              </w:rPr>
              <w:t>Support Vector Machine (SVM)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97,54 ± 1,95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96,21 ± 3,56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98,33 ± 2,83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99,56 ± 0,55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Naive Bayes Gaussiano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93,15 ± 3,08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89,57 ± 7,65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95,26 ± 4,82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98,56 ± 1,12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Redes Neurais (MLP)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96,84 ± 1,89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95,24 ± 5,63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97,75 ± 2,45</w:t>
            </w:r>
          </w:p>
        </w:tc>
        <w:tc>
          <w:tcPr>
            <w:tcW w:type="dxa" w:w="1584"/>
            <w:shd w:val="clear" w:color="auto" w:fill="F5F8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99,26 ± 1,00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sz w:val="17"/>
        </w:rPr>
        <w:t>Tabela 1: Métricas de Desempenho Comparativo (Média ± Desvio Padrão em 10 Folds).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9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metricas_barr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Comparativo Geral das Quatro Métricas Principais por Modelo.</w:t>
      </w:r>
    </w:p>
    <w:p>
      <w:pPr>
        <w:pStyle w:val="Ttulo2"/>
        <w:keepNext/>
        <w:spacing w:before="240" w:after="80"/>
      </w:pPr>
      <w:r>
        <w:rPr>
          <w:rFonts w:ascii="Calibri" w:hAnsi="Calibri"/>
          <w:b/>
          <w:color w:val="2B5C8F"/>
          <w:sz w:val="24"/>
        </w:rPr>
        <w:t>3.4 Análise das Curvas ROC e Matrizes de Confusão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Figura 9 apresenta a sobreposição das curvas ROC médias obtidas na validação cruzada. O classificador SVM apresentou a maior capacidade de discriminação com AUC de 99,56%, seguido pela Rede Neural MLP com 99,26% e KNN com 98,68%.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918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roc_comparativ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9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Curvas ROC Comparativas dos Modelos de Classificação Supervisionada.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Figura 10 expõe as matrizes de confusão agregadas de todos os 10 folds de teste (totalizando as 569 observações). O modelo SVM gerou apenas 8 falsos negativos e 6 falsos positivos em todo o conjunto de dados. Já o KNN obteve expressivo resultado com apenas 2 falsos positivos entre os 357 casos benignos.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648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es_confus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55555"/>
          <w:sz w:val="18"/>
        </w:rPr>
        <w:t>Figura: Matrizes de Confusão Agregadas dos Cinco Classificadores Testados.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4. DISCUSSÃO CRÍTICA COMPARATIVA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interpretação dos resultados deve ser pautada pelo contexto clínico de aplicação. Em tarefas de diagnóstico oncológico, o custo de um Falso Negativo (paciente com câncer classificada como sadia) é desproporcionalmente mais grave do que o de um Falso Positivo (paciente saudável submetida a exames adicionais). Dessa maneira, a Sensibilidade (Recall) é a métrica mestra de validação.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Neste quesito, o algoritmo Support Vector Machine (SVM com kernel RBF) demonstrou clara superioridade, registrando 96,21% de sensibilidade e acurácia de 97,54%. A capacidade do kernel RBF de mapear os dados em um espaço de dimensão infinita permitiu isolar fronteiras de decisão complexas e não-lineares, capturando com exatidão os tumores malignos atípicos.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A Rede Neural Artificial (MLP) apresentou comportamento semelhante, com 95,24% de sensibilidade e 99,26% de AUC. Entretanto, redes neurais possuem maior custo computacional de convergência e operam como caixas-pretas de menor interpretabilidade direta.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Por sua vez, o KNN destacou-se pela excepcional especificidade de 99,44%, errando apenas 2 casos benignos em 357 pacientes. Isso indica que a vizinhança euclidiana dos casos benignos é extremamente coesa. Contudo, sua sensibilidade de 92,90% implicou em 15 falsos negativos, quase o dobro do SVM (8 falsos negativos).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O classificador Naive Bayes Gaussiano demonstrou robustez probabilística (AUC de 98,56%), porém sua acurácia de 93,15% reflete a violação da premissa teórica de independência condicional, haja vista as intensas correlações demonstradas na análise exploratória (ex.: r=0,99 entre raio e perímetro). Por fim, a Árvore de Decisão com max_depth=4 apresentou a menor acurácia (91,04%), porém oferece a máxima transparência com regras de decisão explicáveis e diretamente auditáveis.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No que tange à clusterização, o K-Means alcançou índice ARI de 0,6707 de forma puramente não supervisionada, comprovando que as medições biométricas celulares carregam uma forte assinatura patológica imanente, capaz de guiar a estratificação clínica inicial sem necessidade de prévia anotação médica.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5. CONCLUSÕES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O presente trabalho atingiu plenamente os objetivos propostos na Avaliação Formativa de Inteligência Artificial, explorando o ciclo completo de ciência de dados e machine learning: desde a análise exploratória, passando pela clusterização não supervisionada, até o treinamento, validação cruzada k-fold e avaliação multivariada de 5 modelos de classificação.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Os achados empíricos consolidam o modelo Support Vector Machine (SVM com kernel RBF) como o mais apto e confiável para aplicação como sistema auxiliar de triagem diagnóstica, minimizando os falsos negativos para apenas 3,77% (sensibilidade de 96,21%) e exibindo AUC de 99,56%.</w:t>
      </w:r>
    </w:p>
    <w:p>
      <w:pPr>
        <w:spacing w:after="120" w:line="276" w:lineRule="auto"/>
        <w:jc w:val="both"/>
      </w:pPr>
      <w:r>
        <w:rPr>
          <w:rFonts w:ascii="Calibri" w:hAnsi="Calibri"/>
          <w:color w:val="222222"/>
          <w:sz w:val="21"/>
        </w:rPr>
        <w:t>Como trabalhos futuros e perspectivas de expansão científica, recomenda-se: (i) a aplicação de técnicas de seleção de atributos baseadas em LASSO (regularização L1) para reduzir redundâncias entre medidas correlatas; (ii) o emprego de comitês de classificadores (Ensemble Learning como Random Forest e XGBoost); e (iii) a otimização fina de hiperparâmetros por Busca Bayesiana.</w:t>
      </w:r>
    </w:p>
    <w:p>
      <w:pPr>
        <w:pStyle w:val="Ttulo1"/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6. REFERÊNCIAS BIBLIOGRÁFICAS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DUDA, R. O.; HART, P. E.; STORK, D. G. Pattern Classification. 2. ed. New York: John Wiley &amp; Sons, 2001.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FAWCETT, T. An introduction to ROC analysis. Pattern Recognition Letters, v. 27, n. 8, p. 861-874, 2006.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HASTIE, T.; TIBSHIRANI, R.; FRIEDMAN, J. The Elements of Statistical Learning: Data Mining, Inference, and Prediction. 2. ed. New York: Springer, 2009.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PEDREGOSA, F. et al. Scikit-learn: Machine Learning in Python. Journal of Machine Learning Research, v. 12, p. 2825-2830, 2011.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ROUSSEEUW, P. J. Silhouettes: a graphical aid to the interpretation and validation of cluster analysis. Journal of Computational and Applied Mathematics, v. 20, p. 53-65, 1987.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STREET, W. N.; WOLBERG, W. H.; MANGASARIAN, O. L. Nuclear feature extraction for breast tumor diagnosis. In: IS&amp;T/SPIE 1993 International Symposium on Electronic Imaging: Science and Technology, v. 1905, p. 861-870, 1993.</w:t>
      </w:r>
    </w:p>
    <w:p>
      <w:pPr>
        <w:spacing w:after="80" w:line="240" w:lineRule="auto"/>
      </w:pPr>
      <w:r>
        <w:rPr>
          <w:rFonts w:ascii="Calibri" w:hAnsi="Calibri"/>
          <w:color w:val="333333"/>
          <w:sz w:val="18"/>
        </w:rPr>
        <w:t>WOLBERG, W. H.; STREET, W. N.; MANGASARIAN, O. L. Breast Cancer Wisconsin (Diagnostic) Data Set. UCI Machine Learning Repository, 1995. Disponível em: &lt;https://archive.ics.uci.edu/ml/datasets/Breast+Cancer+Wisconsin+(Diagnostic)&gt;.</w:t>
      </w:r>
    </w:p>
    <w:sectPr w:rsidR="00117D05" w:rsidSect="00FA4667">
      <w:headerReference w:type="default" r:id="rId7"/>
      <w:footerReference w:type="default" r:id="rId8"/>
      <w:pgSz w:w="11910" w:h="16840"/>
      <w:pgMar w:top="1701" w:right="1134" w:bottom="1134" w:left="1701" w:header="720" w:footer="87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3C88" w14:textId="77777777" w:rsidR="000837B1" w:rsidRDefault="000837B1">
      <w:r>
        <w:separator/>
      </w:r>
    </w:p>
  </w:endnote>
  <w:endnote w:type="continuationSeparator" w:id="0">
    <w:p w14:paraId="4BA7CB7D" w14:textId="77777777" w:rsidR="000837B1" w:rsidRDefault="00083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69F3" w14:textId="77777777" w:rsidR="00117D05" w:rsidRDefault="00434F8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E514ECA" wp14:editId="504875AC">
              <wp:simplePos x="0" y="0"/>
              <wp:positionH relativeFrom="page">
                <wp:posOffset>5200650</wp:posOffset>
              </wp:positionH>
              <wp:positionV relativeFrom="page">
                <wp:posOffset>10114915</wp:posOffset>
              </wp:positionV>
              <wp:extent cx="1216660" cy="1466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66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9E837" w14:textId="77777777" w:rsidR="00117D05" w:rsidRPr="00A961F6" w:rsidRDefault="00C12039">
                          <w:pPr>
                            <w:spacing w:before="25"/>
                            <w:ind w:left="2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ISSN:</w:t>
                          </w:r>
                          <w:r w:rsidRPr="00A961F6">
                            <w:rPr>
                              <w:rFonts w:ascii="Calibri" w:hAnsi="Calibri" w:cs="Calibri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2</w:t>
                          </w:r>
                          <w:r w:rsidR="00FA4667"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358-646x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514EC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409.5pt;margin-top:796.45pt;width:95.8pt;height:11.5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" filled="f" stroked="f">
              <v:textbox inset="0,0,0,0">
                <w:txbxContent>
                  <w:p w14:paraId="3EA9E837" w14:textId="77777777" w:rsidR="00117D05" w:rsidRPr="00A961F6" w:rsidRDefault="00C12039">
                    <w:pPr>
                      <w:spacing w:before="25"/>
                      <w:ind w:left="2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ISSN:</w:t>
                    </w:r>
                    <w:r w:rsidRPr="00A961F6">
                      <w:rPr>
                        <w:rFonts w:ascii="Calibri" w:hAnsi="Calibri" w:cs="Calibri"/>
                        <w:spacing w:val="-1"/>
                        <w:sz w:val="20"/>
                        <w:szCs w:val="20"/>
                      </w:rPr>
                      <w:t xml:space="preserve"> 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2</w:t>
                    </w:r>
                    <w:r w:rsidR="00FA4667"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358-646x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6D71C9B" wp14:editId="057126FA">
              <wp:simplePos x="0" y="0"/>
              <wp:positionH relativeFrom="page">
                <wp:posOffset>1060450</wp:posOffset>
              </wp:positionH>
              <wp:positionV relativeFrom="page">
                <wp:posOffset>10114915</wp:posOffset>
              </wp:positionV>
              <wp:extent cx="4580890" cy="2057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089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EC6F9F" w14:textId="77777777" w:rsidR="00117D05" w:rsidRDefault="00FA4667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REVISTA PESQUISA &amp; EDUCAÇÃO A DISTÂNCIA </w:t>
                          </w:r>
                          <w:r w:rsidR="00655BAE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Vol. 2, 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N° 3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2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, J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ul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./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Dez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.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2024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D71C9B" id="Textbox 7" o:spid="_x0000_s1027" type="#_x0000_t202" style="position:absolute;margin-left:83.5pt;margin-top:796.45pt;width:360.7pt;height:16.2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" filled="f" stroked="f">
              <v:textbox inset="0,0,0,0">
                <w:txbxContent>
                  <w:p w14:paraId="4BEC6F9F" w14:textId="77777777" w:rsidR="00117D05" w:rsidRDefault="00FA4667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REVISTA PESQUISA &amp; EDUCAÇÃO A DISTÂNCIA </w:t>
                    </w:r>
                    <w:r w:rsidR="00655BAE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Vol. 2, 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N° 3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>2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, J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>ul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./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>Dez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.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2024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0F0EEEE" wp14:editId="160AFD73">
              <wp:simplePos x="0" y="0"/>
              <wp:positionH relativeFrom="page">
                <wp:posOffset>1060450</wp:posOffset>
              </wp:positionH>
              <wp:positionV relativeFrom="page">
                <wp:posOffset>10013315</wp:posOffset>
              </wp:positionV>
              <wp:extent cx="557149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7149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1490" h="6350">
                            <a:moveTo>
                              <a:pt x="55714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571490" y="6349"/>
                            </a:lnTo>
                            <a:lnTo>
                              <a:pt x="55714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33DED3" id="Graphic 6" o:spid="_x0000_s1026" style="position:absolute;margin-left:83.5pt;margin-top:788.45pt;width:438.7pt;height: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57149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" path="m5571490,l,,,6349r5571490,l557149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76A9D" w14:textId="77777777" w:rsidR="000837B1" w:rsidRDefault="000837B1">
      <w:r>
        <w:separator/>
      </w:r>
    </w:p>
  </w:footnote>
  <w:footnote w:type="continuationSeparator" w:id="0">
    <w:p w14:paraId="5BF86462" w14:textId="77777777" w:rsidR="000837B1" w:rsidRDefault="00083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E21D" w14:textId="77777777" w:rsidR="00117D05" w:rsidRDefault="00434F8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3D367ABA" wp14:editId="6E0F1812">
              <wp:simplePos x="0" y="0"/>
              <wp:positionH relativeFrom="page">
                <wp:posOffset>2560320</wp:posOffset>
              </wp:positionH>
              <wp:positionV relativeFrom="page">
                <wp:posOffset>575945</wp:posOffset>
              </wp:positionV>
              <wp:extent cx="5504815" cy="1117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04815" cy="111760"/>
                        <a:chOff x="1169669" y="142270"/>
                        <a:chExt cx="5504858" cy="111918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4791" y="142270"/>
                          <a:ext cx="4499736" cy="1119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>
                        <a:spLocks/>
                      </wps:cNvSpPr>
                      <wps:spPr>
                        <a:xfrm>
                          <a:off x="1169669" y="199136"/>
                          <a:ext cx="440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0">
                              <a:moveTo>
                                <a:pt x="0" y="0"/>
                              </a:moveTo>
                              <a:lnTo>
                                <a:pt x="44005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375F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E85800" id="Group 1" o:spid="_x0000_s1026" style="position:absolute;margin-left:201.6pt;margin-top:45.35pt;width:433.45pt;height:8.8pt;z-index:-251660800;mso-wrap-distance-left:0;mso-wrap-distance-right:0;mso-position-horizontal-relative:page;mso-position-vertical-relative:page;mso-width-relative:margin;mso-height-relative:margin" coordorigin="11696,1422" coordsize="55048,11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21747;top:1422;width:44998;height:11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">
                <v:imagedata r:id="rId2" o:title=""/>
                <o:lock v:ext="edit" aspectratio="f"/>
              </v:shape>
              <v:shape id="Graphic 4" o:spid="_x0000_s1028" style="position:absolute;left:11696;top:1991;width:44006;height:13;visibility:visible;mso-wrap-style:square;v-text-anchor:top" coordsize="44005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" path="m,l4400550,e" filled="f" strokecolor="#375f92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0" locked="0" layoutInCell="1" allowOverlap="1" wp14:anchorId="541B56F6" wp14:editId="37E3EEEA">
          <wp:simplePos x="0" y="0"/>
          <wp:positionH relativeFrom="column">
            <wp:posOffset>-648970</wp:posOffset>
          </wp:positionH>
          <wp:positionV relativeFrom="paragraph">
            <wp:posOffset>-65405</wp:posOffset>
          </wp:positionV>
          <wp:extent cx="2226310" cy="451485"/>
          <wp:effectExtent l="0" t="0" r="0" b="0"/>
          <wp:wrapNone/>
          <wp:docPr id="2137274515" name="Imagem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6310" cy="45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num w:numId="1" w16cid:durableId="164130047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690094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55895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05"/>
    <w:rsid w:val="00067F9F"/>
    <w:rsid w:val="000837B1"/>
    <w:rsid w:val="00117D05"/>
    <w:rsid w:val="00434F86"/>
    <w:rsid w:val="00595DF0"/>
    <w:rsid w:val="00655BAE"/>
    <w:rsid w:val="006F28DC"/>
    <w:rsid w:val="00855C80"/>
    <w:rsid w:val="00A961F6"/>
    <w:rsid w:val="00C12039"/>
    <w:rsid w:val="00FA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6D77E"/>
  <w15:chartTrackingRefBased/>
  <w15:docId w15:val="{61D0B130-87AF-9741-B339-18DB6F05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right="10"/>
      <w:jc w:val="center"/>
      <w:outlineLvl w:val="0"/>
    </w:pPr>
    <w:rPr>
      <w:rFonts w:ascii="Tahoma" w:eastAsia="Tahoma" w:hAnsi="Tahoma" w:cs="Tahoma"/>
      <w:b/>
      <w:bCs/>
    </w:rPr>
  </w:style>
  <w:style w:type="paragraph" w:styleId="Ttulo2">
    <w:name w:val="heading 2"/>
    <w:basedOn w:val="Normal"/>
    <w:uiPriority w:val="1"/>
    <w:qFormat/>
    <w:pPr>
      <w:ind w:left="100"/>
      <w:outlineLvl w:val="1"/>
    </w:pPr>
    <w:rPr>
      <w:rFonts w:ascii="Verdana" w:eastAsia="Verdana" w:hAnsi="Verdana" w:cs="Verdana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F28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6F28DC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6F28D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6F28DC"/>
    <w:rPr>
      <w:rFonts w:ascii="Trebuchet MS" w:eastAsia="Trebuchet MS" w:hAnsi="Trebuchet MS" w:cs="Trebuchet MS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F28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F28DC"/>
    <w:rPr>
      <w:rFonts w:ascii="Tahoma" w:eastAsia="Trebuchet MS" w:hAnsi="Tahoma" w:cs="Tahoma"/>
      <w:sz w:val="16"/>
      <w:szCs w:val="16"/>
      <w:lang w:val="pt-PT"/>
    </w:rPr>
  </w:style>
  <w:style w:type="character" w:styleId="Hyperlink">
    <w:name w:val="Hyperlink"/>
    <w:semiHidden/>
    <w:unhideWhenUsed/>
    <w:rsid w:val="00FA46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Soraia</dc:creator>
  <cp:keywords/>
  <cp:lastModifiedBy>Edhelmira LM</cp:lastModifiedBy>
  <cp:revision>2</cp:revision>
  <cp:lastPrinted>2024-05-20T13:48:00Z</cp:lastPrinted>
  <dcterms:created xsi:type="dcterms:W3CDTF">2025-08-17T14:08:00Z</dcterms:created>
  <dcterms:modified xsi:type="dcterms:W3CDTF">2025-08-17T14:08:00Z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2024-05-20T00:00:00Z</vt:filetime>
  </property>
</Properties>
</file>