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2E47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6E534E8" w14:textId="77777777" w:rsidR="004C54DA" w:rsidRDefault="004C54DA" w:rsidP="0067401E">
      <w:pPr>
        <w:jc w:val="right"/>
      </w:pPr>
    </w:p>
    <w:p w14:paraId="422B7D53" w14:textId="77777777" w:rsidR="0067401E" w:rsidRDefault="0067401E" w:rsidP="0067401E">
      <w:pPr>
        <w:jc w:val="right"/>
      </w:pPr>
    </w:p>
    <w:p w14:paraId="1973B937" w14:textId="77777777" w:rsidR="0067401E" w:rsidRDefault="0067401E" w:rsidP="0067401E">
      <w:pPr>
        <w:jc w:val="right"/>
      </w:pPr>
    </w:p>
    <w:p w14:paraId="07952137" w14:textId="77777777" w:rsidR="0067401E" w:rsidRDefault="0067401E" w:rsidP="0067401E">
      <w:pPr>
        <w:jc w:val="right"/>
      </w:pPr>
    </w:p>
    <w:p w14:paraId="7F27F13A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A5E2B6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9B375C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4B9C34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58499C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B0B9F10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77E1FEC1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33F71911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29896AD5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280EE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007A4" w:rsidRP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Limpiar Campos del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P</w:t>
      </w:r>
      <w:r w:rsidR="00B007A4" w:rsidRP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roducto</w:t>
      </w:r>
    </w:p>
    <w:p w14:paraId="17D4361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32ABEA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59E016E1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4DAA144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26953E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2DC52A4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FF3995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F4E9D9C" w14:textId="77777777" w:rsidR="0067401E" w:rsidRDefault="0067401E" w:rsidP="0067401E">
      <w:pPr>
        <w:jc w:val="right"/>
      </w:pPr>
    </w:p>
    <w:p w14:paraId="46013F04" w14:textId="77777777" w:rsidR="0067401E" w:rsidRDefault="0067401E" w:rsidP="0067401E">
      <w:pPr>
        <w:jc w:val="right"/>
      </w:pPr>
    </w:p>
    <w:p w14:paraId="38DB5206" w14:textId="77777777" w:rsidR="0067401E" w:rsidRDefault="0067401E" w:rsidP="0067401E">
      <w:pPr>
        <w:jc w:val="right"/>
      </w:pPr>
    </w:p>
    <w:p w14:paraId="50E6744A" w14:textId="77777777" w:rsidR="0067401E" w:rsidRDefault="0067401E" w:rsidP="0067401E">
      <w:pPr>
        <w:jc w:val="right"/>
      </w:pPr>
    </w:p>
    <w:p w14:paraId="340818FE" w14:textId="77777777" w:rsidR="0067401E" w:rsidRDefault="0067401E" w:rsidP="0067401E">
      <w:pPr>
        <w:jc w:val="right"/>
      </w:pPr>
    </w:p>
    <w:p w14:paraId="35B3A782" w14:textId="77777777" w:rsidR="0067401E" w:rsidRDefault="0067401E" w:rsidP="0067401E">
      <w:pPr>
        <w:jc w:val="right"/>
      </w:pPr>
    </w:p>
    <w:p w14:paraId="482DFAE5" w14:textId="77777777" w:rsidR="0067401E" w:rsidRDefault="0067401E" w:rsidP="0067401E">
      <w:pPr>
        <w:jc w:val="right"/>
      </w:pPr>
    </w:p>
    <w:p w14:paraId="26FF06C6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20B39CC5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2591E5F1" w14:textId="77777777" w:rsidR="000422ED" w:rsidRDefault="000422ED" w:rsidP="0067401E"/>
    <w:p w14:paraId="692F271D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68DB63B6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0FC783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09C0F41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7E01D21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6E63712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2ECD1E5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38D237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1896911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34887F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7095683F" w14:textId="77777777" w:rsidR="004A0259" w:rsidRDefault="00C353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28F147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E11C75A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5B196FB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9DF4C7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684752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4FC5040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60FDA29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0931500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3D8F7E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5AB82C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4165F0E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438649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127721B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F541EF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59342B17" w14:textId="77777777" w:rsidR="004A0259" w:rsidRDefault="00C353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3C0DB11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ED7250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1EB390D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69C7B30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2D2D406F" w14:textId="328AEA74" w:rsidR="004A0259" w:rsidRDefault="00571FF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1B3302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2DF5BBA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44EFC1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1529140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3F25A7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386303F" w14:textId="77777777" w:rsidR="004A0259" w:rsidRDefault="00C353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472BC1B1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CBCF3A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4B27199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7DCAEF9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0DBD498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318E26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4635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08AB57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1B9A312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AEC6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55EF3D2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60D11B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ACE2" w14:textId="77777777" w:rsidR="00872C76" w:rsidRPr="00872C76" w:rsidRDefault="000422ED" w:rsidP="00280EEC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80EE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24</w:t>
            </w:r>
          </w:p>
        </w:tc>
      </w:tr>
      <w:tr w:rsidR="007A3D3D" w:rsidRPr="00A53760" w14:paraId="15BB1040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0A065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22A6" w14:textId="77777777" w:rsidR="007A3D3D" w:rsidRPr="00262A09" w:rsidRDefault="004617E2" w:rsidP="00172142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7214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‘Limpiar’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15903DC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46B27D7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2C9C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3E7807D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99EE4B7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3020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DD11F71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4D0798D8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FFA3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9A05" w14:textId="77777777" w:rsidR="00812D46" w:rsidRPr="00812D46" w:rsidRDefault="00172142" w:rsidP="00172142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Limpiar Campos del </w:t>
            </w:r>
            <w:r w:rsidR="00B8411B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Producto</w:t>
            </w:r>
          </w:p>
        </w:tc>
      </w:tr>
      <w:tr w:rsidR="006769BA" w:rsidRPr="007A3D3D" w14:paraId="5F9726B5" w14:textId="77777777" w:rsidTr="00746D74">
        <w:trPr>
          <w:trHeight w:val="16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F66F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088A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C5D5991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441FBCD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12659F26" w14:textId="77777777" w:rsidR="00746D74" w:rsidRP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</w:tc>
      </w:tr>
      <w:tr w:rsidR="006769BA" w:rsidRPr="007A3D3D" w14:paraId="19AEB0C0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B4C68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A5B3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5DBF7EB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66DA2A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704B40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A7B83E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2E7F9D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F80FFF3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3868DB3D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4F8481E1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9AF921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719743A4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977627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084A6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D1AA0C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836E7E6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D7B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AD4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5B8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578E336F" w14:textId="77777777" w:rsidTr="00AE13D6">
        <w:trPr>
          <w:cantSplit/>
          <w:trHeight w:val="410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1475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FCA54B" w14:textId="77777777" w:rsidR="007D0691" w:rsidRDefault="00CB189A" w:rsidP="00AE13D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‘Agregar producto’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5E1174" w14:textId="77777777" w:rsidR="002744D5" w:rsidRDefault="00FD78D6" w:rsidP="003417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muestran los filtro</w:t>
            </w:r>
            <w:r w:rsidR="002744D5">
              <w:rPr>
                <w:rFonts w:ascii="Montserrat" w:hAnsi="Montserrat"/>
                <w:color w:val="000000"/>
                <w:sz w:val="22"/>
              </w:rPr>
              <w:t>s</w:t>
            </w:r>
            <w:r w:rsidR="00D6524D">
              <w:rPr>
                <w:rFonts w:ascii="Montserrat" w:hAnsi="Montserrat"/>
                <w:color w:val="000000"/>
                <w:sz w:val="22"/>
              </w:rPr>
              <w:t xml:space="preserve"> de búsqueda:</w:t>
            </w:r>
          </w:p>
          <w:p w14:paraId="75D0557F" w14:textId="77777777" w:rsidR="002B0457" w:rsidRDefault="002B0457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</w:t>
            </w:r>
          </w:p>
          <w:p w14:paraId="546CD87B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</w:p>
          <w:p w14:paraId="6EB9BD86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</w:p>
          <w:p w14:paraId="66A8AB86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</w:p>
          <w:p w14:paraId="6FC9189B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</w:p>
          <w:p w14:paraId="10C1E5DA" w14:textId="77777777" w:rsidR="002744D5" w:rsidRPr="005F4A2A" w:rsidRDefault="002744D5" w:rsidP="0034172C">
            <w:pPr>
              <w:jc w:val="both"/>
              <w:rPr>
                <w:rFonts w:ascii="Montserrat" w:hAnsi="Montserrat"/>
                <w:color w:val="000000"/>
                <w:sz w:val="20"/>
              </w:rPr>
            </w:pPr>
          </w:p>
          <w:p w14:paraId="799B9344" w14:textId="77777777" w:rsidR="00C5137C" w:rsidRDefault="00C5137C" w:rsidP="00C5137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También, el campo ‘Nombre del producto’, el cual permite el ingreso de texto y el campo ‘Cantidad’, que permite ingresar un valor numérico.</w:t>
            </w:r>
          </w:p>
          <w:p w14:paraId="606D84F2" w14:textId="77777777" w:rsidR="001A0F1E" w:rsidRDefault="001A0F1E" w:rsidP="001A0F1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49231D2" w14:textId="77777777" w:rsidR="007D0691" w:rsidRDefault="00A17BEB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Todos 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5AC5FCA3" w14:textId="77777777" w:rsidTr="00C34215">
        <w:trPr>
          <w:cantSplit/>
          <w:trHeight w:val="119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039E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F7328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8632" w14:textId="77777777" w:rsidR="00A14608" w:rsidRDefault="00812D46" w:rsidP="00DA4E2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la selección de la información en los filtros de </w:t>
            </w:r>
            <w:r w:rsidR="00DA4E25">
              <w:rPr>
                <w:rFonts w:ascii="Montserrat" w:hAnsi="Montserrat"/>
                <w:color w:val="000000"/>
                <w:sz w:val="22"/>
              </w:rPr>
              <w:t>búsqueda,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as</w:t>
            </w:r>
            <w:r w:rsidR="00DA4E25">
              <w:rPr>
                <w:rFonts w:ascii="Montserrat" w:hAnsi="Montserrat"/>
                <w:color w:val="000000"/>
                <w:sz w:val="22"/>
              </w:rPr>
              <w:t>í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como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</w:t>
            </w:r>
            <w:r>
              <w:rPr>
                <w:rFonts w:ascii="Montserrat" w:hAnsi="Montserrat"/>
                <w:color w:val="000000"/>
                <w:sz w:val="22"/>
              </w:rPr>
              <w:t xml:space="preserve">l ingreso </w:t>
            </w:r>
            <w:r w:rsidR="001D5149">
              <w:rPr>
                <w:rFonts w:ascii="Montserrat" w:hAnsi="Montserrat"/>
                <w:color w:val="000000"/>
                <w:sz w:val="22"/>
              </w:rPr>
              <w:t>de información en los campos ‘Nombre del producto’ y ‘Cantidad’</w:t>
            </w:r>
            <w:r w:rsidR="008B6AC9">
              <w:rPr>
                <w:rFonts w:ascii="Montserrat" w:hAnsi="Montserrat"/>
                <w:color w:val="000000"/>
                <w:sz w:val="22"/>
              </w:rPr>
              <w:t xml:space="preserve">. </w:t>
            </w:r>
          </w:p>
        </w:tc>
      </w:tr>
      <w:tr w:rsidR="00FC54A2" w:rsidRPr="009066F7" w14:paraId="04807378" w14:textId="77777777" w:rsidTr="007855A9">
        <w:trPr>
          <w:cantSplit/>
          <w:trHeight w:val="1393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D633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C53" w14:textId="77777777" w:rsidR="00FC54A2" w:rsidRDefault="00FC54A2" w:rsidP="002B045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2B0457">
              <w:rPr>
                <w:rFonts w:ascii="Montserrat" w:hAnsi="Montserrat"/>
                <w:color w:val="000000"/>
                <w:sz w:val="22"/>
              </w:rPr>
              <w:t>Limpi</w:t>
            </w:r>
            <w:r>
              <w:rPr>
                <w:rFonts w:ascii="Montserrat" w:hAnsi="Montserrat"/>
                <w:color w:val="000000"/>
                <w:sz w:val="22"/>
              </w:rPr>
              <w:t>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F846" w14:textId="77777777" w:rsidR="00FC54A2" w:rsidRDefault="006E1029" w:rsidP="008E41D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</w:t>
            </w:r>
            <w:r w:rsidR="002B0457">
              <w:rPr>
                <w:rFonts w:ascii="Montserrat" w:hAnsi="Montserrat"/>
                <w:color w:val="000000"/>
                <w:sz w:val="22"/>
              </w:rPr>
              <w:t>borr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a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registrada en la </w:t>
            </w:r>
            <w:r w:rsidR="002B0457">
              <w:rPr>
                <w:rFonts w:ascii="Montserrat" w:hAnsi="Montserrat"/>
                <w:color w:val="000000"/>
                <w:sz w:val="22"/>
              </w:rPr>
              <w:t>ventana modal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2B0457">
              <w:rPr>
                <w:rFonts w:ascii="Montserrat" w:hAnsi="Montserrat"/>
                <w:color w:val="000000"/>
                <w:sz w:val="22"/>
              </w:rPr>
              <w:t>Agregar p</w:t>
            </w:r>
            <w:r>
              <w:rPr>
                <w:rFonts w:ascii="Montserrat" w:hAnsi="Montserrat"/>
                <w:color w:val="000000"/>
                <w:sz w:val="22"/>
              </w:rPr>
              <w:t>roducto</w:t>
            </w:r>
            <w:r w:rsidR="002B0457">
              <w:rPr>
                <w:rFonts w:ascii="Montserrat" w:hAnsi="Montserrat"/>
                <w:color w:val="000000"/>
                <w:sz w:val="22"/>
              </w:rPr>
              <w:t>’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  <w:r w:rsidR="008532F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E41DE">
              <w:rPr>
                <w:rFonts w:ascii="Montserrat" w:hAnsi="Montserrat"/>
                <w:color w:val="000000"/>
                <w:sz w:val="22"/>
              </w:rPr>
              <w:t>D</w:t>
            </w:r>
            <w:r w:rsidR="007855A9">
              <w:rPr>
                <w:rFonts w:ascii="Montserrat" w:hAnsi="Montserrat"/>
                <w:color w:val="000000"/>
                <w:sz w:val="22"/>
              </w:rPr>
              <w:t>icha vent</w:t>
            </w:r>
            <w:r w:rsidR="008E41DE">
              <w:rPr>
                <w:rFonts w:ascii="Montserrat" w:hAnsi="Montserrat"/>
                <w:color w:val="000000"/>
                <w:sz w:val="22"/>
              </w:rPr>
              <w:t>ana</w:t>
            </w:r>
            <w:r w:rsidR="008532F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D60A39">
              <w:rPr>
                <w:rFonts w:ascii="Montserrat" w:hAnsi="Montserrat"/>
                <w:color w:val="000000"/>
                <w:sz w:val="22"/>
              </w:rPr>
              <w:t>permanece con los campos vacíos</w:t>
            </w:r>
            <w:r w:rsidR="008E41DE">
              <w:rPr>
                <w:rFonts w:ascii="Montserrat" w:hAnsi="Montserrat"/>
                <w:color w:val="000000"/>
                <w:sz w:val="22"/>
              </w:rPr>
              <w:t xml:space="preserve"> para que el usuario </w:t>
            </w:r>
            <w:r w:rsidR="007855A9">
              <w:rPr>
                <w:rFonts w:ascii="Montserrat" w:hAnsi="Montserrat"/>
                <w:color w:val="000000"/>
                <w:sz w:val="22"/>
              </w:rPr>
              <w:t>seleccione y registre la información que así considere.</w:t>
            </w:r>
            <w:r w:rsidR="00D60A39">
              <w:rPr>
                <w:rFonts w:ascii="Montserrat" w:hAnsi="Montserrat"/>
                <w:color w:val="000000"/>
                <w:sz w:val="22"/>
              </w:rPr>
              <w:t xml:space="preserve">  </w:t>
            </w:r>
          </w:p>
        </w:tc>
      </w:tr>
    </w:tbl>
    <w:p w14:paraId="4EDA747F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6E2DDB4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2DB404EE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7094F597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704305B1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63E46B8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E2BDE9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406B685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22D8A1F9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1D9E8390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529FFC1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17458427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0EB9B5E" w14:textId="77777777" w:rsidR="005B10C1" w:rsidRDefault="00F1261C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7681A89C" wp14:editId="672E6AAC">
                  <wp:simplePos x="0" y="0"/>
                  <wp:positionH relativeFrom="column">
                    <wp:posOffset>2948940</wp:posOffset>
                  </wp:positionH>
                  <wp:positionV relativeFrom="paragraph">
                    <wp:posOffset>814070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4B93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ABF2804">
                <v:rect id="_x0000_s1026" style="position:absolute;left:0;text-align:left;margin-left:247.45pt;margin-top:60.6pt;width:54.2pt;height:17.55pt;z-index:251658240;mso-position-horizontal-relative:text;mso-position-vertical-relative:text" filled="f" strokecolor="#c00000" strokeweight="1pt"/>
              </w:pict>
            </w:r>
            <w:r w:rsidR="008A51F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26F1200" wp14:editId="4A1236E2">
                  <wp:extent cx="3349151" cy="954156"/>
                  <wp:effectExtent l="57150" t="57150" r="99060" b="939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98"/>
                          <a:stretch/>
                        </pic:blipFill>
                        <pic:spPr bwMode="auto">
                          <a:xfrm>
                            <a:off x="0" y="0"/>
                            <a:ext cx="3388876" cy="96547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B43EC3" w14:textId="77777777" w:rsidR="008A51F5" w:rsidRDefault="008A51F5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7D04E60" wp14:editId="4D5B7D49">
                  <wp:extent cx="3289567" cy="1941429"/>
                  <wp:effectExtent l="57150" t="57150" r="101600" b="971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a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14" b="3650"/>
                          <a:stretch/>
                        </pic:blipFill>
                        <pic:spPr bwMode="auto">
                          <a:xfrm>
                            <a:off x="0" y="0"/>
                            <a:ext cx="3327741" cy="196395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233E37CA" w14:textId="77777777" w:rsidTr="00DA149C">
        <w:tblPrEx>
          <w:tblCellMar>
            <w:left w:w="108" w:type="dxa"/>
            <w:right w:w="108" w:type="dxa"/>
          </w:tblCellMar>
        </w:tblPrEx>
        <w:trPr>
          <w:cantSplit/>
          <w:trHeight w:val="794"/>
        </w:trPr>
        <w:tc>
          <w:tcPr>
            <w:tcW w:w="364" w:type="pct"/>
            <w:shd w:val="clear" w:color="auto" w:fill="auto"/>
            <w:vAlign w:val="center"/>
          </w:tcPr>
          <w:p w14:paraId="6BCA8CD8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48A2DEF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4110037" w14:textId="77777777" w:rsidR="00EA0BD3" w:rsidRDefault="00EA0BD3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Especie: Aves domesticas</w:t>
            </w:r>
          </w:p>
          <w:p w14:paraId="2B422861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EA0BD3">
              <w:rPr>
                <w:rFonts w:ascii="Montserrat" w:hAnsi="Montserrat"/>
                <w:color w:val="000000"/>
                <w:sz w:val="22"/>
              </w:rPr>
              <w:t>Ovoproducto</w:t>
            </w:r>
          </w:p>
          <w:p w14:paraId="2413E862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C</w:t>
            </w:r>
            <w:r w:rsidR="0013249C">
              <w:rPr>
                <w:rFonts w:ascii="Montserrat" w:hAnsi="Montserrat"/>
                <w:color w:val="000000"/>
                <w:sz w:val="22"/>
              </w:rPr>
              <w:t>OCI</w:t>
            </w:r>
            <w:r w:rsidR="00A61A95">
              <w:rPr>
                <w:rFonts w:ascii="Montserrat" w:hAnsi="Montserrat"/>
                <w:color w:val="000000"/>
                <w:sz w:val="22"/>
              </w:rPr>
              <w:t>DO</w:t>
            </w:r>
          </w:p>
          <w:p w14:paraId="2AC6B498" w14:textId="77777777" w:rsidR="00193629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P</w:t>
            </w:r>
            <w:r w:rsidR="0013249C">
              <w:rPr>
                <w:rFonts w:ascii="Montserrat" w:hAnsi="Montserrat"/>
                <w:color w:val="000000"/>
                <w:sz w:val="22"/>
              </w:rPr>
              <w:t>U</w:t>
            </w:r>
            <w:r w:rsidR="00A61A95">
              <w:rPr>
                <w:rFonts w:ascii="Montserrat" w:hAnsi="Montserrat"/>
                <w:color w:val="000000"/>
                <w:sz w:val="22"/>
              </w:rPr>
              <w:t>NTO</w:t>
            </w:r>
            <w:r w:rsidR="0013249C">
              <w:rPr>
                <w:rFonts w:ascii="Montserrat" w:hAnsi="Montserrat"/>
                <w:color w:val="000000"/>
                <w:sz w:val="22"/>
              </w:rPr>
              <w:t xml:space="preserve"> DE VENTA</w:t>
            </w:r>
          </w:p>
          <w:p w14:paraId="240AFF84" w14:textId="77777777" w:rsidR="00193629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Nombre del producto: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13249C">
              <w:rPr>
                <w:rFonts w:ascii="Montserrat" w:hAnsi="Montserrat"/>
                <w:color w:val="000000"/>
                <w:sz w:val="22"/>
              </w:rPr>
              <w:t>Claras de huevo</w:t>
            </w:r>
          </w:p>
          <w:p w14:paraId="54F92BB1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Cantidad:</w:t>
            </w:r>
            <w:r w:rsidR="0013249C">
              <w:rPr>
                <w:rFonts w:ascii="Montserrat" w:hAnsi="Montserrat"/>
                <w:color w:val="000000"/>
                <w:sz w:val="22"/>
              </w:rPr>
              <w:t xml:space="preserve"> 2</w:t>
            </w:r>
            <w:r w:rsidR="00A61A95">
              <w:rPr>
                <w:rFonts w:ascii="Montserrat" w:hAnsi="Montserrat"/>
                <w:color w:val="000000"/>
                <w:sz w:val="22"/>
              </w:rPr>
              <w:t>5</w:t>
            </w:r>
            <w:r w:rsidR="0013249C">
              <w:rPr>
                <w:rFonts w:ascii="Montserrat" w:hAnsi="Montserrat"/>
                <w:color w:val="000000"/>
                <w:sz w:val="22"/>
              </w:rPr>
              <w:t>0</w:t>
            </w:r>
          </w:p>
          <w:p w14:paraId="760DFCBD" w14:textId="77777777" w:rsidR="0069093F" w:rsidRDefault="00193629" w:rsidP="008A51F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  <w:r>
              <w:rPr>
                <w:rFonts w:ascii="Montserrat" w:hAnsi="Montserrat"/>
                <w:color w:val="000000"/>
                <w:sz w:val="22"/>
              </w:rPr>
              <w:t>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CA</w:t>
            </w:r>
            <w:r w:rsidR="0013249C">
              <w:rPr>
                <w:rFonts w:ascii="Montserrat" w:hAnsi="Montserrat"/>
                <w:color w:val="000000"/>
                <w:sz w:val="22"/>
              </w:rPr>
              <w:t>JA</w:t>
            </w:r>
            <w:r w:rsidR="00A61A95">
              <w:rPr>
                <w:rFonts w:ascii="Montserrat" w:hAnsi="Montserrat"/>
                <w:color w:val="000000"/>
                <w:sz w:val="22"/>
              </w:rPr>
              <w:t>S</w:t>
            </w:r>
          </w:p>
        </w:tc>
        <w:tc>
          <w:tcPr>
            <w:tcW w:w="2598" w:type="pct"/>
            <w:vAlign w:val="center"/>
          </w:tcPr>
          <w:p w14:paraId="11A5DDE4" w14:textId="77777777" w:rsidR="0069093F" w:rsidRDefault="00F01109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9E22D24" wp14:editId="04EA8CD5">
                  <wp:extent cx="3264535" cy="1613592"/>
                  <wp:effectExtent l="57150" t="57150" r="88265" b="10096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33" b="5650"/>
                          <a:stretch/>
                        </pic:blipFill>
                        <pic:spPr bwMode="auto">
                          <a:xfrm>
                            <a:off x="0" y="0"/>
                            <a:ext cx="3297669" cy="162997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79A1D936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24EF108F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25AFF11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7F7DCBB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ADBDC8E" w14:textId="77777777" w:rsidR="00A61A95" w:rsidRDefault="00F1261C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3529772F" wp14:editId="12CE1B92">
                  <wp:simplePos x="0" y="0"/>
                  <wp:positionH relativeFrom="column">
                    <wp:posOffset>2014220</wp:posOffset>
                  </wp:positionH>
                  <wp:positionV relativeFrom="paragraph">
                    <wp:posOffset>1787525</wp:posOffset>
                  </wp:positionV>
                  <wp:extent cx="120650" cy="12065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4B93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8046D2F">
                <v:rect id="_x0000_s1027" style="position:absolute;left:0;text-align:left;margin-left:172.85pt;margin-top:136.3pt;width:36.95pt;height:18.35pt;z-index:251659264;mso-position-horizontal-relative:text;mso-position-vertical-relative:text" filled="f" strokecolor="#c00000" strokeweight="1pt"/>
              </w:pict>
            </w:r>
            <w:r w:rsidR="00173F01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CDD5FF2" wp14:editId="43B67F69">
                  <wp:extent cx="3983557" cy="1995309"/>
                  <wp:effectExtent l="57150" t="57150" r="93345" b="10033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3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50" b="5603"/>
                          <a:stretch/>
                        </pic:blipFill>
                        <pic:spPr bwMode="auto">
                          <a:xfrm>
                            <a:off x="0" y="0"/>
                            <a:ext cx="3990075" cy="199857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A936A2" w14:textId="77777777" w:rsidR="00173F01" w:rsidRDefault="00173F01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B42B756" wp14:editId="59803010">
                  <wp:extent cx="3984157" cy="2003728"/>
                  <wp:effectExtent l="57150" t="57150" r="92710" b="920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3a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1" b="4303"/>
                          <a:stretch/>
                        </pic:blipFill>
                        <pic:spPr bwMode="auto">
                          <a:xfrm>
                            <a:off x="0" y="0"/>
                            <a:ext cx="3991883" cy="200761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F031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6ADFBF7D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8096023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ABA24D7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22404F9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5648D981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24C20224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1D8EFED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3A793090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489F34A9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43CD17DC" w14:textId="77777777" w:rsidR="004C5904" w:rsidRPr="00D25E9A" w:rsidRDefault="00D748B9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E191F46" w14:textId="6FF1341C" w:rsidR="004C5904" w:rsidRPr="00D25E9A" w:rsidRDefault="00571FF9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C5137C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C5137C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4D19DCB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3B5EBBA3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1EB40EEA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CACE07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F2C8E60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2062D974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C512FFC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1AAB33C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CAAD2B9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615237C8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B3CED3E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3B661C8B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761E31A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727AD2AC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A32DD9B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7C6C5700" w14:textId="77777777" w:rsidR="004C5904" w:rsidRPr="00C5137C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5137C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C5137C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C5137C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3529714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6CF10CB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E63C0" w14:textId="77777777" w:rsidR="00634B93" w:rsidRDefault="00634B93" w:rsidP="0039449A">
      <w:r>
        <w:separator/>
      </w:r>
    </w:p>
  </w:endnote>
  <w:endnote w:type="continuationSeparator" w:id="0">
    <w:p w14:paraId="2F10BB70" w14:textId="77777777" w:rsidR="00634B93" w:rsidRDefault="00634B93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FBB80" w14:textId="77777777" w:rsidR="007A3D3D" w:rsidRPr="00675F22" w:rsidRDefault="007A3D3D" w:rsidP="0097608C">
    <w:pPr>
      <w:pStyle w:val="Encabezado"/>
    </w:pPr>
  </w:p>
  <w:p w14:paraId="0C18CF1B" w14:textId="768281B5" w:rsidR="007A3D3D" w:rsidRPr="005D304A" w:rsidRDefault="00634B93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BD70EA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D70EA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502611" w:rsidRPr="00502611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BD70EA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502611" w:rsidRPr="00502611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F306" w14:textId="77777777" w:rsidR="00634B93" w:rsidRDefault="00634B93" w:rsidP="0039449A">
      <w:r>
        <w:separator/>
      </w:r>
    </w:p>
  </w:footnote>
  <w:footnote w:type="continuationSeparator" w:id="0">
    <w:p w14:paraId="01465B9A" w14:textId="77777777" w:rsidR="00634B93" w:rsidRDefault="00634B93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53ECCD00" w14:textId="77777777" w:rsidTr="00144F62">
      <w:trPr>
        <w:trHeight w:val="888"/>
      </w:trPr>
      <w:tc>
        <w:tcPr>
          <w:tcW w:w="6379" w:type="dxa"/>
        </w:tcPr>
        <w:p w14:paraId="743ABAB5" w14:textId="77777777" w:rsidR="007A3D3D" w:rsidRDefault="00634B93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1986CB6B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63367893" wp14:editId="3BBC7BCA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C199ABB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4D51BDD7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058FAE89" w14:textId="77777777" w:rsidTr="00144F62">
      <w:tc>
        <w:tcPr>
          <w:tcW w:w="13608" w:type="dxa"/>
          <w:gridSpan w:val="2"/>
        </w:tcPr>
        <w:p w14:paraId="3E81686B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4277331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3B18"/>
    <w:rsid w:val="000743AF"/>
    <w:rsid w:val="000848B8"/>
    <w:rsid w:val="00084CB2"/>
    <w:rsid w:val="00086F52"/>
    <w:rsid w:val="000964CE"/>
    <w:rsid w:val="000C0623"/>
    <w:rsid w:val="000D502B"/>
    <w:rsid w:val="000E37F6"/>
    <w:rsid w:val="0011344A"/>
    <w:rsid w:val="001142F6"/>
    <w:rsid w:val="001219BE"/>
    <w:rsid w:val="001228CC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3F01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3302"/>
    <w:rsid w:val="001B6F57"/>
    <w:rsid w:val="001C3E72"/>
    <w:rsid w:val="001C4613"/>
    <w:rsid w:val="001D42C8"/>
    <w:rsid w:val="001D5149"/>
    <w:rsid w:val="001D75B0"/>
    <w:rsid w:val="001E45A1"/>
    <w:rsid w:val="00202DFB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744D5"/>
    <w:rsid w:val="00280EEC"/>
    <w:rsid w:val="002826C7"/>
    <w:rsid w:val="002829DC"/>
    <w:rsid w:val="00283652"/>
    <w:rsid w:val="0029581A"/>
    <w:rsid w:val="002B0457"/>
    <w:rsid w:val="002B1043"/>
    <w:rsid w:val="002F1926"/>
    <w:rsid w:val="003150DC"/>
    <w:rsid w:val="00335507"/>
    <w:rsid w:val="0034172C"/>
    <w:rsid w:val="00356135"/>
    <w:rsid w:val="00366F1E"/>
    <w:rsid w:val="00370467"/>
    <w:rsid w:val="00374B8E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2611"/>
    <w:rsid w:val="00504020"/>
    <w:rsid w:val="005078C8"/>
    <w:rsid w:val="00526145"/>
    <w:rsid w:val="00530EE6"/>
    <w:rsid w:val="00533575"/>
    <w:rsid w:val="005423AD"/>
    <w:rsid w:val="00543DE3"/>
    <w:rsid w:val="00563E86"/>
    <w:rsid w:val="00570A6A"/>
    <w:rsid w:val="00571FF9"/>
    <w:rsid w:val="005819F3"/>
    <w:rsid w:val="00583240"/>
    <w:rsid w:val="00592BD0"/>
    <w:rsid w:val="00593BEB"/>
    <w:rsid w:val="005B10C1"/>
    <w:rsid w:val="005B39A3"/>
    <w:rsid w:val="005B67C2"/>
    <w:rsid w:val="005D1494"/>
    <w:rsid w:val="005D304A"/>
    <w:rsid w:val="005D529A"/>
    <w:rsid w:val="005E697E"/>
    <w:rsid w:val="005E6E3A"/>
    <w:rsid w:val="005F2C11"/>
    <w:rsid w:val="005F4A2A"/>
    <w:rsid w:val="00601861"/>
    <w:rsid w:val="00603383"/>
    <w:rsid w:val="00607164"/>
    <w:rsid w:val="00613789"/>
    <w:rsid w:val="00614D94"/>
    <w:rsid w:val="00622191"/>
    <w:rsid w:val="00624BC5"/>
    <w:rsid w:val="00634113"/>
    <w:rsid w:val="00634B93"/>
    <w:rsid w:val="00634D95"/>
    <w:rsid w:val="006414A7"/>
    <w:rsid w:val="0065366E"/>
    <w:rsid w:val="00653E68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83418"/>
    <w:rsid w:val="007855A9"/>
    <w:rsid w:val="0079591F"/>
    <w:rsid w:val="007A3748"/>
    <w:rsid w:val="007A3D3D"/>
    <w:rsid w:val="007A705B"/>
    <w:rsid w:val="007B07E6"/>
    <w:rsid w:val="007D0691"/>
    <w:rsid w:val="007D1A2F"/>
    <w:rsid w:val="007D30C7"/>
    <w:rsid w:val="007D68BD"/>
    <w:rsid w:val="007F3192"/>
    <w:rsid w:val="00811A87"/>
    <w:rsid w:val="00812D46"/>
    <w:rsid w:val="00817859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A51F5"/>
    <w:rsid w:val="008B37C1"/>
    <w:rsid w:val="008B6AC9"/>
    <w:rsid w:val="008B720C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5B4D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9F2428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13D6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D70EA"/>
    <w:rsid w:val="00BF7546"/>
    <w:rsid w:val="00C13DB9"/>
    <w:rsid w:val="00C24CBD"/>
    <w:rsid w:val="00C34215"/>
    <w:rsid w:val="00C3535F"/>
    <w:rsid w:val="00C3699F"/>
    <w:rsid w:val="00C44BC7"/>
    <w:rsid w:val="00C47081"/>
    <w:rsid w:val="00C5137C"/>
    <w:rsid w:val="00C76707"/>
    <w:rsid w:val="00C958EE"/>
    <w:rsid w:val="00CB080B"/>
    <w:rsid w:val="00CB189A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50BBA"/>
    <w:rsid w:val="00D60A39"/>
    <w:rsid w:val="00D62686"/>
    <w:rsid w:val="00D6524D"/>
    <w:rsid w:val="00D702F4"/>
    <w:rsid w:val="00D70AC2"/>
    <w:rsid w:val="00D748B9"/>
    <w:rsid w:val="00DA149C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1109"/>
    <w:rsid w:val="00F03508"/>
    <w:rsid w:val="00F040CA"/>
    <w:rsid w:val="00F05DE8"/>
    <w:rsid w:val="00F1261C"/>
    <w:rsid w:val="00F15284"/>
    <w:rsid w:val="00F16852"/>
    <w:rsid w:val="00F331B3"/>
    <w:rsid w:val="00F41402"/>
    <w:rsid w:val="00F528C4"/>
    <w:rsid w:val="00F528DF"/>
    <w:rsid w:val="00F6054A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EE94D6"/>
  <w15:docId w15:val="{95690C7D-20DE-44C6-A92E-699DE532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A5241"/>
    <w:rsid w:val="000C5052"/>
    <w:rsid w:val="000E4ACE"/>
    <w:rsid w:val="002554F3"/>
    <w:rsid w:val="002E57D3"/>
    <w:rsid w:val="002F1A69"/>
    <w:rsid w:val="0039534C"/>
    <w:rsid w:val="003C340A"/>
    <w:rsid w:val="00437928"/>
    <w:rsid w:val="004C46BD"/>
    <w:rsid w:val="00561634"/>
    <w:rsid w:val="00582D87"/>
    <w:rsid w:val="006517B0"/>
    <w:rsid w:val="006B10A6"/>
    <w:rsid w:val="006D4678"/>
    <w:rsid w:val="006E49B1"/>
    <w:rsid w:val="007575B1"/>
    <w:rsid w:val="007E74F0"/>
    <w:rsid w:val="00832B2B"/>
    <w:rsid w:val="008364E9"/>
    <w:rsid w:val="008A5748"/>
    <w:rsid w:val="00915DA1"/>
    <w:rsid w:val="009A5EEC"/>
    <w:rsid w:val="009A5F66"/>
    <w:rsid w:val="009C542A"/>
    <w:rsid w:val="009E1FE5"/>
    <w:rsid w:val="00A01B43"/>
    <w:rsid w:val="00A368CB"/>
    <w:rsid w:val="00A4263C"/>
    <w:rsid w:val="00B06873"/>
    <w:rsid w:val="00B6008A"/>
    <w:rsid w:val="00BB6E13"/>
    <w:rsid w:val="00C12942"/>
    <w:rsid w:val="00C331C1"/>
    <w:rsid w:val="00C52FE4"/>
    <w:rsid w:val="00C90E94"/>
    <w:rsid w:val="00CB3D48"/>
    <w:rsid w:val="00D0669A"/>
    <w:rsid w:val="00D273A3"/>
    <w:rsid w:val="00D327DD"/>
    <w:rsid w:val="00D347C2"/>
    <w:rsid w:val="00DD0523"/>
    <w:rsid w:val="00DE279F"/>
    <w:rsid w:val="00DF0075"/>
    <w:rsid w:val="00E231A0"/>
    <w:rsid w:val="00F32BDA"/>
    <w:rsid w:val="00F40C5E"/>
    <w:rsid w:val="00F425A2"/>
    <w:rsid w:val="00F47435"/>
    <w:rsid w:val="00F56556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5653</TotalTime>
  <Pages>7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95</cp:revision>
  <cp:lastPrinted>2019-11-07T19:14:00Z</cp:lastPrinted>
  <dcterms:created xsi:type="dcterms:W3CDTF">2019-07-18T15:00:00Z</dcterms:created>
  <dcterms:modified xsi:type="dcterms:W3CDTF">2019-11-07T19:14:00Z</dcterms:modified>
</cp:coreProperties>
</file>