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570" w:rsidRPr="00FB4570" w:rsidRDefault="009E40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brindar atención al evento de alerta se distribuirán las acciones </w:t>
      </w:r>
      <w:r w:rsidR="00C56899">
        <w:rPr>
          <w:rFonts w:ascii="Arial" w:hAnsi="Arial" w:cs="Arial"/>
          <w:sz w:val="20"/>
          <w:szCs w:val="20"/>
        </w:rPr>
        <w:t>con el siguiente periodo de tiempo:</w:t>
      </w:r>
    </w:p>
    <w:p w:rsidR="00FB4570" w:rsidRDefault="00FB4570">
      <w:pPr>
        <w:rPr>
          <w:rFonts w:ascii="Arial" w:hAnsi="Arial" w:cs="Arial"/>
          <w:b/>
          <w:sz w:val="20"/>
          <w:szCs w:val="20"/>
        </w:rPr>
      </w:pPr>
      <w:r w:rsidRPr="00FB4570">
        <w:rPr>
          <w:rFonts w:ascii="Arial" w:hAnsi="Arial" w:cs="Arial"/>
          <w:b/>
          <w:sz w:val="20"/>
          <w:szCs w:val="20"/>
        </w:rPr>
        <w:t>Etapa Registro</w:t>
      </w:r>
    </w:p>
    <w:tbl>
      <w:tblPr>
        <w:tblW w:w="87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7289"/>
      </w:tblGrid>
      <w:tr w:rsidR="00FB4570" w:rsidRPr="00FB4570" w:rsidTr="00843329">
        <w:trPr>
          <w:trHeight w:val="300"/>
          <w:jc w:val="center"/>
        </w:trPr>
        <w:tc>
          <w:tcPr>
            <w:tcW w:w="1430" w:type="dxa"/>
            <w:shd w:val="clear" w:color="000000" w:fill="BFBFBF"/>
            <w:noWrap/>
            <w:vAlign w:val="bottom"/>
            <w:hideMark/>
          </w:tcPr>
          <w:p w:rsidR="00FB4570" w:rsidRPr="00FB4570" w:rsidRDefault="00FB4570" w:rsidP="008433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Horario</w:t>
            </w:r>
          </w:p>
        </w:tc>
        <w:tc>
          <w:tcPr>
            <w:tcW w:w="7289" w:type="dxa"/>
            <w:shd w:val="clear" w:color="000000" w:fill="BFBFBF"/>
            <w:noWrap/>
            <w:vAlign w:val="bottom"/>
            <w:hideMark/>
          </w:tcPr>
          <w:p w:rsidR="00FB4570" w:rsidRPr="00FB4570" w:rsidRDefault="00FB4570" w:rsidP="008433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Acción</w:t>
            </w:r>
          </w:p>
        </w:tc>
      </w:tr>
      <w:tr w:rsidR="00FB4570" w:rsidRPr="00FB4570" w:rsidTr="00D84B89">
        <w:trPr>
          <w:trHeight w:val="300"/>
          <w:jc w:val="center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8433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7289" w:type="dxa"/>
            <w:shd w:val="clear" w:color="auto" w:fill="auto"/>
            <w:noWrap/>
            <w:vAlign w:val="center"/>
            <w:hideMark/>
          </w:tcPr>
          <w:p w:rsidR="00FB4570" w:rsidRPr="00FB4570" w:rsidRDefault="00FB4570" w:rsidP="00D8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Publicación de alerta en RARI</w:t>
            </w:r>
          </w:p>
        </w:tc>
      </w:tr>
      <w:tr w:rsidR="00FB4570" w:rsidRPr="00FB4570" w:rsidTr="00D84B89">
        <w:trPr>
          <w:trHeight w:val="300"/>
          <w:jc w:val="center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8433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7289" w:type="dxa"/>
            <w:shd w:val="clear" w:color="auto" w:fill="auto"/>
            <w:noWrap/>
            <w:vAlign w:val="center"/>
            <w:hideMark/>
          </w:tcPr>
          <w:p w:rsidR="00FB4570" w:rsidRPr="00FB4570" w:rsidRDefault="00FB4570" w:rsidP="00D8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Identificación de alerta (UIS)</w:t>
            </w:r>
          </w:p>
        </w:tc>
      </w:tr>
      <w:tr w:rsidR="00FB4570" w:rsidRPr="00FB4570" w:rsidTr="00D84B89">
        <w:trPr>
          <w:trHeight w:val="300"/>
          <w:jc w:val="center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FB4570" w:rsidRPr="00FB4570" w:rsidRDefault="00D84B89" w:rsidP="008433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Primer hora posterior a la identificación de alerta</w:t>
            </w:r>
          </w:p>
        </w:tc>
        <w:tc>
          <w:tcPr>
            <w:tcW w:w="7289" w:type="dxa"/>
            <w:shd w:val="clear" w:color="auto" w:fill="auto"/>
            <w:noWrap/>
            <w:vAlign w:val="center"/>
            <w:hideMark/>
          </w:tcPr>
          <w:p w:rsidR="00FB4570" w:rsidRPr="00FB4570" w:rsidRDefault="00D84B89" w:rsidP="00D8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Envió de alerta a las Direcciones Generales y solicitud de requerimientos de información</w:t>
            </w:r>
          </w:p>
        </w:tc>
      </w:tr>
      <w:tr w:rsidR="00FB4570" w:rsidRPr="00FB4570" w:rsidTr="00D84B89">
        <w:trPr>
          <w:trHeight w:val="300"/>
          <w:jc w:val="center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FB4570" w:rsidRPr="00FB4570" w:rsidRDefault="00D84B89" w:rsidP="00D8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Segunda hora posterior a la identificación de alerta</w:t>
            </w:r>
          </w:p>
        </w:tc>
        <w:tc>
          <w:tcPr>
            <w:tcW w:w="7289" w:type="dxa"/>
            <w:shd w:val="clear" w:color="auto" w:fill="auto"/>
            <w:noWrap/>
            <w:vAlign w:val="center"/>
            <w:hideMark/>
          </w:tcPr>
          <w:p w:rsidR="00FB4570" w:rsidRPr="00FB4570" w:rsidRDefault="00D84B89" w:rsidP="00D8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Entrega ficha interna</w:t>
            </w:r>
          </w:p>
        </w:tc>
      </w:tr>
    </w:tbl>
    <w:p w:rsidR="00FB4570" w:rsidRPr="00FB4570" w:rsidRDefault="00FB4570">
      <w:pPr>
        <w:rPr>
          <w:rFonts w:ascii="Arial" w:hAnsi="Arial" w:cs="Arial"/>
          <w:b/>
          <w:sz w:val="20"/>
          <w:szCs w:val="20"/>
        </w:rPr>
      </w:pPr>
    </w:p>
    <w:p w:rsidR="00FB4570" w:rsidRPr="00FB4570" w:rsidRDefault="00FB4570">
      <w:pPr>
        <w:rPr>
          <w:rFonts w:ascii="Arial" w:hAnsi="Arial" w:cs="Arial"/>
          <w:b/>
          <w:sz w:val="20"/>
          <w:szCs w:val="20"/>
        </w:rPr>
      </w:pPr>
      <w:r w:rsidRPr="00FB4570">
        <w:rPr>
          <w:rFonts w:ascii="Arial" w:hAnsi="Arial" w:cs="Arial"/>
          <w:b/>
          <w:sz w:val="20"/>
          <w:szCs w:val="20"/>
        </w:rPr>
        <w:t>Etapa Seguimiento</w:t>
      </w:r>
    </w:p>
    <w:tbl>
      <w:tblPr>
        <w:tblW w:w="87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7289"/>
      </w:tblGrid>
      <w:tr w:rsidR="00FB4570" w:rsidRPr="00FB4570" w:rsidTr="00C56899">
        <w:trPr>
          <w:trHeight w:val="300"/>
          <w:jc w:val="center"/>
        </w:trPr>
        <w:tc>
          <w:tcPr>
            <w:tcW w:w="1430" w:type="dxa"/>
            <w:shd w:val="clear" w:color="000000" w:fill="BFBFBF"/>
            <w:noWrap/>
            <w:vAlign w:val="bottom"/>
            <w:hideMark/>
          </w:tcPr>
          <w:p w:rsidR="00FB4570" w:rsidRPr="00FB4570" w:rsidRDefault="00FB4570" w:rsidP="00FB45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Horario</w:t>
            </w:r>
          </w:p>
        </w:tc>
        <w:tc>
          <w:tcPr>
            <w:tcW w:w="7289" w:type="dxa"/>
            <w:shd w:val="clear" w:color="000000" w:fill="BFBFBF"/>
            <w:noWrap/>
            <w:vAlign w:val="bottom"/>
            <w:hideMark/>
          </w:tcPr>
          <w:p w:rsidR="00FB4570" w:rsidRPr="00FB4570" w:rsidRDefault="00FB4570" w:rsidP="00FB45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Acción</w:t>
            </w:r>
          </w:p>
        </w:tc>
      </w:tr>
      <w:tr w:rsidR="00FB4570" w:rsidRPr="00FB4570" w:rsidTr="00C56899">
        <w:trPr>
          <w:trHeight w:val="300"/>
          <w:jc w:val="center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FB45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08:00 - 10:59</w:t>
            </w:r>
          </w:p>
        </w:tc>
        <w:tc>
          <w:tcPr>
            <w:tcW w:w="7289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FB45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Comunicado diario Dirección General en RARI</w:t>
            </w:r>
          </w:p>
        </w:tc>
      </w:tr>
      <w:tr w:rsidR="00FB4570" w:rsidRPr="00FB4570" w:rsidTr="00C56899">
        <w:trPr>
          <w:trHeight w:val="300"/>
          <w:jc w:val="center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FB45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11:00 -11:59</w:t>
            </w:r>
          </w:p>
        </w:tc>
        <w:tc>
          <w:tcPr>
            <w:tcW w:w="7289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FB45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Recordatorio de envió de información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UIS</w:t>
            </w: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</w:tr>
      <w:tr w:rsidR="00FB4570" w:rsidRPr="00FB4570" w:rsidTr="00C56899">
        <w:trPr>
          <w:trHeight w:val="300"/>
          <w:jc w:val="center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FB45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12:00 - 14:59</w:t>
            </w:r>
          </w:p>
        </w:tc>
        <w:tc>
          <w:tcPr>
            <w:tcW w:w="7289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FB45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Análisis y procesamiento</w:t>
            </w:r>
            <w:r w:rsidR="006A48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*</w:t>
            </w:r>
          </w:p>
        </w:tc>
      </w:tr>
      <w:tr w:rsidR="00FB4570" w:rsidRPr="00FB4570" w:rsidTr="00C56899">
        <w:trPr>
          <w:trHeight w:val="300"/>
          <w:jc w:val="center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FB45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15:00 - 15:59</w:t>
            </w:r>
          </w:p>
        </w:tc>
        <w:tc>
          <w:tcPr>
            <w:tcW w:w="7289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FB45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Solicitud de nuevos requerimientos de información a las Direcciones Generales</w:t>
            </w:r>
          </w:p>
        </w:tc>
      </w:tr>
      <w:tr w:rsidR="00FB4570" w:rsidRPr="00FB4570" w:rsidTr="00C56899">
        <w:trPr>
          <w:trHeight w:val="300"/>
          <w:jc w:val="center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FB45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16:00 - 16:59</w:t>
            </w:r>
          </w:p>
        </w:tc>
        <w:tc>
          <w:tcPr>
            <w:tcW w:w="7289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FB45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Integración y validación</w:t>
            </w:r>
          </w:p>
        </w:tc>
      </w:tr>
      <w:tr w:rsidR="00FB4570" w:rsidRPr="00FB4570" w:rsidTr="00C56899">
        <w:trPr>
          <w:trHeight w:val="300"/>
          <w:jc w:val="center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FB45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17:00 - 17:59</w:t>
            </w:r>
          </w:p>
        </w:tc>
        <w:tc>
          <w:tcPr>
            <w:tcW w:w="7289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FB45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Entrega de producto al Director (ficha interna)</w:t>
            </w:r>
          </w:p>
        </w:tc>
      </w:tr>
      <w:tr w:rsidR="00FB4570" w:rsidRPr="00FB4570" w:rsidTr="00C56899">
        <w:trPr>
          <w:trHeight w:val="300"/>
          <w:jc w:val="center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E302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18:00 - 19:59</w:t>
            </w:r>
          </w:p>
        </w:tc>
        <w:tc>
          <w:tcPr>
            <w:tcW w:w="7289" w:type="dxa"/>
            <w:shd w:val="clear" w:color="auto" w:fill="auto"/>
            <w:noWrap/>
            <w:vAlign w:val="bottom"/>
            <w:hideMark/>
          </w:tcPr>
          <w:p w:rsidR="00FB4570" w:rsidRPr="00FB4570" w:rsidRDefault="00FB4570" w:rsidP="00E302E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Comentarios (Director)</w:t>
            </w:r>
          </w:p>
        </w:tc>
      </w:tr>
    </w:tbl>
    <w:p w:rsidR="00FB4570" w:rsidRPr="00FB4570" w:rsidRDefault="006A483D" w:rsidP="00E302E4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="00E302E4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xiste la posibilidad de que se presente algún desfase en la entrega del informe diario por la complejidad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en la adquisición y procesamiento de algunos temas complementarios. </w:t>
      </w:r>
    </w:p>
    <w:p w:rsidR="00444189" w:rsidRDefault="00FB4570">
      <w:pPr>
        <w:rPr>
          <w:rFonts w:ascii="Arial" w:hAnsi="Arial" w:cs="Arial"/>
          <w:b/>
          <w:sz w:val="20"/>
          <w:szCs w:val="20"/>
        </w:rPr>
      </w:pPr>
      <w:r w:rsidRPr="00FB4570">
        <w:rPr>
          <w:rFonts w:ascii="Arial" w:hAnsi="Arial" w:cs="Arial"/>
          <w:b/>
          <w:sz w:val="20"/>
          <w:szCs w:val="20"/>
        </w:rPr>
        <w:t>Etapa Cierre</w:t>
      </w:r>
    </w:p>
    <w:tbl>
      <w:tblPr>
        <w:tblW w:w="87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7289"/>
      </w:tblGrid>
      <w:tr w:rsidR="00A31C31" w:rsidRPr="00FB4570" w:rsidTr="00EB35FF">
        <w:trPr>
          <w:trHeight w:val="300"/>
          <w:jc w:val="center"/>
        </w:trPr>
        <w:tc>
          <w:tcPr>
            <w:tcW w:w="1430" w:type="dxa"/>
            <w:shd w:val="clear" w:color="000000" w:fill="BFBFBF"/>
            <w:noWrap/>
            <w:vAlign w:val="bottom"/>
            <w:hideMark/>
          </w:tcPr>
          <w:p w:rsidR="00A31C31" w:rsidRPr="00FB4570" w:rsidRDefault="00A31C31" w:rsidP="00EB3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Horario</w:t>
            </w:r>
          </w:p>
        </w:tc>
        <w:tc>
          <w:tcPr>
            <w:tcW w:w="7289" w:type="dxa"/>
            <w:shd w:val="clear" w:color="000000" w:fill="BFBFBF"/>
            <w:noWrap/>
            <w:vAlign w:val="bottom"/>
            <w:hideMark/>
          </w:tcPr>
          <w:p w:rsidR="00A31C31" w:rsidRPr="00FB4570" w:rsidRDefault="00A31C31" w:rsidP="00EB3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FB45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Acción</w:t>
            </w:r>
          </w:p>
        </w:tc>
      </w:tr>
      <w:tr w:rsidR="00A31C31" w:rsidRPr="00FB4570" w:rsidTr="00EB35FF">
        <w:trPr>
          <w:trHeight w:val="300"/>
          <w:jc w:val="center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31C31" w:rsidRPr="00FB4570" w:rsidRDefault="00A31C31" w:rsidP="00EB3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7289" w:type="dxa"/>
            <w:shd w:val="clear" w:color="auto" w:fill="auto"/>
            <w:noWrap/>
            <w:vAlign w:val="center"/>
            <w:hideMark/>
          </w:tcPr>
          <w:p w:rsidR="00A31C31" w:rsidRPr="00FB4570" w:rsidRDefault="00A31C31" w:rsidP="00A31C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Publicación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 cierre 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 RARI</w:t>
            </w:r>
          </w:p>
        </w:tc>
      </w:tr>
      <w:tr w:rsidR="00A31C31" w:rsidRPr="00FB4570" w:rsidTr="00EB35FF">
        <w:trPr>
          <w:trHeight w:val="300"/>
          <w:jc w:val="center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31C31" w:rsidRPr="00FB4570" w:rsidRDefault="00A31C31" w:rsidP="00EB3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Primer hora posterior a la identificación de alerta</w:t>
            </w:r>
          </w:p>
        </w:tc>
        <w:tc>
          <w:tcPr>
            <w:tcW w:w="7289" w:type="dxa"/>
            <w:shd w:val="clear" w:color="auto" w:fill="auto"/>
            <w:noWrap/>
            <w:vAlign w:val="center"/>
            <w:hideMark/>
          </w:tcPr>
          <w:p w:rsidR="00A31C31" w:rsidRPr="00FB4570" w:rsidRDefault="00A31C31" w:rsidP="00A31C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Envió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cierre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 las Direcciones Generales y solicitud de requerimientos de información</w:t>
            </w:r>
          </w:p>
        </w:tc>
      </w:tr>
      <w:tr w:rsidR="00A31C31" w:rsidRPr="00FB4570" w:rsidTr="00EB35FF">
        <w:trPr>
          <w:trHeight w:val="300"/>
          <w:jc w:val="center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31C31" w:rsidRPr="00FB4570" w:rsidRDefault="00A31C31" w:rsidP="00EB3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Segunda hora posterior a la identificación de alerta</w:t>
            </w:r>
          </w:p>
        </w:tc>
        <w:tc>
          <w:tcPr>
            <w:tcW w:w="7289" w:type="dxa"/>
            <w:shd w:val="clear" w:color="auto" w:fill="auto"/>
            <w:noWrap/>
            <w:vAlign w:val="center"/>
            <w:hideMark/>
          </w:tcPr>
          <w:p w:rsidR="00A31C31" w:rsidRPr="00FB4570" w:rsidRDefault="00A31C31" w:rsidP="00A31C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Entrega ficha de cierre</w:t>
            </w:r>
          </w:p>
        </w:tc>
      </w:tr>
    </w:tbl>
    <w:p w:rsidR="00A31C31" w:rsidRDefault="00A31C31">
      <w:pPr>
        <w:rPr>
          <w:rFonts w:ascii="Arial" w:hAnsi="Arial" w:cs="Arial"/>
          <w:b/>
          <w:sz w:val="20"/>
          <w:szCs w:val="20"/>
        </w:rPr>
      </w:pPr>
    </w:p>
    <w:p w:rsidR="00FB4570" w:rsidRDefault="00FB4570">
      <w:pPr>
        <w:rPr>
          <w:rFonts w:ascii="Arial" w:hAnsi="Arial" w:cs="Arial"/>
          <w:b/>
          <w:sz w:val="20"/>
          <w:szCs w:val="20"/>
        </w:rPr>
      </w:pPr>
      <w:r w:rsidRPr="00FB4570">
        <w:rPr>
          <w:rFonts w:ascii="Arial" w:hAnsi="Arial" w:cs="Arial"/>
          <w:b/>
          <w:sz w:val="20"/>
          <w:szCs w:val="20"/>
        </w:rPr>
        <w:t>Evaluación</w:t>
      </w:r>
    </w:p>
    <w:p w:rsidR="00C56899" w:rsidRPr="00C56899" w:rsidRDefault="00C56899" w:rsidP="00C56899">
      <w:pPr>
        <w:jc w:val="both"/>
        <w:rPr>
          <w:rFonts w:ascii="Arial" w:hAnsi="Arial" w:cs="Arial"/>
          <w:sz w:val="20"/>
          <w:szCs w:val="20"/>
        </w:rPr>
      </w:pPr>
      <w:r w:rsidRPr="00C56899">
        <w:rPr>
          <w:rFonts w:ascii="Arial" w:hAnsi="Arial" w:cs="Arial"/>
          <w:sz w:val="20"/>
          <w:szCs w:val="20"/>
        </w:rPr>
        <w:t xml:space="preserve">Una semana después de darse por concluida la </w:t>
      </w:r>
      <w:r>
        <w:rPr>
          <w:rFonts w:ascii="Arial" w:hAnsi="Arial" w:cs="Arial"/>
          <w:sz w:val="20"/>
          <w:szCs w:val="20"/>
        </w:rPr>
        <w:t>alerta, la Unidad de Inteligencia Sanitaria presentara al Director en Jefe la evaluación de las acciones implementadas para la atención de la contingencia.</w:t>
      </w:r>
    </w:p>
    <w:sectPr w:rsidR="00C56899" w:rsidRPr="00C56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70"/>
    <w:rsid w:val="00112C65"/>
    <w:rsid w:val="002A75CC"/>
    <w:rsid w:val="006A483D"/>
    <w:rsid w:val="009E4074"/>
    <w:rsid w:val="00A31C31"/>
    <w:rsid w:val="00C56899"/>
    <w:rsid w:val="00D84B89"/>
    <w:rsid w:val="00E302E4"/>
    <w:rsid w:val="00FB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AC972-431C-4FBD-8A78-9597816F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4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Ben Tovar Rochlin</dc:creator>
  <cp:keywords/>
  <dc:description/>
  <cp:lastModifiedBy>Guadalupe Evangelina Aguilera Arango</cp:lastModifiedBy>
  <cp:revision>3</cp:revision>
  <dcterms:created xsi:type="dcterms:W3CDTF">2016-05-17T23:34:00Z</dcterms:created>
  <dcterms:modified xsi:type="dcterms:W3CDTF">2016-05-17T23:35:00Z</dcterms:modified>
</cp:coreProperties>
</file>