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406F6D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406F6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966CB" w:rsidRPr="00406F6D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tr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for item in contractors %}</w:t>
            </w:r>
          </w:p>
        </w:tc>
      </w:tr>
      <w:tr w:rsidR="003B14BD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:rsidR="003B14BD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item.name.text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 |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upper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F37019" w:rsidRPr="00406F6D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item.nationality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3115" w:type="dxa"/>
            <w:gridSpan w:val="2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item.marital</w:t>
            </w:r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_status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3115" w:type="dxa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item.cpf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F37019" w:rsidRPr="00406F6D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item.rg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4673" w:type="dxa"/>
            <w:gridSpan w:val="2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item.originator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if 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item.phone_number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F37019" w:rsidRPr="00406F6D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Telefone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 xml:space="preserve"> </w:t>
            </w: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Fixo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item.phone_number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%}{% if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item.cel_number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  <w:tc>
          <w:tcPr>
            <w:tcW w:w="3115" w:type="dxa"/>
            <w:gridSpan w:val="2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Telefone Celular: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item.cel_number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%}{% if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item.whatsapp_number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  <w:tc>
          <w:tcPr>
            <w:tcW w:w="3115" w:type="dxa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WhatsApp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item.whatsapp_number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F37019" w:rsidRPr="00406F6D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if 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item.occupation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Profissão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item.occupation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%}</w:t>
            </w: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E-mail</w:t>
            </w:r>
            <w:proofErr w:type="gram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: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item.email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| lower }}</w:t>
            </w:r>
          </w:p>
        </w:tc>
      </w:tr>
      <w:tr w:rsidR="00F37019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406F6D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: </w:t>
            </w:r>
          </w:p>
          <w:p w:rsidR="00F37019" w:rsidRPr="00406F6D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item.address.street_name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 n.º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item.address.street_number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if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item.address.unit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%},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item.address.unit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 }}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(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item.address.neighborhood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}}, 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item.address.city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lower) }}/{{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item.address.state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}},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CEP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{{ item.address.zip }}</w:t>
            </w:r>
          </w:p>
        </w:tc>
      </w:tr>
      <w:tr w:rsidR="004F4127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tr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endfor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</w:tc>
      </w:tr>
      <w:tr w:rsidR="004F4127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tr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for item in students %}</w:t>
            </w:r>
          </w:p>
        </w:tc>
      </w:tr>
      <w:tr w:rsidR="003B14BD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:rsidR="003B14BD" w:rsidRPr="00406F6D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item.name.first</w:t>
            </w:r>
            <w:proofErr w:type="spellEnd"/>
            <w:r w:rsidR="004F4127"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</w:tc>
      </w:tr>
      <w:tr w:rsidR="008E27DE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:rsidR="00BF33C3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item.course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</w:t>
            </w:r>
          </w:p>
        </w:tc>
      </w:tr>
      <w:tr w:rsidR="004F4127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tr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endfor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</w:tc>
      </w:tr>
      <w:tr w:rsidR="003B14BD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:rsidR="003B14BD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  <w:tr w:rsidR="008E27DE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:rsidR="00BF33C3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 school[“street”] | lower) }}, n.º {{ school[“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street_number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”] }},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if school[“unit”] %}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(school[“unit”] | lower) }},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endif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Bairro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(school[“neighborhood”] | lower) </w:t>
            </w: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lastRenderedPageBreak/>
              <w:t xml:space="preserve">}}, 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title_case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(school[“city”] | lower) }}/{{ school[“state”] }}, CEP {{ school[“zip”] }}</w:t>
            </w:r>
          </w:p>
        </w:tc>
      </w:tr>
      <w:tr w:rsidR="003B14BD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:rsidR="003B14BD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school</w:t>
            </w:r>
            <w:proofErr w:type="spellEnd"/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[“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cnpj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”] }</w:t>
            </w:r>
            <w:bookmarkStart w:id="0" w:name="_GoBack"/>
            <w:bookmarkEnd w:id="0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</w:t>
            </w:r>
          </w:p>
        </w:tc>
      </w:tr>
      <w:tr w:rsidR="008E27DE" w:rsidRPr="00406F6D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:rsidR="008E27DE" w:rsidRPr="00406F6D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proofErr w:type="gram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school</w:t>
            </w:r>
            <w:proofErr w:type="gram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_email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</w:tbl>
    <w:p w:rsidR="00A966CB" w:rsidRPr="00406F6D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:rsidR="00820420" w:rsidRPr="00406F6D" w:rsidRDefault="004F78EC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Pelo presente instrumento particular, as partes, de um lado,</w:t>
      </w:r>
      <w:r w:rsidR="003E6057" w:rsidRPr="00406F6D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406F6D">
        <w:rPr>
          <w:rFonts w:asciiTheme="majorHAnsi" w:eastAsia="Calibri" w:hAnsiTheme="majorHAnsi" w:cstheme="majorHAnsi"/>
          <w:spacing w:val="2"/>
          <w:kern w:val="144"/>
        </w:rPr>
        <w:t>o presente negócio jurídico, e detêm experiência nas atividades que lhe competem por força deste Contrato, para os efeitos do Artigo 157 do Código Civil Brasileiro;</w:t>
      </w:r>
    </w:p>
    <w:p w:rsidR="00406F6D" w:rsidRPr="00406F6D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:rsidR="00406F6D" w:rsidRPr="00406F6D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:rsidR="00406F6D" w:rsidRPr="00406F6D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Foram emitidos alertas pelas autoridades de saúde, em especial quanto ao aumento exponencial de casos no Brasil, capaz de levar a óbito em especial idosos, 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</w:rPr>
        <w:t>imunodeprimidos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 e pessoas portadoras de doenças crônicas;</w:t>
      </w:r>
    </w:p>
    <w:p w:rsidR="00406F6D" w:rsidRPr="00406F6D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:rsidR="00406F6D" w:rsidRPr="00406F6D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:rsidR="00406F6D" w:rsidRPr="00406F6D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406F6D" w:rsidRPr="00406F6D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A(s) CONTRATANTE(S) foram selecionadas para participar do programa de suporte financeiro – 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</w:rPr>
        <w:t>Coronavírus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 - oferecido pela ESCOLA.</w:t>
      </w:r>
    </w:p>
    <w:p w:rsidR="00406F6D" w:rsidRPr="00406F6D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As Partes acima qualificadas decidem, na melhor forma de direito, celebrar o presente Aditivo de 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</w:rPr>
        <w:t>Reparcelamento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 da Anuidade Escolar 2020, que se regerá mediante as cláusulas e condições adiante estipuladas.</w:t>
      </w:r>
    </w:p>
    <w:p w:rsidR="00406F6D" w:rsidRPr="00406F6D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Pelo presente instrumento, fica estipulado o 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</w:rPr>
        <w:t>reparcelamento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</w:rPr>
        <w:t xml:space="preserve"> da anuidade escolar, obrigando-se a(s) CONTRATANTE(S) ao pagamento do(s) seguinte(s) valor(es):</w:t>
      </w:r>
    </w:p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highlight w:val="cyan"/>
          <w:lang w:val="en-US"/>
        </w:rPr>
      </w:pPr>
      <w:r w:rsidRPr="00406F6D">
        <w:rPr>
          <w:rFonts w:ascii="Calibri" w:eastAsia="Calibri" w:hAnsi="Calibri" w:cs="Calibri"/>
          <w:spacing w:val="2"/>
          <w:highlight w:val="cyan"/>
          <w:lang w:val="en-US"/>
        </w:rPr>
        <w:lastRenderedPageBreak/>
        <w:t>{</w:t>
      </w:r>
      <w:proofErr w:type="gram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%p</w:t>
      </w:r>
      <w:proofErr w:type="gram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if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method_payment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406F6D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  <w:highlight w:val="white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  <w:highlight w:val="white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 Valor</w:t>
            </w:r>
          </w:p>
        </w:tc>
      </w:tr>
      <w:tr w:rsidR="00406F6D" w:rsidRPr="00406F6D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  <w:highlight w:val="yellow"/>
              </w:rPr>
            </w:pP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single</w:t>
            </w:r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_installment_date_format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</w:t>
            </w: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 “</w:t>
            </w:r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%.2f”|format(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single_installment_value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) | replace(“.”,”,”) }}</w:t>
            </w:r>
          </w:p>
        </w:tc>
      </w:tr>
    </w:tbl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highlight w:val="cyan"/>
          <w:lang w:val="en-US"/>
        </w:rPr>
      </w:pPr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{%p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endif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%}</w:t>
      </w:r>
    </w:p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highlight w:val="cyan"/>
          <w:lang w:val="en-US"/>
        </w:rPr>
      </w:pPr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{</w:t>
      </w:r>
      <w:proofErr w:type="gram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%p</w:t>
      </w:r>
      <w:proofErr w:type="gram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if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method_payment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== “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parcelado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” %}</w:t>
      </w:r>
    </w:p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highlight w:val="cyan"/>
          <w:lang w:val="en-US"/>
        </w:rPr>
      </w:pPr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{</w:t>
      </w:r>
      <w:proofErr w:type="gram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%p</w:t>
      </w:r>
      <w:proofErr w:type="gram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if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has_input_value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 xml:space="preserve"> == “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sim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  <w:lang w:val="en-US"/>
        </w:rPr>
        <w:t>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406F6D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  <w:highlight w:val="white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  <w:highlight w:val="white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 Valor</w:t>
            </w:r>
          </w:p>
        </w:tc>
      </w:tr>
      <w:tr w:rsidR="00406F6D" w:rsidRPr="00406F6D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  <w:highlight w:val="yellow"/>
              </w:rPr>
            </w:pP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input</w:t>
            </w:r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_date_format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 xml:space="preserve">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</w:t>
            </w: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 “</w:t>
            </w:r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%.2f”|format(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input_value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) | replace(“.”,”,”) }}</w:t>
            </w:r>
          </w:p>
        </w:tc>
      </w:tr>
    </w:tbl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highlight w:val="cyan"/>
          <w:lang w:val="en-US"/>
        </w:rPr>
      </w:pPr>
    </w:p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highlight w:val="cyan"/>
        </w:rPr>
      </w:pPr>
      <w:r w:rsidRPr="00406F6D">
        <w:rPr>
          <w:rFonts w:ascii="Calibri" w:eastAsia="Calibri" w:hAnsi="Calibri" w:cs="Calibri"/>
          <w:spacing w:val="2"/>
          <w:highlight w:val="cyan"/>
        </w:rPr>
        <w:t xml:space="preserve">{%p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</w:rPr>
        <w:t>endif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</w:rPr>
        <w:t xml:space="preserve">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406F6D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  <w:highlight w:val="white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Vencimento </w:t>
            </w:r>
            <w:proofErr w:type="gramStart"/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>das</w:t>
            </w:r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>{</w:t>
            </w:r>
            <w:proofErr w:type="gramEnd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 xml:space="preserve">% </w:t>
            </w:r>
            <w:proofErr w:type="spellStart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>if</w:t>
            </w:r>
            <w:proofErr w:type="spellEnd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 xml:space="preserve"> </w:t>
            </w:r>
            <w:proofErr w:type="spellStart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>has_input_value</w:t>
            </w:r>
            <w:proofErr w:type="spellEnd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 xml:space="preserve"> == “sim” %}</w:t>
            </w: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 demais</w:t>
            </w:r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 xml:space="preserve">{% </w:t>
            </w:r>
            <w:proofErr w:type="spellStart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>endif</w:t>
            </w:r>
            <w:proofErr w:type="spellEnd"/>
            <w:r w:rsidRPr="00406F6D">
              <w:rPr>
                <w:rFonts w:ascii="Calibri" w:eastAsia="Calibri" w:hAnsi="Calibri" w:cs="Calibri"/>
                <w:b/>
                <w:spacing w:val="2"/>
                <w:highlight w:val="cyan"/>
              </w:rPr>
              <w:t xml:space="preserve"> %}</w:t>
            </w: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highlight w:val="yellow"/>
              </w:rPr>
            </w:pPr>
            <w:r w:rsidRPr="00406F6D">
              <w:rPr>
                <w:rFonts w:ascii="Calibri" w:eastAsia="Calibri" w:hAnsi="Calibri" w:cs="Calibri"/>
                <w:b/>
                <w:spacing w:val="2"/>
                <w:highlight w:val="white"/>
              </w:rPr>
              <w:t xml:space="preserve"> Valor</w:t>
            </w:r>
          </w:p>
        </w:tc>
      </w:tr>
      <w:tr w:rsidR="00406F6D" w:rsidRPr="00406F6D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{%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tr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for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dict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in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>installments_list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  <w:lang w:val="en-US"/>
              </w:rPr>
              <w:t xml:space="preserve"> %}</w:t>
            </w:r>
          </w:p>
        </w:tc>
      </w:tr>
      <w:tr w:rsidR="00406F6D" w:rsidRPr="00406F6D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  <w:highlight w:val="yellow"/>
              </w:rPr>
            </w:pP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 xml:space="preserve">{{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dict</w:t>
            </w:r>
            <w:proofErr w:type="spellEnd"/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[“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installments_due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</w:rPr>
              <w:t>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</w:pPr>
            <w:r w:rsidRPr="00406F6D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</w:t>
            </w:r>
            <w:proofErr w:type="gram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{ “</w:t>
            </w:r>
            <w:proofErr w:type="gram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%.2f”|format(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dict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[“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installments_value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yellow"/>
                <w:lang w:val="en-US"/>
              </w:rPr>
              <w:t>”]) | replace(“.”,”,”) }}</w:t>
            </w:r>
          </w:p>
        </w:tc>
      </w:tr>
      <w:tr w:rsidR="00406F6D" w:rsidRPr="00406F6D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406F6D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highlight w:val="cyan"/>
              </w:rPr>
            </w:pPr>
            <w:r w:rsidRPr="00406F6D">
              <w:rPr>
                <w:rFonts w:ascii="Calibri" w:eastAsia="Calibri" w:hAnsi="Calibri" w:cs="Calibri"/>
                <w:spacing w:val="2"/>
                <w:highlight w:val="cyan"/>
              </w:rPr>
              <w:t>{%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</w:rPr>
              <w:t>tr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</w:rPr>
              <w:t xml:space="preserve"> </w:t>
            </w:r>
            <w:proofErr w:type="spellStart"/>
            <w:r w:rsidRPr="00406F6D">
              <w:rPr>
                <w:rFonts w:ascii="Calibri" w:eastAsia="Calibri" w:hAnsi="Calibri" w:cs="Calibri"/>
                <w:spacing w:val="2"/>
                <w:highlight w:val="cyan"/>
              </w:rPr>
              <w:t>endfor</w:t>
            </w:r>
            <w:proofErr w:type="spellEnd"/>
            <w:r w:rsidRPr="00406F6D">
              <w:rPr>
                <w:rFonts w:ascii="Calibri" w:eastAsia="Calibri" w:hAnsi="Calibri" w:cs="Calibri"/>
                <w:spacing w:val="2"/>
                <w:highlight w:val="cyan"/>
              </w:rPr>
              <w:t xml:space="preserve"> %}</w:t>
            </w:r>
          </w:p>
        </w:tc>
      </w:tr>
    </w:tbl>
    <w:p w:rsidR="00406F6D" w:rsidRPr="00406F6D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highlight w:val="cyan"/>
        </w:rPr>
      </w:pPr>
      <w:r w:rsidRPr="00406F6D">
        <w:rPr>
          <w:rFonts w:ascii="Calibri" w:eastAsia="Calibri" w:hAnsi="Calibri" w:cs="Calibri"/>
          <w:spacing w:val="2"/>
          <w:highlight w:val="cyan"/>
        </w:rPr>
        <w:t xml:space="preserve">{%p </w:t>
      </w:r>
      <w:proofErr w:type="spellStart"/>
      <w:r w:rsidRPr="00406F6D">
        <w:rPr>
          <w:rFonts w:ascii="Calibri" w:eastAsia="Calibri" w:hAnsi="Calibri" w:cs="Calibri"/>
          <w:spacing w:val="2"/>
          <w:highlight w:val="cyan"/>
        </w:rPr>
        <w:t>endif</w:t>
      </w:r>
      <w:proofErr w:type="spellEnd"/>
      <w:r w:rsidRPr="00406F6D">
        <w:rPr>
          <w:rFonts w:ascii="Calibri" w:eastAsia="Calibri" w:hAnsi="Calibri" w:cs="Calibri"/>
          <w:spacing w:val="2"/>
          <w:highlight w:val="cyan"/>
        </w:rPr>
        <w:t xml:space="preserve"> %}</w:t>
      </w:r>
    </w:p>
    <w:p w:rsidR="00406F6D" w:rsidRPr="00406F6D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:rsidR="00406F6D" w:rsidRPr="00406F6D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t>A ESCOLA poderá conceder descontos nas parcelas acima referidas, a seu critério durante a manutenção da calamidade pública declarada.</w:t>
      </w:r>
    </w:p>
    <w:p w:rsidR="00406F6D" w:rsidRPr="00406F6D" w:rsidRDefault="00406F6D" w:rsidP="00406F6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06F6D">
        <w:rPr>
          <w:rFonts w:asciiTheme="majorHAnsi" w:eastAsia="Calibri" w:hAnsiTheme="majorHAnsi" w:cstheme="majorHAnsi"/>
          <w:spacing w:val="2"/>
          <w:kern w:val="144"/>
        </w:rPr>
        <w:lastRenderedPageBreak/>
        <w:t>E, por estarem justos e acordados, celebram o presente Termo em 2 (duas) vias de igual teor e forma.</w:t>
      </w:r>
    </w:p>
    <w:p w:rsidR="00820420" w:rsidRPr="00406F6D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406F6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406F6D" w:rsidTr="00406F6D">
        <w:trPr>
          <w:trHeight w:val="280"/>
        </w:trPr>
        <w:tc>
          <w:tcPr>
            <w:tcW w:w="5669" w:type="dxa"/>
          </w:tcPr>
          <w:p w:rsidR="00820420" w:rsidRPr="00406F6D" w:rsidRDefault="00406F6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Cedente(s):</w:t>
            </w:r>
          </w:p>
        </w:tc>
        <w:tc>
          <w:tcPr>
            <w:tcW w:w="5669" w:type="dxa"/>
          </w:tcPr>
          <w:p w:rsidR="00820420" w:rsidRPr="00406F6D" w:rsidRDefault="00406F6D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Trabalhador(es):</w:t>
            </w:r>
          </w:p>
        </w:tc>
      </w:tr>
      <w:tr w:rsidR="00820420" w:rsidRPr="00406F6D" w:rsidTr="00406F6D">
        <w:trPr>
          <w:trHeight w:val="280"/>
        </w:trPr>
        <w:tc>
          <w:tcPr>
            <w:tcW w:w="5669" w:type="dxa"/>
          </w:tcPr>
          <w:p w:rsidR="00820420" w:rsidRPr="00406F6D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406F6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406F6D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{{ school[“</w:t>
            </w: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 w:rsidRPr="00406F6D">
              <w:rPr>
                <w:rFonts w:asciiTheme="majorHAnsi" w:eastAsia="Calibri" w:hAnsiTheme="majorHAnsi" w:cstheme="majorHAns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406F6D" w:rsidRDefault="000A45E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contractors</w:t>
            </w:r>
            <w:r w:rsidR="004F78EC"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820420" w:rsidRPr="00406F6D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406F6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406F6D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406F6D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406F6D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406F6D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820420" w:rsidRPr="00406F6D" w:rsidTr="00406F6D">
        <w:trPr>
          <w:trHeight w:val="280"/>
        </w:trPr>
        <w:tc>
          <w:tcPr>
            <w:tcW w:w="5669" w:type="dxa"/>
          </w:tcPr>
          <w:p w:rsidR="00820420" w:rsidRPr="00406F6D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06F6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406F6D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406F6D" w:rsidTr="00406F6D">
        <w:trPr>
          <w:trHeight w:val="229"/>
        </w:trPr>
        <w:tc>
          <w:tcPr>
            <w:tcW w:w="5669" w:type="dxa"/>
          </w:tcPr>
          <w:p w:rsidR="00820420" w:rsidRPr="00406F6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406F6D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406F6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406F6D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406F6D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406F6D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06F6D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406F6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406F6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72B" w:rsidRDefault="006C672B">
      <w:pPr>
        <w:spacing w:line="240" w:lineRule="auto"/>
      </w:pPr>
      <w:r>
        <w:separator/>
      </w:r>
    </w:p>
  </w:endnote>
  <w:endnote w:type="continuationSeparator" w:id="0">
    <w:p w:rsidR="006C672B" w:rsidRDefault="006C6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72B" w:rsidRDefault="006C672B">
      <w:pPr>
        <w:spacing w:line="240" w:lineRule="auto"/>
      </w:pPr>
      <w:r>
        <w:separator/>
      </w:r>
    </w:p>
  </w:footnote>
  <w:footnote w:type="continuationSeparator" w:id="0">
    <w:p w:rsidR="006C672B" w:rsidRDefault="006C6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6F6D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966CB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37019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2020-09-10T16:04:00Z</dcterms:modified>
</cp:coreProperties>
</file>