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cedentes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RPr="00866D67">
              <w:rPr>
                <w:rFonts w:asciiTheme="majorHAnsi" w:eastAsia="Calibri" w:hAnsiTheme="majorHAnsi" w:cstheme="majorHAnsi"/>
                <w:b/>
                <w:spacing w:val="2"/>
                <w:kern w:val="144"/>
                <w:lang w:val="en-US"/>
              </w:rPr>
              <w:t>Cedente.</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parte_insert_manager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title_case(parte_name_manager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parte_email_manager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parte_email_manager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parte_tel_manager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Telefone: {{ parte_tel_manager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866D67"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cessionarias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 if  item.person_type == “organization”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Cessionária.{% else %}{{ item.nationality | lower }}, {{ item.marital_status | lower}}, {{ item.occupation | lower }}, inscrito(a) no CPF sob o n.º {{ item.cpf }} e no RG sob o n.º {{ item.rg }}{% if item.email %}, {{ item.email }}{% endif %}, residente e domiciliado(a) no endereço {{ title_case( item.address.street_name | lower) }}, n.º {{ item.address.street_number }}, {% if item.address.unit %}{{ title_case(item.address.unit | lower) }}, {% endif %}Bairro {{ title_case(item.address.neighborhood | lower) }}, {{ title_case(item.address.city | lower) }}, CEP {{ </w:t>
            </w:r>
            <w:r w:rsidRPr="00866D67">
              <w:rPr>
                <w:rFonts w:asciiTheme="majorHAnsi" w:eastAsia="Calibri" w:hAnsiTheme="majorHAnsi" w:cstheme="majorHAnsi"/>
                <w:spacing w:val="2"/>
                <w:kern w:val="144"/>
                <w:lang w:val="en-US"/>
              </w:rPr>
              <w:lastRenderedPageBreak/>
              <w:t xml:space="preserve">item.address.zip }}, doravante denominada </w:t>
            </w:r>
            <w:r w:rsidRPr="00866D67">
              <w:rPr>
                <w:rFonts w:asciiTheme="majorHAnsi" w:eastAsia="Calibri" w:hAnsiTheme="majorHAnsi" w:cstheme="majorHAnsi"/>
                <w:b/>
                <w:spacing w:val="2"/>
                <w:kern w:val="144"/>
                <w:lang w:val="en-US"/>
              </w:rPr>
              <w:t>Cessionária.</w:t>
            </w:r>
            <w:r w:rsidRPr="00866D67">
              <w:rPr>
                <w:rFonts w:asciiTheme="majorHAnsi" w:eastAsia="Calibri" w:hAnsiTheme="majorHAnsi" w:cstheme="majorHAnsi"/>
                <w:spacing w:val="2"/>
                <w:kern w:val="144"/>
                <w:lang w:val="en-US"/>
              </w:rPr>
              <w:t>{% endif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contraparte_insert_manager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title_case(contraparte_name_manager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contraparte_email_manager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contraparte_email_manager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contraparte_tel_manager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Telefone: {{ contraparte_tel_manager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exclusivamente para a instalação de um(a) {{ object_contract | lower}}{% if public_use %}, que atenderá somente ao público interno do colégio{% endif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presente Contrato irá vigorar de {{ initial_date }} até {{ final_date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 payment_type | lower }} de R$ {{ "%.2f"|format(contract_value) | replace(".",",") }} ({{ contract_value_extenso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do Preço será realizado {% if payment_type == “mensal” %}mensalmente{% elif payment_type == “total” %}{% if payment_method == “a_vista” %}à vista na data de entrega dos Serviços{% else %}em {{ n_payment }} ({{ n_payment_extenso }}) parcelas, conforme cronograma de pagamento descrito no Anexo{% endif %}{% elif payment_type == “anual” %}{% if payment_method == “a_vista” %}à vista na data de entrega dos Serviços{% else %}em {{ n_payment }} ({{ n_payment_extenso }}) parcelas{% endif %}{% endif %}, mediante {% if payment_account == “boleto bancário” %}pagamento de boleto bancário{% else %}depósito em conta corrente, banco {{ title_case(banco | lower) }}, agência {{ agencia }}, conta corrente {{ conta_corrente }}, {% if tipo_pessoa_cc == “Física” %}CPF {{ cpf_cc }}{% else %}CNPJ {{ cnpj_cc }}{% endif %}{% endif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if payment_attachment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payment_attachment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Anexo: {{ item.filename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{%p endif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pro rata temporis.</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(ii)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Entrega de EPI’s</w:t>
      </w:r>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 xml:space="preserve">CESSIONÁRIA,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Fica eleito para a solução de controvérsias o foro da Comarca de {{ title_case(city | lower) }}/{{ state | upper }}, com a renúncia de qualquer outro, por mais privilegiado que seja.</w:t>
      </w:r>
    </w:p>
    <w:p w14:paraId="6FF363D8" w14:textId="77777777" w:rsidR="00F533C1" w:rsidRPr="00866D67" w:rsidRDefault="00F533C1" w:rsidP="00F533C1">
      <w:p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 por estarem justas e contratadas, as Partes assinam este instrumento na presença das testemunhas abaixo assinadas, em 02 (duas) vias.</w:t>
      </w:r>
    </w:p>
    <w:p w14:paraId="674A3D3E" w14:textId="77777777" w:rsidR="00820420" w:rsidRPr="00866D67"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866D67">
        <w:rPr>
          <w:rFonts w:asciiTheme="majorHAnsi" w:eastAsia="Calibri" w:hAnsiTheme="majorHAnsi" w:cstheme="majorHAnsi"/>
          <w:spacing w:val="2"/>
          <w:kern w:val="144"/>
          <w:lang w:val="en-US"/>
        </w:rPr>
        <w:lastRenderedPageBreak/>
        <w:t>{{ title</w:t>
      </w:r>
      <w:proofErr w:type="gramEnd"/>
      <w:r w:rsidRPr="00866D67">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F533C1" w:rsidRPr="00866D67" w14:paraId="556B8FBF" w14:textId="77777777" w:rsidTr="00F533C1">
        <w:trPr>
          <w:trHeight w:val="280"/>
        </w:trPr>
        <w:tc>
          <w:tcPr>
            <w:tcW w:w="5669" w:type="dxa"/>
          </w:tcPr>
          <w:p w14:paraId="261C6365" w14:textId="77777777" w:rsidR="00F533C1" w:rsidRPr="00866D67" w:rsidRDefault="00F533C1" w:rsidP="00B1195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w:t>
            </w:r>
            <w:r w:rsidR="00B11951" w:rsidRPr="00866D67">
              <w:rPr>
                <w:rFonts w:asciiTheme="majorHAnsi" w:eastAsia="Calibri" w:hAnsiTheme="majorHAnsi" w:cstheme="majorHAnsi"/>
                <w:b/>
                <w:spacing w:val="2"/>
                <w:kern w:val="144"/>
              </w:rPr>
              <w:t>edente</w:t>
            </w:r>
            <w:r w:rsidRPr="00866D67">
              <w:rPr>
                <w:rFonts w:asciiTheme="majorHAnsi" w:eastAsia="Calibri" w:hAnsiTheme="majorHAnsi" w:cstheme="majorHAnsi"/>
                <w:b/>
                <w:spacing w:val="2"/>
                <w:kern w:val="144"/>
              </w:rPr>
              <w:t>(s):</w:t>
            </w:r>
          </w:p>
        </w:tc>
        <w:tc>
          <w:tcPr>
            <w:tcW w:w="5669" w:type="dxa"/>
          </w:tcPr>
          <w:p w14:paraId="2A1DD470" w14:textId="77777777" w:rsidR="00F533C1" w:rsidRPr="00866D67" w:rsidRDefault="00F533C1" w:rsidP="00F533C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F533C1" w:rsidRPr="00866D67" w14:paraId="6E5FC0C8" w14:textId="77777777" w:rsidTr="00F533C1">
        <w:trPr>
          <w:trHeight w:val="280"/>
        </w:trPr>
        <w:tc>
          <w:tcPr>
            <w:tcW w:w="5669" w:type="dxa"/>
          </w:tcPr>
          <w:p w14:paraId="1A768208" w14:textId="77777777" w:rsidR="00F533C1" w:rsidRPr="00866D67" w:rsidRDefault="00F533C1" w:rsidP="00F533C1">
            <w:pPr>
              <w:keepNext/>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866D67">
              <w:rPr>
                <w:rFonts w:asciiTheme="majorHAnsi" w:eastAsia="Calibri" w:hAnsiTheme="majorHAnsi" w:cstheme="majorHAnsi"/>
                <w:spacing w:val="2"/>
                <w:kern w:val="144"/>
                <w:sz w:val="16"/>
                <w:szCs w:val="16"/>
                <w:lang w:val="en-US"/>
              </w:rPr>
              <w:t>{%p for item in cedentes %}</w:t>
            </w:r>
          </w:p>
          <w:p w14:paraId="4F67391C" w14:textId="72675027" w:rsidR="00F533C1" w:rsidRPr="00F316EF" w:rsidRDefault="00F533C1" w:rsidP="00F533C1">
            <w:pPr>
              <w:pStyle w:val="Ttulo3"/>
              <w:widowControl w:val="0"/>
              <w:spacing w:before="300" w:after="0" w:line="240" w:lineRule="auto"/>
              <w:ind w:right="5"/>
              <w:rPr>
                <w:rFonts w:asciiTheme="majorHAnsi" w:eastAsia="Calibri" w:hAnsiTheme="majorHAnsi" w:cstheme="majorHAnsi"/>
                <w:color w:val="auto"/>
                <w:spacing w:val="2"/>
                <w:kern w:val="144"/>
                <w:sz w:val="18"/>
                <w:szCs w:val="18"/>
                <w:lang w:val="en-US"/>
              </w:rPr>
            </w:pPr>
            <w:r w:rsidRPr="00F316EF">
              <w:rPr>
                <w:rFonts w:asciiTheme="majorHAnsi" w:eastAsia="Calibri" w:hAnsiTheme="majorHAnsi" w:cstheme="majorHAnsi"/>
                <w:color w:val="auto"/>
                <w:spacing w:val="2"/>
                <w:kern w:val="144"/>
                <w:sz w:val="18"/>
                <w:szCs w:val="18"/>
                <w:lang w:val="en-US"/>
              </w:rPr>
              <w:t xml:space="preserve">    </w:t>
            </w:r>
            <w:r w:rsidR="00F316EF">
              <w:rPr>
                <w:rFonts w:asciiTheme="majorHAnsi" w:eastAsia="Calibri" w:hAnsiTheme="majorHAnsi" w:cstheme="majorHAnsi"/>
                <w:color w:val="auto"/>
                <w:spacing w:val="2"/>
                <w:kern w:val="144"/>
                <w:sz w:val="18"/>
                <w:szCs w:val="18"/>
                <w:lang w:val="en-US"/>
              </w:rPr>
              <w:t xml:space="preserve">      </w:t>
            </w:r>
            <w:r w:rsidRPr="00F316EF">
              <w:rPr>
                <w:rFonts w:asciiTheme="majorHAnsi" w:eastAsia="Calibri" w:hAnsiTheme="majorHAnsi" w:cstheme="majorHAnsi"/>
                <w:color w:val="auto"/>
                <w:spacing w:val="2"/>
                <w:kern w:val="144"/>
                <w:sz w:val="18"/>
                <w:szCs w:val="18"/>
                <w:lang w:val="en-US"/>
              </w:rPr>
              <w:t xml:space="preserve"> </w:t>
            </w:r>
            <w:proofErr w:type="gramStart"/>
            <w:r w:rsidRPr="00F316EF">
              <w:rPr>
                <w:rFonts w:asciiTheme="majorHAnsi" w:eastAsia="Calibri" w:hAnsiTheme="majorHAnsi" w:cstheme="majorHAnsi"/>
                <w:color w:val="FFFFFF" w:themeColor="background1"/>
                <w:spacing w:val="2"/>
                <w:kern w:val="144"/>
                <w:sz w:val="18"/>
                <w:szCs w:val="18"/>
                <w:lang w:val="en-US"/>
              </w:rPr>
              <w:t>{{ generate</w:t>
            </w:r>
            <w:proofErr w:type="gramEnd"/>
            <w:r w:rsidRPr="00F316EF">
              <w:rPr>
                <w:rFonts w:asciiTheme="majorHAnsi" w:eastAsia="Calibri" w:hAnsiTheme="majorHAnsi" w:cstheme="majorHAnsi"/>
                <w:color w:val="FFFFFF" w:themeColor="background1"/>
                <w:spacing w:val="2"/>
                <w:kern w:val="144"/>
                <w:sz w:val="18"/>
                <w:szCs w:val="18"/>
                <w:lang w:val="en-US"/>
              </w:rPr>
              <w:t>_anchor('signHere', item.email)  }}</w:t>
            </w:r>
          </w:p>
          <w:p w14:paraId="4606B699" w14:textId="77777777" w:rsidR="00F533C1" w:rsidRPr="00866D67"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A97D3BE" w14:textId="77777777"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7DA2D06C" w14:textId="77777777"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c>
          <w:tcPr>
            <w:tcW w:w="5669" w:type="dxa"/>
          </w:tcPr>
          <w:p w14:paraId="6A22CC79" w14:textId="77777777" w:rsidR="00F533C1" w:rsidRPr="00866D67" w:rsidRDefault="00F533C1" w:rsidP="00F533C1">
            <w:pPr>
              <w:keepNext/>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cessionarias %}</w:t>
            </w:r>
          </w:p>
          <w:p w14:paraId="540B26EE" w14:textId="77777777" w:rsidR="00F533C1" w:rsidRPr="00F316EF" w:rsidRDefault="00F533C1" w:rsidP="00F533C1">
            <w:pPr>
              <w:pStyle w:val="Ttulo3"/>
              <w:widowControl w:val="0"/>
              <w:spacing w:before="300" w:after="0" w:line="240" w:lineRule="auto"/>
              <w:ind w:right="5"/>
              <w:rPr>
                <w:rFonts w:asciiTheme="majorHAnsi" w:eastAsia="Calibri" w:hAnsiTheme="majorHAnsi" w:cstheme="majorHAnsi"/>
                <w:color w:val="auto"/>
                <w:spacing w:val="2"/>
                <w:kern w:val="144"/>
                <w:sz w:val="18"/>
                <w:szCs w:val="18"/>
                <w:lang w:val="en-US"/>
              </w:rPr>
            </w:pPr>
            <w:bookmarkStart w:id="1" w:name="_h558euwk5w9o" w:colFirst="0" w:colLast="0"/>
            <w:bookmarkEnd w:id="1"/>
            <w:r w:rsidRPr="00F316EF">
              <w:rPr>
                <w:rFonts w:asciiTheme="majorHAnsi" w:eastAsia="Calibri" w:hAnsiTheme="majorHAnsi" w:cstheme="majorHAnsi"/>
                <w:color w:val="auto"/>
                <w:spacing w:val="2"/>
                <w:kern w:val="144"/>
                <w:sz w:val="18"/>
                <w:szCs w:val="18"/>
                <w:lang w:val="en-US"/>
              </w:rPr>
              <w:t xml:space="preserve">             </w:t>
            </w:r>
            <w:proofErr w:type="gramStart"/>
            <w:r w:rsidRPr="00F316EF">
              <w:rPr>
                <w:rFonts w:asciiTheme="majorHAnsi" w:eastAsia="Calibri" w:hAnsiTheme="majorHAnsi" w:cstheme="majorHAnsi"/>
                <w:color w:val="FFFFFF" w:themeColor="background1"/>
                <w:spacing w:val="2"/>
                <w:kern w:val="144"/>
                <w:sz w:val="18"/>
                <w:szCs w:val="18"/>
                <w:lang w:val="en-US"/>
              </w:rPr>
              <w:t>{{ generate</w:t>
            </w:r>
            <w:proofErr w:type="gramEnd"/>
            <w:r w:rsidRPr="00F316EF">
              <w:rPr>
                <w:rFonts w:asciiTheme="majorHAnsi" w:eastAsia="Calibri" w:hAnsiTheme="majorHAnsi" w:cstheme="majorHAnsi"/>
                <w:color w:val="FFFFFF" w:themeColor="background1"/>
                <w:spacing w:val="2"/>
                <w:kern w:val="144"/>
                <w:sz w:val="18"/>
                <w:szCs w:val="18"/>
                <w:lang w:val="en-US"/>
              </w:rPr>
              <w:t>_anchor('signHere', item.email)  }}</w:t>
            </w:r>
          </w:p>
          <w:p w14:paraId="4AE164A8" w14:textId="77777777" w:rsidR="00F533C1" w:rsidRPr="00866D67"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43DF65F6" w14:textId="77777777"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6C575B8A" w14:textId="77777777"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r>
      <w:tr w:rsidR="00820420" w:rsidRPr="00866D67" w14:paraId="65D8D15E" w14:textId="77777777" w:rsidTr="00F533C1">
        <w:trPr>
          <w:trHeight w:val="280"/>
        </w:trPr>
        <w:tc>
          <w:tcPr>
            <w:tcW w:w="5669" w:type="dxa"/>
          </w:tcPr>
          <w:p w14:paraId="6A73980A" w14:textId="77777777" w:rsidR="00820420" w:rsidRPr="00866D67"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Testemunhas:</w:t>
            </w:r>
          </w:p>
        </w:tc>
        <w:tc>
          <w:tcPr>
            <w:tcW w:w="5669" w:type="dxa"/>
          </w:tcPr>
          <w:p w14:paraId="6F9C9A50" w14:textId="77777777" w:rsidR="00820420" w:rsidRPr="00866D67"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866D67" w14:paraId="326F95DF" w14:textId="77777777" w:rsidTr="00F533C1">
        <w:trPr>
          <w:trHeight w:val="229"/>
        </w:trPr>
        <w:tc>
          <w:tcPr>
            <w:tcW w:w="5669" w:type="dxa"/>
          </w:tcPr>
          <w:p w14:paraId="49E4E8FA" w14:textId="77777777" w:rsidR="00820420" w:rsidRPr="00866D67" w:rsidRDefault="004F78EC" w:rsidP="003E6057">
            <w:pPr>
              <w:keepNext/>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14:paraId="6DCA92E3" w14:textId="77777777" w:rsidR="00820420" w:rsidRPr="00866D67"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0F720707" w14:textId="77777777" w:rsidR="00820420" w:rsidRPr="00866D67" w:rsidRDefault="004F78EC" w:rsidP="003E6057">
            <w:pPr>
              <w:keepNext/>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c>
          <w:tcPr>
            <w:tcW w:w="5669" w:type="dxa"/>
          </w:tcPr>
          <w:p w14:paraId="24845510" w14:textId="77777777" w:rsidR="003E6057" w:rsidRPr="00866D67" w:rsidRDefault="003E6057" w:rsidP="003E6057">
            <w:pPr>
              <w:keepNext/>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14:paraId="03BFFF2A" w14:textId="77777777" w:rsidR="003E6057" w:rsidRPr="00866D67"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77AC9225" w14:textId="77777777" w:rsidR="00820420" w:rsidRPr="00866D67"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payment_attachment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proofErr w:type="gramStart"/>
      <w:r w:rsidRPr="00866D67">
        <w:rPr>
          <w:rFonts w:ascii="Calibri" w:eastAsia="Calibri" w:hAnsi="Calibri" w:cs="Calibri"/>
          <w:lang w:val="en-US"/>
        </w:rPr>
        <w:t>{{ payment</w:t>
      </w:r>
      <w:proofErr w:type="gramEnd"/>
      <w:r w:rsidRPr="00866D67">
        <w:rPr>
          <w:rFonts w:ascii="Calibri" w:eastAsia="Calibri" w:hAnsi="Calibri" w:cs="Calibri"/>
          <w:lang w:val="en-US"/>
        </w:rPr>
        <w:t>_attachment.show(width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{%p endif  %}</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{%p endif  %}</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A1ADC" w14:textId="77777777" w:rsidR="005463B8" w:rsidRDefault="005463B8">
      <w:pPr>
        <w:spacing w:line="240" w:lineRule="auto"/>
      </w:pPr>
      <w:r>
        <w:separator/>
      </w:r>
    </w:p>
  </w:endnote>
  <w:endnote w:type="continuationSeparator" w:id="0">
    <w:p w14:paraId="05DA390E" w14:textId="77777777" w:rsidR="005463B8" w:rsidRDefault="00546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191D2" w14:textId="77777777" w:rsidR="005463B8" w:rsidRDefault="005463B8">
      <w:pPr>
        <w:spacing w:line="240" w:lineRule="auto"/>
      </w:pPr>
      <w:r>
        <w:separator/>
      </w:r>
    </w:p>
  </w:footnote>
  <w:footnote w:type="continuationSeparator" w:id="0">
    <w:p w14:paraId="493C80A3" w14:textId="77777777" w:rsidR="005463B8" w:rsidRDefault="00546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B35A2"/>
    <w:rsid w:val="001C1AD7"/>
    <w:rsid w:val="001C7155"/>
    <w:rsid w:val="002426A6"/>
    <w:rsid w:val="00286BA7"/>
    <w:rsid w:val="00292BC7"/>
    <w:rsid w:val="003637D1"/>
    <w:rsid w:val="0038492E"/>
    <w:rsid w:val="00390326"/>
    <w:rsid w:val="003B14BD"/>
    <w:rsid w:val="003E6057"/>
    <w:rsid w:val="00403136"/>
    <w:rsid w:val="00465995"/>
    <w:rsid w:val="0048688B"/>
    <w:rsid w:val="004E0149"/>
    <w:rsid w:val="004F78EC"/>
    <w:rsid w:val="005463B8"/>
    <w:rsid w:val="005842BE"/>
    <w:rsid w:val="00593425"/>
    <w:rsid w:val="0063711D"/>
    <w:rsid w:val="0064316F"/>
    <w:rsid w:val="00653265"/>
    <w:rsid w:val="00684D40"/>
    <w:rsid w:val="006D1878"/>
    <w:rsid w:val="006D758D"/>
    <w:rsid w:val="006E4EDC"/>
    <w:rsid w:val="00734543"/>
    <w:rsid w:val="00741E73"/>
    <w:rsid w:val="007B1280"/>
    <w:rsid w:val="007E617E"/>
    <w:rsid w:val="00813B5C"/>
    <w:rsid w:val="00820420"/>
    <w:rsid w:val="008466EE"/>
    <w:rsid w:val="00866D67"/>
    <w:rsid w:val="00882F4F"/>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10</Pages>
  <Words>3005</Words>
  <Characters>16228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34</cp:revision>
  <dcterms:created xsi:type="dcterms:W3CDTF">2020-09-09T16:51:00Z</dcterms:created>
  <dcterms:modified xsi:type="dcterms:W3CDTF">2020-09-23T19:07:00Z</dcterms:modified>
</cp:coreProperties>
</file>