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 xml:space="preserve">CONTRATO DE PRESTAÇÃO DE SERVIÇOS EDUCACIONAIS - ANO </w:t>
      </w:r>
      <w:proofErr w:type="gramStart"/>
      <w:r w:rsidRPr="00CD22C5">
        <w:rPr>
          <w:rFonts w:asciiTheme="majorHAnsi" w:eastAsia="Calibri" w:hAnsiTheme="majorHAnsi" w:cstheme="majorHAnsi"/>
          <w:b/>
          <w:spacing w:val="2"/>
          <w:kern w:val="144"/>
          <w:sz w:val="24"/>
          <w:szCs w:val="24"/>
        </w:rPr>
        <w:t>{{ school</w:t>
      </w:r>
      <w:proofErr w:type="gramEnd"/>
      <w:r w:rsidRPr="00CD22C5">
        <w:rPr>
          <w:rFonts w:asciiTheme="majorHAnsi" w:eastAsia="Calibri" w:hAnsiTheme="majorHAnsi" w:cstheme="majorHAnsi"/>
          <w:b/>
          <w:spacing w:val="2"/>
          <w:kern w:val="144"/>
          <w:sz w:val="24"/>
          <w:szCs w:val="24"/>
        </w:rPr>
        <w:t>_year }}</w:t>
      </w:r>
    </w:p>
    <w:p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rsidTr="00B53A9F">
        <w:tc>
          <w:tcPr>
            <w:tcW w:w="9345" w:type="dxa"/>
            <w:shd w:val="clear" w:color="auto" w:fill="auto"/>
            <w:tcMar>
              <w:top w:w="56" w:type="dxa"/>
              <w:left w:w="56" w:type="dxa"/>
              <w:bottom w:w="56" w:type="dxa"/>
              <w:right w:w="56" w:type="dxa"/>
            </w:tcMar>
          </w:tcPr>
          <w:p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rsidTr="00B53A9F">
        <w:tc>
          <w:tcPr>
            <w:tcW w:w="9345" w:type="dxa"/>
            <w:shd w:val="clear" w:color="auto" w:fill="auto"/>
            <w:tcMar>
              <w:top w:w="56" w:type="dxa"/>
              <w:left w:w="56" w:type="dxa"/>
              <w:bottom w:w="56" w:type="dxa"/>
              <w:right w:w="56" w:type="dxa"/>
            </w:tcMar>
          </w:tcPr>
          <w:p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rsidTr="00B53A9F">
        <w:tc>
          <w:tcPr>
            <w:tcW w:w="9345" w:type="dxa"/>
            <w:shd w:val="clear" w:color="auto" w:fill="auto"/>
            <w:tcMar>
              <w:top w:w="56" w:type="dxa"/>
              <w:left w:w="56" w:type="dxa"/>
              <w:bottom w:w="56" w:type="dxa"/>
              <w:right w:w="56" w:type="dxa"/>
            </w:tcMar>
          </w:tcPr>
          <w:p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rsidTr="00B53A9F">
        <w:tc>
          <w:tcPr>
            <w:tcW w:w="9345" w:type="dxa"/>
            <w:shd w:val="clear" w:color="auto" w:fill="auto"/>
            <w:tcMar>
              <w:top w:w="56" w:type="dxa"/>
              <w:left w:w="56" w:type="dxa"/>
              <w:bottom w:w="56" w:type="dxa"/>
              <w:right w:w="56" w:type="dxa"/>
            </w:tcMar>
          </w:tcPr>
          <w:p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proofErr w:type="gramStart"/>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roofErr w:type="gramEnd"/>
          </w:p>
          <w:p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rsidTr="00B53A9F">
        <w:tc>
          <w:tcPr>
            <w:tcW w:w="9345" w:type="dxa"/>
            <w:shd w:val="clear" w:color="auto" w:fill="auto"/>
            <w:tcMar>
              <w:top w:w="56" w:type="dxa"/>
              <w:left w:w="56" w:type="dxa"/>
              <w:bottom w:w="56" w:type="dxa"/>
              <w:right w:w="56" w:type="dxa"/>
            </w:tcMar>
          </w:tcPr>
          <w:p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rsidTr="00B53A9F">
        <w:tc>
          <w:tcPr>
            <w:tcW w:w="9345" w:type="dxa"/>
            <w:shd w:val="clear" w:color="auto" w:fill="auto"/>
            <w:tcMar>
              <w:top w:w="56" w:type="dxa"/>
              <w:left w:w="56" w:type="dxa"/>
              <w:bottom w:w="56" w:type="dxa"/>
              <w:right w:w="56" w:type="dxa"/>
            </w:tcMar>
          </w:tcPr>
          <w:p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if has_discount %}</w:t>
            </w:r>
          </w:p>
          <w:p w:rsidR="00BF33C3" w:rsidRPr="00CD22C5"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 {{ discount_notes | lower  }}{% endif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method</w:t>
            </w:r>
            <w:proofErr w:type="gramEnd"/>
            <w:r w:rsidRPr="00CD22C5">
              <w:rPr>
                <w:rFonts w:asciiTheme="majorHAnsi" w:eastAsia="Calibri" w:hAnsiTheme="majorHAnsi" w:cstheme="majorHAnsi"/>
                <w:spacing w:val="2"/>
                <w:kern w:val="144"/>
              </w:rPr>
              <w:t>_payment }}</w:t>
            </w:r>
          </w:p>
          <w:p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da parcela única: </w:t>
            </w:r>
            <w:proofErr w:type="gramStart"/>
            <w:r w:rsidRPr="00CD22C5">
              <w:rPr>
                <w:rFonts w:asciiTheme="majorHAnsi" w:eastAsia="Calibri" w:hAnsiTheme="majorHAnsi" w:cstheme="majorHAnsi"/>
                <w:spacing w:val="2"/>
                <w:kern w:val="144"/>
              </w:rPr>
              <w:t>{{ single</w:t>
            </w:r>
            <w:proofErr w:type="gramEnd"/>
            <w:r w:rsidRPr="00CD22C5">
              <w:rPr>
                <w:rFonts w:asciiTheme="majorHAnsi" w:eastAsia="Calibri" w:hAnsiTheme="majorHAnsi" w:cstheme="majorHAnsi"/>
                <w:spacing w:val="2"/>
                <w:kern w:val="144"/>
              </w:rPr>
              <w:t>_installment_date_format }}</w:t>
            </w:r>
          </w:p>
          <w:p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{%p else %}</w:t>
            </w:r>
          </w:p>
          <w:p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Condições de pagamento da parcela de entrada: valor de R$ </w:t>
            </w:r>
            <w:proofErr w:type="gramStart"/>
            <w:r w:rsidRPr="00CD22C5">
              <w:rPr>
                <w:rFonts w:asciiTheme="majorHAnsi" w:eastAsia="Calibri" w:hAnsiTheme="majorHAnsi" w:cstheme="majorHAnsi"/>
                <w:spacing w:val="2"/>
                <w:kern w:val="144"/>
              </w:rPr>
              <w:t>{{ “</w:t>
            </w:r>
            <w:proofErr w:type="gramEnd"/>
            <w:r w:rsidRPr="00CD22C5">
              <w:rPr>
                <w:rFonts w:asciiTheme="majorHAnsi" w:eastAsia="Calibri" w:hAnsiTheme="majorHAnsi" w:cstheme="majorHAnsi"/>
                <w:spacing w:val="2"/>
                <w:kern w:val="144"/>
              </w:rPr>
              <w:t>%.2f”|format(input_value) | replace(“.”,”,”) }} ({{ input_value_words }}), com vencimento em {{ input_date_format }}.</w:t>
            </w:r>
          </w:p>
          <w:p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Quantidade{</w:t>
            </w:r>
            <w:proofErr w:type="gramEnd"/>
            <w:r w:rsidRPr="00CD22C5">
              <w:rPr>
                <w:rFonts w:asciiTheme="majorHAnsi" w:eastAsia="Calibri" w:hAnsiTheme="majorHAnsi" w:cstheme="majorHAnsi"/>
                <w:spacing w:val="2"/>
                <w:kern w:val="144"/>
              </w:rPr>
              <w:t>% if has_input_value %} das demais{% endif %} de parcelas: {{ quantity_installments }}.</w:t>
            </w:r>
          </w:p>
          <w:p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Valor {% if has_input_value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xml:space="preserve"> demais parcelas{% else %}de cada parcela{% endif %}: R$ {{ “%.2f”|format(installments_value) | replace(“.”,”,”) }} ({{ installments_value_words }}).</w:t>
            </w:r>
          </w:p>
          <w:p w:rsidR="00931DF0" w:rsidRPr="00CD22C5" w:rsidRDefault="00064C13" w:rsidP="00064C13">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Data de vencimento </w:t>
            </w:r>
            <w:proofErr w:type="gramStart"/>
            <w:r w:rsidRPr="00CD22C5">
              <w:rPr>
                <w:rFonts w:asciiTheme="majorHAnsi" w:eastAsia="Calibri" w:hAnsiTheme="majorHAnsi" w:cstheme="majorHAnsi"/>
                <w:spacing w:val="2"/>
                <w:kern w:val="144"/>
              </w:rPr>
              <w:t>das{</w:t>
            </w:r>
            <w:proofErr w:type="gramEnd"/>
            <w:r w:rsidRPr="00CD22C5">
              <w:rPr>
                <w:rFonts w:asciiTheme="majorHAnsi" w:eastAsia="Calibri" w:hAnsiTheme="majorHAnsi" w:cstheme="majorHAnsi"/>
                <w:spacing w:val="2"/>
                <w:kern w:val="144"/>
              </w:rPr>
              <w:t>% if has_input_value %} demais{% endif %} parcelas: todo dia {{ installments_date_day }} do mês, sendo a primeira parcela em {{ installments_date_format }}.</w:t>
            </w:r>
          </w:p>
          <w:p w:rsidR="00931DF0" w:rsidRPr="00CD22C5" w:rsidRDefault="00064C13" w:rsidP="00931DF0">
            <w:pPr>
              <w:pStyle w:val="PargrafodaLista"/>
              <w:widowControl w:val="0"/>
              <w:spacing w:line="300" w:lineRule="auto"/>
              <w:ind w:left="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c>
      </w:tr>
    </w:tbl>
    <w:p w:rsidR="00820420" w:rsidRPr="00CD22C5" w:rsidRDefault="00064C13">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rsidR="00820420" w:rsidRPr="00CD22C5" w:rsidRDefault="00064C13" w:rsidP="00403136">
      <w:pPr>
        <w:spacing w:before="200" w:after="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rsidR="00064C13" w:rsidRPr="00CD22C5" w:rsidRDefault="00064C13" w:rsidP="00064C13">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 if contractors.number() &gt; 1 </w:t>
      </w:r>
      <w:proofErr w:type="gramStart"/>
      <w:r w:rsidRPr="00CD22C5">
        <w:rPr>
          <w:rFonts w:asciiTheme="majorHAnsi" w:eastAsia="Calibri" w:hAnsiTheme="majorHAnsi" w:cstheme="majorHAnsi"/>
          <w:spacing w:val="2"/>
          <w:kern w:val="144"/>
        </w:rPr>
        <w:t>%}</w:t>
      </w:r>
      <w:r w:rsidRPr="00CD22C5">
        <w:rPr>
          <w:rFonts w:asciiTheme="majorHAnsi" w:eastAsia="Calibri" w:hAnsiTheme="majorHAnsi" w:cstheme="majorHAnsi"/>
          <w:b/>
          <w:spacing w:val="2"/>
          <w:kern w:val="144"/>
        </w:rPr>
        <w:t>CONTRATANTES</w:t>
      </w:r>
      <w:proofErr w:type="gramEnd"/>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rsidR="00064C13" w:rsidRPr="00CD22C5" w:rsidRDefault="00064C13" w:rsidP="00064C13">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tem por objeto a prestação de serviços educacionais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à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em favor do(a) aluno(a) indicado no item I do Quadro Resumo, no estabelecimento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 acordo com o calendário escolar e planos de ensino de todos os componentes curriculares do Plano Escolar para o ano letivo de </w:t>
      </w:r>
      <w:proofErr w:type="gramStart"/>
      <w:r w:rsidRPr="00CD22C5">
        <w:rPr>
          <w:rFonts w:asciiTheme="majorHAnsi" w:eastAsia="Calibri" w:hAnsiTheme="majorHAnsi" w:cstheme="majorHAnsi"/>
          <w:spacing w:val="2"/>
          <w:kern w:val="144"/>
        </w:rPr>
        <w:t>{{ school</w:t>
      </w:r>
      <w:proofErr w:type="gramEnd"/>
      <w:r w:rsidRPr="00CD22C5">
        <w:rPr>
          <w:rFonts w:asciiTheme="majorHAnsi" w:eastAsia="Calibri" w:hAnsiTheme="majorHAnsi" w:cstheme="majorHAnsi"/>
          <w:spacing w:val="2"/>
          <w:kern w:val="144"/>
        </w:rPr>
        <w:t>_year }}, nos termos da legislação vigente aplicável.</w:t>
      </w:r>
    </w:p>
    <w:p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w:t>
      </w:r>
      <w:proofErr w:type="gramStart"/>
      <w:r w:rsidRPr="00CD22C5">
        <w:rPr>
          <w:rFonts w:asciiTheme="majorHAnsi" w:eastAsia="Calibri" w:hAnsiTheme="majorHAnsi" w:cstheme="majorHAnsi"/>
          <w:spacing w:val="2"/>
          <w:kern w:val="144"/>
        </w:rPr>
        <w:t>{{ school</w:t>
      </w:r>
      <w:proofErr w:type="gramEnd"/>
      <w:r w:rsidRPr="00CD22C5">
        <w:rPr>
          <w:rFonts w:asciiTheme="majorHAnsi" w:eastAsia="Calibri" w:hAnsiTheme="majorHAnsi" w:cstheme="majorHAnsi"/>
          <w:spacing w:val="2"/>
          <w:kern w:val="144"/>
        </w:rPr>
        <w:t xml:space="preserve">_year }}, conforme o calendário escolar a ser elaborado e divulgado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o qual poderá ser ajustado conforme necessidades ao longo do ano letivo.</w:t>
      </w:r>
    </w:p>
    <w:p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 presente Contrato é celebrado sob a condição suspensiva de deferimento da matrícula do(a) aluno(a), indicado no preâmbulo acima, de acordo com o disposto nas normas gerais de educação nacional e no Regimento Escolar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w:t>
      </w:r>
    </w:p>
    <w:p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(ii) não haja qualquer pendência financeira da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para com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referente aos anos letivos anteriores e (iii) tenha entregado todos os documentos necessários para efetivação da matrícula conforme disposto no Regimento Escolar e legislação aplicável.</w:t>
      </w:r>
    </w:p>
    <w:p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declara ciência que o inadimplemento de quaisquer valores correspondentes à primeira mensalidade escolar ou débitos de qualquer natureza relativo aos anos letivos anteriores, implicará na interpretação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que houve desistência da matrícula, a qual perde, automaticamente, sua validade, resolvendo-se o presente contrato de pleno direito.</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a ser comunicada por e-mail à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material didático elaborado e/ou indicado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pagará à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uma anuidade escolar, no valor, forma e condições abaixo: </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Valor anual: R$ {{ “%.2f”|format(annual_value) | replace(“.”,”,”) }} ({{ annual_value_words }}) {% if has_discount %}</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concedido: </w:t>
      </w:r>
      <w:proofErr w:type="gramStart"/>
      <w:r w:rsidRPr="00CD22C5">
        <w:rPr>
          <w:rFonts w:asciiTheme="majorHAnsi" w:eastAsia="Calibri" w:hAnsiTheme="majorHAnsi" w:cstheme="majorHAnsi"/>
          <w:spacing w:val="2"/>
          <w:kern w:val="144"/>
        </w:rPr>
        <w:t>{{ discount</w:t>
      </w:r>
      <w:proofErr w:type="gramEnd"/>
      <w:r w:rsidRPr="00CD22C5">
        <w:rPr>
          <w:rFonts w:asciiTheme="majorHAnsi" w:eastAsia="Calibri" w:hAnsiTheme="majorHAnsi" w:cstheme="majorHAnsi"/>
          <w:spacing w:val="2"/>
          <w:kern w:val="144"/>
        </w:rPr>
        <w:t>_notes | lower  }}{% endif %}</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Forma de pagamento: </w:t>
      </w:r>
      <w:proofErr w:type="gramStart"/>
      <w:r w:rsidRPr="00CD22C5">
        <w:rPr>
          <w:rFonts w:asciiTheme="majorHAnsi" w:eastAsia="Calibri" w:hAnsiTheme="majorHAnsi" w:cstheme="majorHAnsi"/>
          <w:spacing w:val="2"/>
          <w:kern w:val="144"/>
        </w:rPr>
        <w:t>{{ method</w:t>
      </w:r>
      <w:proofErr w:type="gramEnd"/>
      <w:r w:rsidRPr="00CD22C5">
        <w:rPr>
          <w:rFonts w:asciiTheme="majorHAnsi" w:eastAsia="Calibri" w:hAnsiTheme="majorHAnsi" w:cstheme="majorHAnsi"/>
          <w:spacing w:val="2"/>
          <w:kern w:val="144"/>
        </w:rPr>
        <w:t>_payment }}</w:t>
      </w:r>
    </w:p>
    <w:p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rsidTr="00353C60">
        <w:tc>
          <w:tcPr>
            <w:tcW w:w="378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rsidTr="00353C60">
        <w:tc>
          <w:tcPr>
            <w:tcW w:w="378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single</w:t>
            </w:r>
            <w:proofErr w:type="gramEnd"/>
            <w:r w:rsidRPr="00CD22C5">
              <w:rPr>
                <w:rFonts w:asciiTheme="majorHAnsi" w:hAnsiTheme="majorHAnsi" w:cstheme="majorHAnsi"/>
                <w:spacing w:val="2"/>
              </w:rPr>
              <w:t>_installment_date_format }}</w:t>
            </w:r>
          </w:p>
        </w:tc>
        <w:tc>
          <w:tcPr>
            <w:tcW w:w="198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%.2f”|format(single_installment_value) | replace(“.”,”,”) }}</w:t>
            </w:r>
          </w:p>
        </w:tc>
      </w:tr>
    </w:tbl>
    <w:p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25"/>
      </w:tblGrid>
      <w:tr w:rsidR="00581A76" w:rsidRPr="00CD22C5" w:rsidTr="00353C60">
        <w:tc>
          <w:tcPr>
            <w:tcW w:w="375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da parcela de entrada </w:t>
            </w:r>
          </w:p>
        </w:tc>
        <w:tc>
          <w:tcPr>
            <w:tcW w:w="2025"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CD22C5" w:rsidTr="00353C60">
        <w:tc>
          <w:tcPr>
            <w:tcW w:w="375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input</w:t>
            </w:r>
            <w:proofErr w:type="gramEnd"/>
            <w:r w:rsidRPr="00CD22C5">
              <w:rPr>
                <w:rFonts w:asciiTheme="majorHAnsi" w:hAnsiTheme="majorHAnsi" w:cstheme="majorHAnsi"/>
                <w:spacing w:val="2"/>
              </w:rPr>
              <w:t>_date_format }}</w:t>
            </w:r>
          </w:p>
        </w:tc>
        <w:tc>
          <w:tcPr>
            <w:tcW w:w="2025"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%.2f”|format(input_value) | replace(“.”,”,”) }}</w:t>
            </w:r>
          </w:p>
        </w:tc>
      </w:tr>
    </w:tbl>
    <w:p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040"/>
      </w:tblGrid>
      <w:tr w:rsidR="00581A76" w:rsidRPr="00CD22C5" w:rsidTr="00353C60">
        <w:trPr>
          <w:trHeight w:val="45"/>
        </w:trPr>
        <w:tc>
          <w:tcPr>
            <w:tcW w:w="375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 xml:space="preserve">Vencimento </w:t>
            </w:r>
            <w:proofErr w:type="gramStart"/>
            <w:r w:rsidRPr="00CD22C5">
              <w:rPr>
                <w:rFonts w:asciiTheme="majorHAnsi" w:hAnsiTheme="majorHAnsi" w:cstheme="majorHAnsi"/>
                <w:b/>
                <w:spacing w:val="2"/>
              </w:rPr>
              <w:t>das{</w:t>
            </w:r>
            <w:proofErr w:type="gramEnd"/>
            <w:r w:rsidRPr="00CD22C5">
              <w:rPr>
                <w:rFonts w:asciiTheme="majorHAnsi" w:hAnsiTheme="majorHAnsi" w:cstheme="majorHAnsi"/>
                <w:b/>
                <w:spacing w:val="2"/>
              </w:rPr>
              <w:t>% if has_input_value %} demais{% endif %} parcelas</w:t>
            </w:r>
          </w:p>
        </w:tc>
        <w:tc>
          <w:tcPr>
            <w:tcW w:w="204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spacing w:val="2"/>
              </w:rPr>
            </w:pPr>
            <w:r w:rsidRPr="00CD22C5">
              <w:rPr>
                <w:rFonts w:asciiTheme="majorHAnsi" w:hAnsiTheme="majorHAnsi" w:cstheme="majorHAnsi"/>
                <w:b/>
                <w:spacing w:val="2"/>
              </w:rPr>
              <w:t xml:space="preserve"> Valor</w:t>
            </w:r>
          </w:p>
        </w:tc>
      </w:tr>
      <w:tr w:rsidR="00581A76" w:rsidRPr="00CD22C5" w:rsidTr="00353C60">
        <w:trPr>
          <w:trHeight w:val="420"/>
        </w:trPr>
        <w:tc>
          <w:tcPr>
            <w:tcW w:w="5790" w:type="dxa"/>
            <w:gridSpan w:val="2"/>
            <w:shd w:val="clear" w:color="auto" w:fill="auto"/>
            <w:tcMar>
              <w:top w:w="100" w:type="dxa"/>
              <w:left w:w="100" w:type="dxa"/>
              <w:bottom w:w="100" w:type="dxa"/>
              <w:right w:w="100" w:type="dxa"/>
            </w:tcMar>
          </w:tcPr>
          <w:p w:rsidR="00581A76" w:rsidRPr="00CD22C5" w:rsidRDefault="00581A76" w:rsidP="00353C6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{%tr for dict in installments_list %}</w:t>
            </w:r>
          </w:p>
        </w:tc>
      </w:tr>
      <w:tr w:rsidR="00581A76" w:rsidRPr="00CD22C5" w:rsidTr="00353C60">
        <w:tc>
          <w:tcPr>
            <w:tcW w:w="375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center"/>
              <w:rPr>
                <w:rFonts w:asciiTheme="majorHAnsi" w:hAnsiTheme="majorHAnsi" w:cstheme="majorHAnsi"/>
                <w:spacing w:val="2"/>
              </w:rPr>
            </w:pPr>
            <w:proofErr w:type="gramStart"/>
            <w:r w:rsidRPr="00CD22C5">
              <w:rPr>
                <w:rFonts w:asciiTheme="majorHAnsi" w:hAnsiTheme="majorHAnsi" w:cstheme="majorHAnsi"/>
                <w:spacing w:val="2"/>
              </w:rPr>
              <w:t>{{ dict</w:t>
            </w:r>
            <w:proofErr w:type="gramEnd"/>
            <w:r w:rsidRPr="00CD22C5">
              <w:rPr>
                <w:rFonts w:asciiTheme="majorHAnsi" w:hAnsiTheme="majorHAnsi" w:cstheme="majorHAnsi"/>
                <w:spacing w:val="2"/>
              </w:rPr>
              <w:t>[“installments_due”] }}</w:t>
            </w:r>
          </w:p>
        </w:tc>
        <w:tc>
          <w:tcPr>
            <w:tcW w:w="2040" w:type="dxa"/>
            <w:shd w:val="clear" w:color="auto" w:fill="auto"/>
            <w:tcMar>
              <w:top w:w="100" w:type="dxa"/>
              <w:left w:w="100" w:type="dxa"/>
              <w:bottom w:w="100" w:type="dxa"/>
              <w:right w:w="100" w:type="dxa"/>
            </w:tcMar>
          </w:tcPr>
          <w:p w:rsidR="00581A76" w:rsidRPr="00CD22C5" w:rsidRDefault="00581A76" w:rsidP="00353C60">
            <w:pPr>
              <w:widowControl w:val="0"/>
              <w:spacing w:line="240" w:lineRule="auto"/>
              <w:jc w:val="right"/>
              <w:rPr>
                <w:rFonts w:asciiTheme="majorHAnsi" w:hAnsiTheme="majorHAnsi" w:cstheme="majorHAnsi"/>
                <w:spacing w:val="2"/>
                <w:lang w:val="en-US"/>
              </w:rPr>
            </w:pPr>
            <w:r w:rsidRPr="00CD22C5">
              <w:rPr>
                <w:rFonts w:asciiTheme="majorHAnsi" w:hAnsiTheme="majorHAnsi" w:cstheme="majorHAnsi"/>
                <w:spacing w:val="2"/>
                <w:lang w:val="en-US"/>
              </w:rPr>
              <w:t>R$ {</w:t>
            </w:r>
            <w:proofErr w:type="gramStart"/>
            <w:r w:rsidRPr="00CD22C5">
              <w:rPr>
                <w:rFonts w:asciiTheme="majorHAnsi" w:hAnsiTheme="majorHAnsi" w:cstheme="majorHAnsi"/>
                <w:spacing w:val="2"/>
                <w:lang w:val="en-US"/>
              </w:rPr>
              <w:t>{ “</w:t>
            </w:r>
            <w:proofErr w:type="gramEnd"/>
            <w:r w:rsidRPr="00CD22C5">
              <w:rPr>
                <w:rFonts w:asciiTheme="majorHAnsi" w:hAnsiTheme="majorHAnsi" w:cstheme="majorHAnsi"/>
                <w:spacing w:val="2"/>
                <w:lang w:val="en-US"/>
              </w:rPr>
              <w:t>%.2f”|format(dict[“installments_value”]) | replace(“.”,”,”) }}</w:t>
            </w:r>
          </w:p>
        </w:tc>
      </w:tr>
      <w:tr w:rsidR="00581A76" w:rsidRPr="00CD22C5" w:rsidTr="00353C60">
        <w:tc>
          <w:tcPr>
            <w:tcW w:w="5790" w:type="dxa"/>
            <w:gridSpan w:val="2"/>
            <w:shd w:val="clear" w:color="auto" w:fill="auto"/>
            <w:tcMar>
              <w:top w:w="100" w:type="dxa"/>
              <w:left w:w="100" w:type="dxa"/>
              <w:bottom w:w="100" w:type="dxa"/>
              <w:right w:w="100" w:type="dxa"/>
            </w:tcMar>
          </w:tcPr>
          <w:p w:rsidR="00581A76" w:rsidRPr="00CD22C5" w:rsidRDefault="00581A76" w:rsidP="00353C60">
            <w:pPr>
              <w:widowControl w:val="0"/>
              <w:spacing w:before="80" w:after="80" w:line="300" w:lineRule="auto"/>
              <w:jc w:val="both"/>
              <w:rPr>
                <w:rFonts w:asciiTheme="majorHAnsi" w:hAnsiTheme="majorHAnsi" w:cstheme="majorHAnsi"/>
                <w:spacing w:val="2"/>
              </w:rPr>
            </w:pPr>
            <w:r w:rsidRPr="00CD22C5">
              <w:rPr>
                <w:rFonts w:asciiTheme="majorHAnsi" w:hAnsiTheme="majorHAnsi" w:cstheme="majorHAnsi"/>
                <w:spacing w:val="2"/>
              </w:rPr>
              <w:t>{%tr endfor %}</w:t>
            </w:r>
          </w:p>
        </w:tc>
      </w:tr>
    </w:tbl>
    <w:p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à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poderão ser cancelados a qualquer tempo, a exclusivo critério da CONTRATADA.</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Os valores definidos na cláusula 2.1 acima deverão ser quitados nos termos dos respectivos boletos de pagamento, que serão entregues à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com antecedência mínima de 5 (cinco) dias contados da data do respectivo vencimento. Caso não receba o boleto neste prazo,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deverá solicitar o boleto na secretaria escolar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antes da data de vencimento acordada, sob pena de incorrer nas penalidades por atraso previstas neste contrato.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Para os fins e efeitos dos artigos 783 e 784, inciso III, da Lei 13.105, de 16 de março de 2015 (“Código de Processo Civil”),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declara ter conhecimento que o não comparecimento do(a) aluno(a) aos atos escolares ora contratados não exime o pagamento da anuidade, tendo em vista a disponibilidade do serviço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será automaticamente constituída em mora, nos termos do artigo 397 do Código Civil. O recebimento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 parcela(s) em atraso não importará em alteração ou novação contratual, no entanto, consistirá em mero favor e tolerância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é responsável pelas seguintes obrigações:</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Planejar e executar, de forma única e exclusiva, sem qualquer ingerência da CONTRATANTE, os seus programas de ensino, incluindo, mas não se limitando a: determinação de datas para realização </w:t>
      </w:r>
      <w:r w:rsidRPr="00CD22C5">
        <w:rPr>
          <w:rFonts w:asciiTheme="majorHAnsi" w:eastAsia="Calibri" w:hAnsiTheme="majorHAnsi" w:cstheme="majorHAnsi"/>
          <w:spacing w:val="2"/>
          <w:kern w:val="144"/>
        </w:rPr>
        <w:lastRenderedPageBreak/>
        <w:t>de provas, testes ou exames, critérios de avaliação, carga horária, designação de professores, orientação didática, pedagógica e educacional, entre outras funções e atribuições inerentes às atividades docentes;</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proofErr w:type="gramStart"/>
      <w:r w:rsidRPr="00CD22C5">
        <w:rPr>
          <w:rFonts w:asciiTheme="majorHAnsi" w:eastAsia="Calibri" w:hAnsiTheme="majorHAnsi" w:cstheme="majorHAnsi"/>
          <w:spacing w:val="2"/>
          <w:kern w:val="144"/>
        </w:rPr>
        <w:t>elecionar</w:t>
      </w:r>
      <w:proofErr w:type="gramEnd"/>
      <w:r w:rsidRPr="00CD22C5">
        <w:rPr>
          <w:rFonts w:asciiTheme="majorHAnsi" w:eastAsia="Calibri" w:hAnsiTheme="majorHAnsi" w:cstheme="majorHAnsi"/>
          <w:spacing w:val="2"/>
          <w:kern w:val="144"/>
        </w:rPr>
        <w:t xml:space="preserve">, avaliar, contratar e efetuar o desligamento de seus funcionários, sem que seja permitida qualquer participação ou ingerência da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deverá efetuar a devolução dos valores eventualmente pagos pela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sem que, entretanto, seja cabível nenhuma indenização.</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é responsável pelas seguintes obrigações:</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Observar as regras e recomendações de alimentação previstas no Regimento Escolar.</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neste ato, concede autorização expressa para que o(a) aluno(a) frequente e participe das atividades praticadas no laboratório maker, cabendo ao(à) aluno(a) respeitar as diretrizes e orientações do responsável pelas atividades laboratoriais.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tem ciência de que tais atividades praticadas em laboratório abrangem o manuseio de ferramentas, líquidos e máquinas que podem causar acidentes, isentando, desde já,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 qualquer responsabilidade e/ou pagamento de indenização com base na ocorrência de dano ao(à) aluno(a) decorrente das atividades regularmente desenvolvidas no laboratório.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na qualidade de responsável legal do(a) aluno(a), neste ato, concede, expressamente, autorização à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para encaminhar o(a) aluno(a) ao serviço médico mais próximo em caso de acidente ou situação de emergência, sempre dando, quando possível, preferência ao estabelecimento indicado pela CONTRATANTE na ficha médica do(a) aluno(a).</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autoriza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podendo, para tanto, reproduzi-las em redes sociais, sites, intranet, informes e outros meios de comunicação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bem como por outros meios de comunicação disponíveis, incluindo jornais, revistas, periódicos e outras mídias de comunicação, sempre com observância aos bons costumes, à moral e a ordem pública.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renuncia, representando o(a) aluno(a), em caráter irrevogável e irretratável, a qualquer direito pecuniário decorrente da utilização da sua imagem.</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autorização é válida durante o período de vigência deste instrumento contratual e poderá ser revogada/cancelada a qualquer tempo mediante solicitação por escrito da CONTRATANTE enviada para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Uma vez revogada a autorização, permanecerão válidos e autorizados eventuais usos da imagem e/ou dados veiculados anteriormente ao pedido de revogação/cancelamento, inclusive materiais de divulgação dos serviços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produzidos antes da revogação da autorização, desde que estejam de acordo com a finalidade descrita no caput desta cláusula.</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presente autorização concedida à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não é válida para reprodução com finalidades comerciais, tais como outdoors e panfletos publicitários, os quais dependerão de autorização específica a ser concedida pela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em instrumento próprio.</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não será responsável pela guarda de qualquer objeto ou quantia em dinheiro levados pelo(a) aluno(a) em seu estabelecimento.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tampouco será responsável por indenizar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ou o(a) aluno(a) por qualquer extravio, furto, avaria ou danos causados a quaisquer objetos ou qualquer valor em dinheiro levados ao seu estabelecimento.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está ciente de que o(a) aluno(a) é o único responsável pela guarda e zelo com seus bens pessoais, isentando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desde já, de qualquer responsabilidade e/ou obrigação de indenização decorrente de perda, extravio ou furto de objetos do(a) aluno(a). </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Pela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a qualquer tempo, mediante requerimento escrito a ser protocolado na Secretaria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hipótese em que incorrerá nas seguintes penalidades:</w:t>
      </w:r>
    </w:p>
    <w:p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method_payment == “parcelado” %}</w:t>
      </w:r>
    </w:p>
    <w:p w:rsidR="00064C13" w:rsidRPr="00CD22C5"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Se realizada até o início do ano letivo, conforme calendário escolar, pagará multa equivalente a 50% (cinquenta por cento) do valor da primeira parcela, referida no tópico </w:t>
      </w:r>
      <w:proofErr w:type="gramStart"/>
      <w:r w:rsidRPr="00CD22C5">
        <w:rPr>
          <w:rFonts w:asciiTheme="majorHAnsi" w:eastAsia="Calibri" w:hAnsiTheme="majorHAnsi" w:cstheme="majorHAnsi"/>
          <w:spacing w:val="2"/>
          <w:kern w:val="144"/>
        </w:rPr>
        <w:t>III.{</w:t>
      </w:r>
      <w:proofErr w:type="gramEnd"/>
      <w:r w:rsidRPr="00CD22C5">
        <w:rPr>
          <w:rFonts w:asciiTheme="majorHAnsi" w:eastAsia="Calibri" w:hAnsiTheme="majorHAnsi" w:cstheme="majorHAnsi"/>
          <w:spacing w:val="2"/>
          <w:kern w:val="144"/>
        </w:rPr>
        <w:t>% if has_input_value %}5{% else %}4{% endif %} do quadro resumo.</w:t>
      </w:r>
    </w:p>
    <w:p w:rsidR="00064C13" w:rsidRPr="00CD22C5" w:rsidRDefault="00064C13" w:rsidP="00501B2B">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rsidR="00064C13" w:rsidRPr="00CD22C5"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proofErr w:type="gramStart"/>
      <w:r w:rsidRPr="00CD22C5">
        <w:rPr>
          <w:rFonts w:asciiTheme="majorHAnsi" w:eastAsia="Calibri" w:hAnsiTheme="majorHAnsi" w:cstheme="majorHAnsi"/>
          <w:spacing w:val="2"/>
          <w:kern w:val="144"/>
          <w:lang w:val="en-US"/>
        </w:rPr>
        <w:t>%p</w:t>
      </w:r>
      <w:proofErr w:type="gramEnd"/>
      <w:r w:rsidRPr="00CD22C5">
        <w:rPr>
          <w:rFonts w:asciiTheme="majorHAnsi" w:eastAsia="Calibri" w:hAnsiTheme="majorHAnsi" w:cstheme="majorHAnsi"/>
          <w:spacing w:val="2"/>
          <w:kern w:val="144"/>
          <w:lang w:val="en-US"/>
        </w:rPr>
        <w:t xml:space="preserve"> if method_payment == “parcelado” %}</w:t>
      </w:r>
    </w:p>
    <w:p w:rsidR="00064C13" w:rsidRPr="00CD22C5"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 realizada após 30/10</w:t>
      </w:r>
      <w:proofErr w:type="gramStart"/>
      <w:r w:rsidRPr="00CD22C5">
        <w:rPr>
          <w:rFonts w:asciiTheme="majorHAnsi" w:eastAsia="Calibri" w:hAnsiTheme="majorHAnsi" w:cstheme="majorHAnsi"/>
          <w:spacing w:val="2"/>
          <w:kern w:val="144"/>
        </w:rPr>
        <w:t>/{</w:t>
      </w:r>
      <w:proofErr w:type="gramEnd"/>
      <w:r w:rsidRPr="00CD22C5">
        <w:rPr>
          <w:rFonts w:asciiTheme="majorHAnsi" w:eastAsia="Calibri" w:hAnsiTheme="majorHAnsi" w:cstheme="majorHAnsi"/>
          <w:spacing w:val="2"/>
          <w:kern w:val="144"/>
        </w:rPr>
        <w:t>{ school_year }}, multa equivalente a 100% (cem por cento) do valor residual do contrato.</w:t>
      </w:r>
    </w:p>
    <w:p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independentemente de qualquer interpelação ou notificação judicial ou extrajudicial, com justa causa, no caso de prática pela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e/ou pelo (a) aluno(a) de qualquer ato que viole as leis aplicáveis ou o Regimento Escolar.</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operada pela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ou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não exime 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 sua responsabilidade pela obrigação de pagamento integral das mensalidades vencidas, incluindo a parcela integral do mês do efetivo desligamento do(a) aluno(a). </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deverá atualizar e manter atualizados seus dados cadastrais, inclusive endereços de e-mail, por meio de formulário físico disponível na Secretaria Geral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especificados no quadro constante da primeira página deste Contrato, mesmo que sejam recebidas por pessoa diversa. </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Autonomia pedagógica. São de inteira responsabilidade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de classes especiais de qualquer natureza.</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Aditivos. Quaisquer alterações nas condições deste Contrato somente terão validade se formalizadas mediante aditivos contratuais assinados pelos representantes legais das Partes.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Notificações.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Irrevogabilidade e Irretratabilidade; e Cessão.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Título Executivo. Este Contrato constitui título executivo extrajudicial e as obrigações assumidas nos termos deste Contrato estão sujeitas à execução específica, nos termos dos artigos 493, 497, 501 e 815 ao 823 do Código de Processo Civil.</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Totalidade das Avenças. Este Contrato constitui a totalidade das avenças havidas entre as Partes e substitui quaisquer documentos e compromissos verbais ou escritos anteriores entre as Partes.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Novação. Eventual tolerância ou atraso de qualquer das Partes em exercer os direitos e obrigações previstos neste instrumento não constituirá novação ou isentará qualquer das Partes do cumprimento de suas obrigações estipuladas neste Contrato.</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Independência entre Disposições.  Caso qualquer termo ou disposição deste Contrato seja considerado ilegal ou inexequível por força de qualquer lei ou política pública, todos os demais termos e disposições deste Contrato permanecerão em pleno vigor.</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Lei Aplicável. Este Contrato será regido por e interpretado em conformidade com as leis da República Federativa do Brasil.</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CD22C5">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envidará seus melhores esforços para proteger os dados dos alunos e da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tem conhecimento da Política de Privacidade e Proteção de Dados Pessoais e do Regimento Interno da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CD22C5">
        <w:rPr>
          <w:rFonts w:asciiTheme="majorHAnsi" w:eastAsia="Calibri" w:hAnsiTheme="majorHAnsi" w:cstheme="majorHAnsi"/>
          <w:b/>
          <w:spacing w:val="2"/>
          <w:kern w:val="144"/>
        </w:rPr>
        <w:t>CONTRATADA</w:t>
      </w:r>
      <w:r w:rsidRPr="00CD22C5">
        <w:rPr>
          <w:rFonts w:asciiTheme="majorHAnsi" w:eastAsia="Calibri" w:hAnsiTheme="majorHAnsi" w:cstheme="majorHAnsi"/>
          <w:spacing w:val="2"/>
          <w:kern w:val="144"/>
        </w:rPr>
        <w:t xml:space="preserve"> para fins indenizatórios.</w:t>
      </w:r>
    </w:p>
    <w:p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elegem o Foro da Comarca de </w:t>
      </w:r>
      <w:proofErr w:type="gramStart"/>
      <w:r w:rsidRPr="00CD22C5">
        <w:rPr>
          <w:rFonts w:asciiTheme="majorHAnsi" w:eastAsia="Calibri" w:hAnsiTheme="majorHAnsi" w:cstheme="majorHAnsi"/>
          <w:spacing w:val="2"/>
          <w:kern w:val="144"/>
        </w:rPr>
        <w:t>{{ title</w:t>
      </w:r>
      <w:proofErr w:type="gramEnd"/>
      <w:r w:rsidRPr="00CD22C5">
        <w:rPr>
          <w:rFonts w:asciiTheme="majorHAnsi" w:eastAsia="Calibri" w:hAnsiTheme="majorHAnsi" w:cstheme="majorHAnsi"/>
          <w:spacing w:val="2"/>
          <w:kern w:val="144"/>
        </w:rPr>
        <w:t>_case(signature_local | lower) }}, com exclusão de qualquer outro, por mais privilegiado que seja ou venha a ser, para processar e julgar qualquer ação ou dirimir questões decorrentes ou relacionadas ao presente Contrato e aos serviços aqui contratados.</w:t>
      </w:r>
    </w:p>
    <w:p w:rsidR="00F8562A"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 por estarem assim justas e contratadas, as Partes celebram o presente Contrato de Prestação de Serviços Educacionais, em 02 (duas) vias de igual teor e forma, na presença das 02 (duas) testemunhas abaixo indicadas.</w:t>
      </w:r>
    </w:p>
    <w:p w:rsidR="00820420" w:rsidRPr="00CD22C5"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lastRenderedPageBreak/>
        <w:t>{</w:t>
      </w:r>
      <w:proofErr w:type="gramStart"/>
      <w:r w:rsidRPr="00CD22C5">
        <w:rPr>
          <w:rFonts w:asciiTheme="majorHAnsi" w:eastAsia="Calibri" w:hAnsiTheme="majorHAnsi" w:cstheme="majorHAnsi"/>
          <w:spacing w:val="2"/>
          <w:kern w:val="144"/>
          <w:lang w:val="en-US"/>
        </w:rPr>
        <w:t>{ title</w:t>
      </w:r>
      <w:proofErr w:type="gramEnd"/>
      <w:r w:rsidRPr="00CD22C5">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rsidTr="00234DCD">
        <w:trPr>
          <w:trHeight w:val="280"/>
        </w:trPr>
        <w:tc>
          <w:tcPr>
            <w:tcW w:w="5669" w:type="dxa"/>
          </w:tcPr>
          <w:p w:rsidR="00820420" w:rsidRPr="00CD22C5" w:rsidRDefault="00234DCD">
            <w:pPr>
              <w:keepNext/>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rsidR="00820420" w:rsidRPr="00CD22C5" w:rsidRDefault="000A45E0"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CD22C5" w:rsidTr="00234DCD">
        <w:trPr>
          <w:trHeight w:val="280"/>
        </w:trPr>
        <w:tc>
          <w:tcPr>
            <w:tcW w:w="5669" w:type="dxa"/>
          </w:tcPr>
          <w:p w:rsidR="00820420" w:rsidRPr="00CD22C5"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0" w:name="_mjanf0jhibv9" w:colFirst="0" w:colLast="0"/>
            <w:bookmarkEnd w:id="0"/>
            <w:r w:rsidRPr="00CD22C5">
              <w:rPr>
                <w:rFonts w:asciiTheme="majorHAnsi" w:eastAsia="Calibri" w:hAnsiTheme="majorHAnsi" w:cstheme="majorHAnsi"/>
                <w:color w:val="FFFFFF"/>
                <w:spacing w:val="2"/>
                <w:sz w:val="18"/>
                <w:szCs w:val="18"/>
                <w:shd w:val="clear" w:color="auto" w:fill="FF9900"/>
                <w:lang w:val="en-US"/>
              </w:rPr>
              <w:t>{</w:t>
            </w:r>
            <w:proofErr w:type="gramStart"/>
            <w:r w:rsidRPr="00CD22C5">
              <w:rPr>
                <w:rFonts w:asciiTheme="majorHAnsi" w:eastAsia="Calibri" w:hAnsiTheme="majorHAnsi" w:cstheme="majorHAnsi"/>
                <w:color w:val="FFFFFF"/>
                <w:spacing w:val="2"/>
                <w:sz w:val="18"/>
                <w:szCs w:val="18"/>
                <w:shd w:val="clear" w:color="auto" w:fill="FF9900"/>
                <w:lang w:val="en-US"/>
              </w:rPr>
              <w:t>{  generate</w:t>
            </w:r>
            <w:proofErr w:type="gramEnd"/>
            <w:r w:rsidRPr="00CD22C5">
              <w:rPr>
                <w:rFonts w:asciiTheme="majorHAnsi" w:eastAsia="Calibri" w:hAnsiTheme="majorHAnsi" w:cstheme="majorHAnsi"/>
                <w:color w:val="FFFFFF"/>
                <w:spacing w:val="2"/>
                <w:sz w:val="18"/>
                <w:szCs w:val="18"/>
                <w:shd w:val="clear" w:color="auto" w:fill="FF9900"/>
                <w:lang w:val="en-US"/>
              </w:rPr>
              <w:t>_anchor('signHere', school_email)  }}</w:t>
            </w:r>
          </w:p>
          <w:p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rsidR="00820420" w:rsidRPr="00CD22C5" w:rsidRDefault="00DD3690">
            <w:pPr>
              <w:keepNext/>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rsidR="00820420" w:rsidRPr="00CD22C5" w:rsidRDefault="000A45E0">
            <w:pPr>
              <w:keepNext/>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rsidR="00820420" w:rsidRPr="00CD22C5"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CD22C5">
              <w:rPr>
                <w:rFonts w:asciiTheme="majorHAnsi" w:eastAsia="Calibri" w:hAnsiTheme="majorHAnsi" w:cstheme="majorHAnsi"/>
                <w:color w:val="FFFFFF"/>
                <w:spacing w:val="2"/>
                <w:kern w:val="144"/>
                <w:sz w:val="18"/>
                <w:szCs w:val="18"/>
                <w:lang w:val="en-US"/>
              </w:rPr>
              <w:t xml:space="preserve">             </w:t>
            </w:r>
            <w:r w:rsidR="00DD3690" w:rsidRPr="00CD22C5">
              <w:rPr>
                <w:rFonts w:asciiTheme="majorHAnsi" w:eastAsia="Calibri" w:hAnsiTheme="majorHAnsi" w:cstheme="majorHAnsi"/>
                <w:color w:val="FFFFFF"/>
                <w:spacing w:val="2"/>
                <w:sz w:val="18"/>
                <w:szCs w:val="18"/>
                <w:shd w:val="clear" w:color="auto" w:fill="FF9900"/>
                <w:lang w:val="en-US"/>
              </w:rPr>
              <w:t>{</w:t>
            </w:r>
            <w:proofErr w:type="gramStart"/>
            <w:r w:rsidR="00DD3690" w:rsidRPr="00CD22C5">
              <w:rPr>
                <w:rFonts w:asciiTheme="majorHAnsi" w:eastAsia="Calibri" w:hAnsiTheme="majorHAnsi" w:cstheme="majorHAnsi"/>
                <w:color w:val="FFFFFF"/>
                <w:spacing w:val="2"/>
                <w:sz w:val="18"/>
                <w:szCs w:val="18"/>
                <w:shd w:val="clear" w:color="auto" w:fill="FF9900"/>
                <w:lang w:val="en-US"/>
              </w:rPr>
              <w:t>{ generate</w:t>
            </w:r>
            <w:proofErr w:type="gramEnd"/>
            <w:r w:rsidR="00DD3690" w:rsidRPr="00CD22C5">
              <w:rPr>
                <w:rFonts w:asciiTheme="majorHAnsi" w:eastAsia="Calibri" w:hAnsiTheme="majorHAnsi" w:cstheme="majorHAnsi"/>
                <w:color w:val="FFFFFF"/>
                <w:spacing w:val="2"/>
                <w:sz w:val="18"/>
                <w:szCs w:val="18"/>
                <w:shd w:val="clear" w:color="auto" w:fill="FF9900"/>
                <w:lang w:val="en-US"/>
              </w:rPr>
              <w:t>_anchor('signHere', item.email)  }}</w:t>
            </w:r>
          </w:p>
          <w:p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rsidR="00820420" w:rsidRPr="00CD22C5" w:rsidRDefault="00CF67DA">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rsidR="00820420" w:rsidRPr="00CD22C5" w:rsidRDefault="004F78EC">
            <w:pPr>
              <w:keepNext/>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rsidTr="00234DCD">
        <w:trPr>
          <w:trHeight w:val="280"/>
        </w:trPr>
        <w:tc>
          <w:tcPr>
            <w:tcW w:w="5669" w:type="dxa"/>
          </w:tcPr>
          <w:p w:rsidR="00820420" w:rsidRPr="00CD22C5"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rsidR="00820420" w:rsidRPr="00CD22C5"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CD22C5" w:rsidTr="00234DCD">
        <w:trPr>
          <w:trHeight w:val="229"/>
        </w:trPr>
        <w:tc>
          <w:tcPr>
            <w:tcW w:w="5669" w:type="dxa"/>
          </w:tcPr>
          <w:p w:rsidR="00820420" w:rsidRPr="00CD22C5" w:rsidRDefault="004F78EC"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rsidR="00820420" w:rsidRPr="00CD22C5"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rsidR="00820420" w:rsidRPr="00CD22C5" w:rsidRDefault="004F78EC" w:rsidP="003E6057">
            <w:pPr>
              <w:keepNext/>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c>
          <w:tcPr>
            <w:tcW w:w="5669" w:type="dxa"/>
          </w:tcPr>
          <w:p w:rsidR="003E6057" w:rsidRPr="00CD22C5" w:rsidRDefault="003E6057" w:rsidP="003E6057">
            <w:pPr>
              <w:keepNext/>
              <w:spacing w:line="240" w:lineRule="auto"/>
              <w:ind w:firstLine="416"/>
              <w:rPr>
                <w:rFonts w:asciiTheme="majorHAnsi" w:eastAsia="Calibri" w:hAnsiTheme="majorHAnsi" w:cstheme="majorHAnsi"/>
                <w:spacing w:val="2"/>
                <w:kern w:val="144"/>
                <w:sz w:val="16"/>
                <w:szCs w:val="16"/>
              </w:rPr>
            </w:pPr>
            <w:r w:rsidRPr="00CD22C5">
              <w:rPr>
                <w:rFonts w:asciiTheme="majorHAnsi" w:eastAsia="Calibri" w:hAnsiTheme="majorHAnsi" w:cstheme="majorHAnsi"/>
                <w:spacing w:val="2"/>
                <w:kern w:val="144"/>
                <w:sz w:val="16"/>
                <w:szCs w:val="16"/>
              </w:rPr>
              <w:t>____________________________________________________________</w:t>
            </w:r>
          </w:p>
          <w:p w:rsidR="003E6057" w:rsidRPr="00CD22C5"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Nome:</w:t>
            </w:r>
          </w:p>
          <w:p w:rsidR="00820420" w:rsidRPr="00CD22C5"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CPF:</w:t>
            </w:r>
          </w:p>
        </w:tc>
      </w:tr>
    </w:tbl>
    <w:p w:rsidR="00820420" w:rsidRPr="00CD22C5" w:rsidRDefault="00820420" w:rsidP="00403136">
      <w:pPr>
        <w:spacing w:line="300" w:lineRule="auto"/>
        <w:rPr>
          <w:rFonts w:asciiTheme="majorHAnsi" w:eastAsia="Calibri" w:hAnsiTheme="majorHAnsi" w:cstheme="majorHAnsi"/>
          <w:b/>
          <w:spacing w:val="2"/>
          <w:kern w:val="144"/>
        </w:rPr>
      </w:pPr>
      <w:bookmarkStart w:id="2" w:name="_GoBack"/>
      <w:bookmarkEnd w:id="2"/>
    </w:p>
    <w:sectPr w:rsidR="00820420" w:rsidRPr="00CD22C5">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80C" w:rsidRDefault="006C080C">
      <w:pPr>
        <w:spacing w:line="240" w:lineRule="auto"/>
      </w:pPr>
      <w:r>
        <w:separator/>
      </w:r>
    </w:p>
  </w:endnote>
  <w:endnote w:type="continuationSeparator" w:id="0">
    <w:p w:rsidR="006C080C" w:rsidRDefault="006C08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80C" w:rsidRDefault="006C080C">
      <w:pPr>
        <w:spacing w:line="240" w:lineRule="auto"/>
      </w:pPr>
      <w:r>
        <w:separator/>
      </w:r>
    </w:p>
  </w:footnote>
  <w:footnote w:type="continuationSeparator" w:id="0">
    <w:p w:rsidR="006C080C" w:rsidRDefault="006C08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64C13"/>
    <w:rsid w:val="000A45E0"/>
    <w:rsid w:val="000B2F58"/>
    <w:rsid w:val="001C1AD7"/>
    <w:rsid w:val="001C7155"/>
    <w:rsid w:val="00234DCD"/>
    <w:rsid w:val="002426A6"/>
    <w:rsid w:val="00286BA7"/>
    <w:rsid w:val="00292BC7"/>
    <w:rsid w:val="0038492E"/>
    <w:rsid w:val="00390326"/>
    <w:rsid w:val="003B14BD"/>
    <w:rsid w:val="003E6057"/>
    <w:rsid w:val="00403136"/>
    <w:rsid w:val="00465995"/>
    <w:rsid w:val="004E0149"/>
    <w:rsid w:val="004F78EC"/>
    <w:rsid w:val="00501B2B"/>
    <w:rsid w:val="00581A76"/>
    <w:rsid w:val="005842BE"/>
    <w:rsid w:val="00593425"/>
    <w:rsid w:val="0063711D"/>
    <w:rsid w:val="00653265"/>
    <w:rsid w:val="00684D40"/>
    <w:rsid w:val="006C080C"/>
    <w:rsid w:val="006D1878"/>
    <w:rsid w:val="006E4EDC"/>
    <w:rsid w:val="00703C62"/>
    <w:rsid w:val="00734543"/>
    <w:rsid w:val="00741E73"/>
    <w:rsid w:val="007468A9"/>
    <w:rsid w:val="007B1280"/>
    <w:rsid w:val="00813B5C"/>
    <w:rsid w:val="00820420"/>
    <w:rsid w:val="008466EE"/>
    <w:rsid w:val="008D1B23"/>
    <w:rsid w:val="008E27DE"/>
    <w:rsid w:val="00907DE1"/>
    <w:rsid w:val="00931DF0"/>
    <w:rsid w:val="00943A2A"/>
    <w:rsid w:val="00A70380"/>
    <w:rsid w:val="00AF60BF"/>
    <w:rsid w:val="00B1185C"/>
    <w:rsid w:val="00B53A9F"/>
    <w:rsid w:val="00BD3D3A"/>
    <w:rsid w:val="00BF33C3"/>
    <w:rsid w:val="00C04D35"/>
    <w:rsid w:val="00CC6E89"/>
    <w:rsid w:val="00CD22C5"/>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11</Pages>
  <Words>3720</Words>
  <Characters>20094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33</cp:revision>
  <dcterms:created xsi:type="dcterms:W3CDTF">2020-09-09T16:51:00Z</dcterms:created>
  <dcterms:modified xsi:type="dcterms:W3CDTF">2020-09-15T16:38:00Z</dcterms:modified>
</cp:coreProperties>
</file>