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saepgsoyk3y6" w:id="0"/>
    <w:bookmarkEnd w:id="0"/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Escola Mais Educação S.A.</w:t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CNPJ 26.086.054/0001-05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(11) 2023-1290  | www.escolamais.com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jc w:val="right"/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666666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320"/>
        <w:tab w:val="right" w:pos="8640"/>
      </w:tabs>
      <w:spacing w:before="708" w:lineRule="auto"/>
      <w:jc w:val="left"/>
      <w:rPr>
        <w:rFonts w:ascii="Calibri" w:cs="Calibri" w:eastAsia="Calibri" w:hAnsi="Calibri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0" distL="114300" distR="114300" hidden="0" layoutInCell="1" locked="0" relativeHeight="0" simplePos="0">
          <wp:simplePos x="0" y="0"/>
          <wp:positionH relativeFrom="column">
            <wp:posOffset>3924300</wp:posOffset>
          </wp:positionH>
          <wp:positionV relativeFrom="paragraph">
            <wp:posOffset>76200</wp:posOffset>
          </wp:positionV>
          <wp:extent cx="2000250" cy="533400"/>
          <wp:effectExtent b="0" l="0" r="0" t="0"/>
          <wp:wrapTopAndBottom distB="1143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68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31637" cy="619305"/>
          <wp:effectExtent b="0" l="0" r="0" t="0"/>
          <wp:wrapTopAndBottom distB="46800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