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6B78" w14:textId="77777777" w:rsidR="00820420" w:rsidRPr="00512EBA" w:rsidRDefault="009C335F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ACORDO INDIVIDUAL PARA BANCO DE HORAS – MEDIDA PROVISÓRIA 927/2020</w:t>
      </w:r>
    </w:p>
    <w:p w14:paraId="473C7FAF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{{ school["legal_name”] | upper }}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, pessoa jurídica de direito privado, inscrita no CNPJ sob n° {{ school["cnpj”] }}, com sede em {{ title_case( school["street”] | lower) }}, nº {{ school["street_number”] }}, {% if school["unit”] %} {{ title_case(school["unit”] | lower) }}, {% endif %} bairro {{ title_case(school["neighborhood”] | lower) }}, CEP {{ school["zip”] }}, na cidade de {{ title_case(school["city”] | lower) }}/{{ school["state”] }}, por seu representante legal,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EMPRESA.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 </w:t>
      </w:r>
    </w:p>
    <w:p w14:paraId="76FB330A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14:paraId="1DE20377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inscrito(a) no CPF sob o n.º {{ item.cpf }} e no RG sob o n.º {{ item.rg }}, CTPS nº {{ item.ctps }}, Série {{ item.serie }},{% if item.email %} {{ item.email }}, {% endif %}residente e domiciliado(a) no endereço {{ title_case( item.address.street_name | lower) }}, n.º {{ item.address.street_number }}, {% if item.address.unit %}{{ title_case(item.address.unit | lower) }}, {% endif %}Bairro {{ title_case(item.address.neighborhood | lower) }}, {{ title_case(item.address.city | lower) }}/{{ item.address.state }}, CEP {{ item.address.zip }}, doravante denominado </w:t>
      </w:r>
      <w:r w:rsidRPr="00512EBA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EMPREGADO(A).</w:t>
      </w:r>
    </w:p>
    <w:p w14:paraId="02ABB763" w14:textId="77777777" w:rsidR="009C335F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14:paraId="10A70B90" w14:textId="77777777" w:rsidR="00820420" w:rsidRPr="00512EBA" w:rsidRDefault="009C335F" w:rsidP="009C335F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Decidem as partes, na melhor forma de direito e nos termos previstos no art. 59 da CLT, caput e seus parágrafos, e da Medida Provisória 927/2020, celebrar o presente ACORDO ESPECIAL DE COMPENSAÇÃO DE JORNADA, que se regerá mediante as cláusulas e condições adiante estipuladas.</w:t>
      </w:r>
    </w:p>
    <w:p w14:paraId="73734870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VIGÊNCIA</w:t>
      </w:r>
    </w:p>
    <w:p w14:paraId="28AED937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(“Banco de Horas”) ora estabelecido entre as partes possuirá vigência a partir do dia 23 de março de 2020 até 18 (dezoito) meses contados da data de encerramento do estado de calamidade pública declarado pelo Decreto Legislativo 6/2020.</w:t>
      </w:r>
    </w:p>
    <w:p w14:paraId="56CFD571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Após o período mencionado no caput a EMPRESA liquidará os haveres existentes no Banco de Horas, lavrando documento próprio relativamente ao saldo final verificado.</w:t>
      </w:r>
    </w:p>
    <w:p w14:paraId="7E3C2E4F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OBJETO</w:t>
      </w:r>
    </w:p>
    <w:p w14:paraId="65C979DE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O Regime Especial de Compensação de Jornada instituído pela MP 927/2020 e aqui acordado entre as partes envolverá as horas de trabalho contratadas com o(a) empregado(a) e que em vista das intercorrências da pandemia, geradora do estado de calamidade pública, acabaram por não ser realizadas no tempo e forma anteriormente ajustadas (para situações de normalidade da atividade), no período de 23 de março de 2020 até a emissão de decreto de suspensão do estado de calamidade pública no Brasil.</w:t>
      </w:r>
    </w:p>
    <w:p w14:paraId="7D552C83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A compensação das horas acumuladas no período descrito no caput poderá ser realizada mediante a prorrogação da jornada de trabalho em até 2 (duas) horas, não excedendo o limite de 10 (dez) horas diárias.</w:t>
      </w:r>
    </w:p>
    <w:p w14:paraId="479988E3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atender o disposto no “caput” o Regime Especial de Compensação de Jornada de trabalho lançará a débito do(a) empregado(a) todas as horas não laboradas no período referido no caput, lançando, consequentemente, a crédito todas as horas adicionais que sejam desenvolvidas após a emissão do decreto de término da calamidade pública no Brasil, e pelos 18 (dezoito) meses subsequentes. </w:t>
      </w:r>
    </w:p>
    <w:p w14:paraId="68254A7F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FORMA DE COMPENSAÇÃO</w:t>
      </w:r>
    </w:p>
    <w:p w14:paraId="79A7E8C3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Caberá ao empregador determinar os dias e horas em que será realizada a compensação das horas débito acumuladas durante o período de calamidade pública, nos termos do caput e das disposições inscritas na MP 927/2020, devendo, outrossim, comunicar o(a) empregado(a) com antecedência razoável.</w:t>
      </w:r>
    </w:p>
    <w:p w14:paraId="39997FFE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EQUIVALÊNCIA E PROPORÇÃO</w:t>
      </w:r>
    </w:p>
    <w:p w14:paraId="50D0168D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Para efeitos do Regime Especial de Compensação de Jornada as horas não trabalhadas no período de calamidade pública – débito, serão compensadas por horas adicionais trabalhadas no período posterior – crédito, em regime de equivalência linear (1 x 1), apuradas minuto a minuto. </w:t>
      </w:r>
    </w:p>
    <w:p w14:paraId="59FE12E9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CONTROLE</w:t>
      </w:r>
    </w:p>
    <w:p w14:paraId="03285FDF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A Empresa manterá controle relativamente ao saldo de horas de que dispõe no sistema de Banco de Horas, seja a crédito, seja a débito, informando o(a) empregado(a) quando solicitado.</w:t>
      </w:r>
    </w:p>
    <w:p w14:paraId="3EF29EB7" w14:textId="77777777" w:rsidR="009C335F" w:rsidRPr="00512EBA" w:rsidRDefault="009C335F" w:rsidP="00705D4F">
      <w:pPr>
        <w:numPr>
          <w:ilvl w:val="3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>Para aferição das horas crédito e débito retro referidas a EMPRESA manterá sistema de controle de ponto, nos moldes aceitos pela legislação vigente, no qual deverá ser registrada/anotada a jornada de trabalho desenvolvida pelo(a) empregado(a).</w:t>
      </w:r>
    </w:p>
    <w:p w14:paraId="7CBFAEDE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AUSÊNCIAS INJUSTIFICADAS E JUSTIFICÁVEIS</w:t>
      </w:r>
    </w:p>
    <w:p w14:paraId="60A46A11" w14:textId="77777777" w:rsidR="009C335F" w:rsidRPr="00512EBA" w:rsidRDefault="009C335F" w:rsidP="00705D4F">
      <w:pPr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As faltas do empregado sem justificativa prevista no ordenamento jurídico para efeitos de abono poderão ou não ser descontadas em folha de pagamento (conforme autoriza a legislação). Caso o empregador opte por não realizar o desconto dos dias de ausência, as horas correspondentes poderão também ser lançadas como débito no Banco de Horas durante todo o seu período de vigência. </w:t>
      </w:r>
    </w:p>
    <w:p w14:paraId="1E85EBEA" w14:textId="77777777" w:rsidR="009C335F" w:rsidRPr="00512EBA" w:rsidRDefault="009C335F" w:rsidP="00705D4F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b/>
          <w:spacing w:val="2"/>
          <w:kern w:val="144"/>
        </w:rPr>
        <w:t>DESLIGAMENTO</w:t>
      </w:r>
    </w:p>
    <w:p w14:paraId="12B82C67" w14:textId="77777777" w:rsidR="009C335F" w:rsidRPr="00512EBA" w:rsidRDefault="009C335F" w:rsidP="00EB483A">
      <w:pPr>
        <w:keepNext/>
        <w:widowControl w:val="0"/>
        <w:numPr>
          <w:ilvl w:val="1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512EBA">
        <w:rPr>
          <w:rFonts w:asciiTheme="majorHAnsi" w:eastAsia="Calibri" w:hAnsiTheme="majorHAnsi" w:cstheme="majorHAnsi"/>
          <w:spacing w:val="2"/>
          <w:kern w:val="144"/>
        </w:rPr>
        <w:t xml:space="preserve">Ocorrendo o término da relação de emprego as horas, inclusive as respectivas frações, constantes do sistema de Banco de Horas, lançadas a crédito ou a débito, será remunerado eventual saldo credor de horas existentes no Banco de Horas, acrescidas do adicional de 50% (cinquenta por cento), tendo em vista a equivalência mencionada na cláusula quarta, e pagas juntamente com as </w:t>
      </w:r>
      <w:r w:rsidRPr="00512EBA">
        <w:rPr>
          <w:rFonts w:asciiTheme="majorHAnsi" w:eastAsia="Calibri" w:hAnsiTheme="majorHAnsi" w:cstheme="majorHAnsi"/>
          <w:spacing w:val="2"/>
          <w:kern w:val="144"/>
        </w:rPr>
        <w:lastRenderedPageBreak/>
        <w:t>demais verbas rescisórias ou, existindo saldo devedor de horas no Banco de Horas, essas serão descontadas na rescisão pelo seu valor hora simples.</w:t>
      </w:r>
    </w:p>
    <w:p w14:paraId="3E8C2E54" w14:textId="3DE60058" w:rsidR="00F8562A" w:rsidRPr="00512EBA" w:rsidRDefault="00EB483A" w:rsidP="00EB483A">
      <w:pPr>
        <w:keepNext/>
        <w:widowControl w:val="0"/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EB483A">
        <w:rPr>
          <w:rFonts w:asciiTheme="majorHAnsi" w:eastAsia="Calibri" w:hAnsiTheme="majorHAnsi" w:cstheme="majorHAnsi"/>
          <w:spacing w:val="2"/>
          <w:kern w:val="144"/>
        </w:rPr>
        <w:t xml:space="preserve">E, por estarem assim justas e contratadas, as Partes assinam o presente instrumento em 2 (duas) vias de igual teor e forma. </w:t>
      </w:r>
    </w:p>
    <w:p w14:paraId="22DA2E39" w14:textId="77777777" w:rsidR="00820420" w:rsidRPr="00512EBA" w:rsidRDefault="004F78EC" w:rsidP="00EB483A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512EBA">
        <w:rPr>
          <w:rFonts w:asciiTheme="majorHAnsi" w:eastAsia="Calibri" w:hAnsiTheme="majorHAnsi" w:cstheme="majorHAnsi"/>
          <w:spacing w:val="2"/>
          <w:kern w:val="144"/>
          <w:lang w:val="en-US"/>
        </w:rPr>
        <w:t>{{ title_case(signature_local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512EBA" w14:paraId="2DB4F8AB" w14:textId="77777777" w:rsidTr="009C335F">
        <w:trPr>
          <w:trHeight w:val="280"/>
        </w:trPr>
        <w:tc>
          <w:tcPr>
            <w:tcW w:w="5669" w:type="dxa"/>
          </w:tcPr>
          <w:p w14:paraId="272C1527" w14:textId="77777777" w:rsidR="00820420" w:rsidRPr="00512EBA" w:rsidRDefault="009C335F" w:rsidP="00EB483A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Empresa:</w:t>
            </w:r>
          </w:p>
        </w:tc>
        <w:tc>
          <w:tcPr>
            <w:tcW w:w="5669" w:type="dxa"/>
          </w:tcPr>
          <w:p w14:paraId="613447D7" w14:textId="77777777" w:rsidR="00820420" w:rsidRPr="00512EBA" w:rsidRDefault="009C335F" w:rsidP="00EB483A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1376AC" w:rsidRPr="00512EBA" w14:paraId="4C316EBE" w14:textId="77777777" w:rsidTr="009C335F">
        <w:trPr>
          <w:trHeight w:val="280"/>
        </w:trPr>
        <w:tc>
          <w:tcPr>
            <w:tcW w:w="5669" w:type="dxa"/>
          </w:tcPr>
          <w:p w14:paraId="704F78CA" w14:textId="77777777" w:rsidR="001376AC" w:rsidRPr="004A0FDC" w:rsidRDefault="001376AC" w:rsidP="001376AC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{%p for item in </w:t>
            </w:r>
            <w:r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representatives</w:t>
            </w: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14:paraId="33D9C5AF" w14:textId="77777777" w:rsidR="001376AC" w:rsidRPr="004A0FDC" w:rsidRDefault="001376AC" w:rsidP="001376AC">
            <w:pPr>
              <w:pStyle w:val="Ttulo3"/>
              <w:spacing w:before="300" w:after="0" w:line="240" w:lineRule="auto"/>
              <w:ind w:right="5" w:firstLine="423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}}</w:t>
            </w:r>
          </w:p>
          <w:p w14:paraId="44819E6B" w14:textId="77777777" w:rsidR="001376AC" w:rsidRPr="004A0FDC" w:rsidRDefault="001376AC" w:rsidP="001376AC">
            <w:pPr>
              <w:keepNext/>
              <w:keepLines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BA75287" w14:textId="77777777" w:rsidR="001376AC" w:rsidRDefault="001376AC" w:rsidP="001376AC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4711F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  <w:p w14:paraId="1D15CEDA" w14:textId="77777777" w:rsidR="001376AC" w:rsidRPr="004A0FDC" w:rsidRDefault="001376AC" w:rsidP="001376AC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68AD3172" w14:textId="77777777" w:rsidR="001376AC" w:rsidRPr="004A0FDC" w:rsidRDefault="001376AC" w:rsidP="001376AC">
            <w:pPr>
              <w:keepNext/>
              <w:keepLines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item.cpf | upper }}</w:t>
            </w:r>
          </w:p>
          <w:p w14:paraId="3F14875A" w14:textId="574EE1B7" w:rsidR="001376AC" w:rsidRPr="00512EBA" w:rsidRDefault="001376AC" w:rsidP="001376AC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4A0FD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  <w:tc>
          <w:tcPr>
            <w:tcW w:w="5669" w:type="dxa"/>
          </w:tcPr>
          <w:p w14:paraId="119954CD" w14:textId="77777777" w:rsidR="001376AC" w:rsidRPr="00512EBA" w:rsidRDefault="001376AC" w:rsidP="001376AC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14:paraId="4256EC6D" w14:textId="36D5E945" w:rsidR="001376AC" w:rsidRPr="00EB483A" w:rsidRDefault="001376AC" w:rsidP="001376AC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EB483A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generate_anchor('signHere', item.email)  }}</w:t>
            </w:r>
          </w:p>
          <w:p w14:paraId="1BB8F508" w14:textId="77777777" w:rsidR="001376AC" w:rsidRPr="00512EBA" w:rsidRDefault="001376AC" w:rsidP="001376AC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219CE8CF" w14:textId="77777777" w:rsidR="001376AC" w:rsidRPr="00512EBA" w:rsidRDefault="001376AC" w:rsidP="001376AC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 | upper }}</w:t>
            </w:r>
          </w:p>
          <w:p w14:paraId="1B9C09D2" w14:textId="77777777" w:rsidR="001376AC" w:rsidRPr="00512EBA" w:rsidRDefault="001376AC" w:rsidP="001376AC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512EBA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</w:tbl>
    <w:p w14:paraId="1F72445E" w14:textId="77777777" w:rsidR="00820420" w:rsidRPr="00512EBA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512EBA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90846" w14:textId="77777777" w:rsidR="006729C4" w:rsidRDefault="006729C4">
      <w:pPr>
        <w:spacing w:line="240" w:lineRule="auto"/>
      </w:pPr>
      <w:r>
        <w:separator/>
      </w:r>
    </w:p>
  </w:endnote>
  <w:endnote w:type="continuationSeparator" w:id="0">
    <w:p w14:paraId="44C1A508" w14:textId="77777777" w:rsidR="006729C4" w:rsidRDefault="00672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1CEEB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B6B49" w14:textId="77777777" w:rsidR="006729C4" w:rsidRDefault="006729C4">
      <w:pPr>
        <w:spacing w:line="240" w:lineRule="auto"/>
      </w:pPr>
      <w:r>
        <w:separator/>
      </w:r>
    </w:p>
  </w:footnote>
  <w:footnote w:type="continuationSeparator" w:id="0">
    <w:p w14:paraId="592D3631" w14:textId="77777777" w:rsidR="006729C4" w:rsidRDefault="006729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310C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1BF87FF6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A45E0"/>
    <w:rsid w:val="000B2F58"/>
    <w:rsid w:val="001376AC"/>
    <w:rsid w:val="001507B3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12EBA"/>
    <w:rsid w:val="005757D4"/>
    <w:rsid w:val="005842BE"/>
    <w:rsid w:val="00593425"/>
    <w:rsid w:val="0063711D"/>
    <w:rsid w:val="00653265"/>
    <w:rsid w:val="006729C4"/>
    <w:rsid w:val="00684D40"/>
    <w:rsid w:val="006A275C"/>
    <w:rsid w:val="006D1878"/>
    <w:rsid w:val="006E4EDC"/>
    <w:rsid w:val="00705D4F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9C335F"/>
    <w:rsid w:val="00A70380"/>
    <w:rsid w:val="00AF60BF"/>
    <w:rsid w:val="00B1185C"/>
    <w:rsid w:val="00B15EA7"/>
    <w:rsid w:val="00B53A9F"/>
    <w:rsid w:val="00BB0C40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723F2"/>
    <w:rsid w:val="00EB483A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88AA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900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</cp:lastModifiedBy>
  <cp:revision>35</cp:revision>
  <dcterms:created xsi:type="dcterms:W3CDTF">2020-09-09T16:51:00Z</dcterms:created>
  <dcterms:modified xsi:type="dcterms:W3CDTF">2021-02-05T18:20:00Z</dcterms:modified>
</cp:coreProperties>
</file>