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96B78" w14:textId="77777777" w:rsidR="00820420" w:rsidRPr="00512EBA" w:rsidRDefault="009C335F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ACORDO INDIVIDUAL PARA BANCO DE HORAS – MEDIDA PROVISÓRIA 927/2020</w:t>
      </w:r>
    </w:p>
    <w:p w14:paraId="473C7FAF" w14:textId="77777777" w:rsidR="009C335F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</w:t>
      </w: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, pessoa jurídica de direito privado, inscrita no CNPJ sob n° {{ school["cnpj”] }}, com sede em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por seu representante legal, doravante denominado </w:t>
      </w: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EMPRESA.</w:t>
      </w: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 </w:t>
      </w:r>
    </w:p>
    <w:p w14:paraId="76FB330A" w14:textId="77777777" w:rsidR="009C335F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14:paraId="1DE20377" w14:textId="77777777" w:rsidR="009C335F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}},</w:t>
      </w:r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item.nationality | lower }}, {{ item.marital_status | lower}}, inscrito(a) no CPF sob o n.º {{ item.cpf }} e no RG sob o n.º {{ item.rg }}, CTPS nº {{ item.ctps }}, Série {{ item.serie }},{% if item.email %} 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 </w:t>
      </w:r>
      <w:r w:rsidRPr="00512EBA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EMPREGADO(A).</w:t>
      </w:r>
    </w:p>
    <w:p w14:paraId="02ABB763" w14:textId="77777777" w:rsidR="009C335F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10A70B90" w14:textId="77777777" w:rsidR="00820420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Decidem as partes, na melhor forma de direito e nos termos previstos no art. 59 da CLT, caput e seus parágrafos, e da Medida Provisória 927/2020, celebrar o presente ACORDO ESPECIAL DE COMPENSAÇÃO DE JORNADA, que se regerá mediante as cláusulas e condições adiante estipuladas.</w:t>
      </w:r>
    </w:p>
    <w:p w14:paraId="73734870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VIGÊNCIA</w:t>
      </w:r>
    </w:p>
    <w:p w14:paraId="28AED937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O Regime Especial de Compensação de Jornada (“Banco de Horas”) ora estabelecido entre as partes possuirá vigência a partir do dia 23 de março de 2020 até 18 (dezoito) meses contados da data de encerramento do estado de calamidade pública declarado pelo Decreto Legislativo 6/2020.</w:t>
      </w:r>
    </w:p>
    <w:p w14:paraId="56CFD571" w14:textId="77777777" w:rsidR="009C335F" w:rsidRPr="00512EBA" w:rsidRDefault="009C335F" w:rsidP="00705D4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Após o período mencionado no caput a EMPRESA liquidará os haveres existentes no Banco de Horas, lavrando documento próprio relativamente ao saldo final verificado.</w:t>
      </w:r>
    </w:p>
    <w:p w14:paraId="7E3C2E4F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OBJETO</w:t>
      </w:r>
    </w:p>
    <w:p w14:paraId="65C979DE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O Regime Especial de Compensação de Jornada instituído pela MP 927/2020 e aqui acordado entre as partes envolverá as horas de trabalho contratadas com o(a) empregado(a) e que em vista das intercorrências da pandemia, geradora do estado de calamidade pública, acabaram por não ser realizadas no tempo e forma anteriormente ajustadas (para situações de normalidade da atividade), no período de 23 de março de 2020 até a emissão de decreto de suspensão do estado de calamidade pública no Brasil.</w:t>
      </w:r>
    </w:p>
    <w:p w14:paraId="7D552C83" w14:textId="77777777" w:rsidR="009C335F" w:rsidRPr="00512EBA" w:rsidRDefault="009C335F" w:rsidP="00705D4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lastRenderedPageBreak/>
        <w:t>A compensação das horas acumuladas no período descrito no caput poderá ser realizada mediante a prorrogação da jornada de trabalho em até 2 (duas) horas, não excedendo o limite de 10 (dez) horas diárias.</w:t>
      </w:r>
    </w:p>
    <w:p w14:paraId="479988E3" w14:textId="77777777" w:rsidR="009C335F" w:rsidRPr="00512EBA" w:rsidRDefault="009C335F" w:rsidP="00705D4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Para atender o disposto no “caput” o Regime Especial de Compensação de Jornada de trabalho lançará a débito do(a) empregado(a) todas as horas não laboradas no período referido no caput, lançando, consequentemente, a crédito todas as horas adicionais que sejam desenvolvidas após a emissão do decreto de término da calamidade pública no Brasil, e pelos 18 (dezoito) meses subsequentes. </w:t>
      </w:r>
    </w:p>
    <w:p w14:paraId="68254A7F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FORMA DE COMPENSAÇÃO</w:t>
      </w:r>
    </w:p>
    <w:p w14:paraId="79A7E8C3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Caberá ao empregador determinar os dias e horas em que será realizada a compensação das horas débito acumuladas durante o período de calamidade pública, nos termos do caput e das disposições inscritas na MP 927/2020, devendo, outrossim, comunicar o(a) empregado(a) com antecedência razoável.</w:t>
      </w:r>
    </w:p>
    <w:p w14:paraId="39997FFE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EQUIVALÊNCIA E PROPORÇÃO</w:t>
      </w:r>
    </w:p>
    <w:p w14:paraId="50D0168D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Para efeitos do Regime Especial de Compensação de Jornada as horas não trabalhadas no período de calamidade pública – débito, serão compensadas por horas adicionais trabalhadas no período posterior – crédito, em regime de equivalência linear (1 x 1), apuradas minuto a minuto. </w:t>
      </w:r>
    </w:p>
    <w:p w14:paraId="59FE12E9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CONTROLE</w:t>
      </w:r>
    </w:p>
    <w:p w14:paraId="03285FDF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A Empresa manterá controle relativamente ao saldo de horas de que dispõe no sistema de Banco de Horas, seja a crédito, seja a débito, informando o(a) empregado(a) quando solicitado.</w:t>
      </w:r>
    </w:p>
    <w:p w14:paraId="3EF29EB7" w14:textId="77777777" w:rsidR="009C335F" w:rsidRPr="00512EBA" w:rsidRDefault="009C335F" w:rsidP="00705D4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Para aferição das horas crédito e débito retro referidas a EMPRESA manterá sistema de controle de ponto, nos moldes aceitos pela legislação vigente, no qual deverá ser registrada/anotada a jornada de trabalho desenvolvida pelo(a) empregado(a).</w:t>
      </w:r>
    </w:p>
    <w:p w14:paraId="7CBFAEDE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AUSÊNCIAS INJUSTIFICADAS E JUSTIFICÁVEIS</w:t>
      </w:r>
    </w:p>
    <w:p w14:paraId="60A46A11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As faltas do empregado sem justificativa prevista no ordenamento jurídico para efeitos de abono poderão ou não ser descontadas em folha de pagamento (conforme autoriza a legislação). Caso o empregador opte por não realizar o desconto dos dias de ausência, as horas correspondentes poderão também ser lançadas como débito no Banco de Horas durante todo o seu período de vigência. </w:t>
      </w:r>
    </w:p>
    <w:p w14:paraId="1E85EBEA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DESLIGAMENTO</w:t>
      </w:r>
    </w:p>
    <w:p w14:paraId="12B82C67" w14:textId="77777777" w:rsidR="009C335F" w:rsidRPr="00512EBA" w:rsidRDefault="009C335F" w:rsidP="00EB483A">
      <w:pPr>
        <w:keepNext/>
        <w:widowControl w:val="0"/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Ocorrendo o término da relação de emprego as horas, inclusive as respectivas frações, constantes do sistema de Banco de Horas, lançadas a crédito ou a débito, será remunerado eventual saldo credor de horas existentes no Banco de Horas, acrescidas do adicional de 50% (cinquenta por cento), tendo em vista a equivalência mencionada na cláusula quarta, e pagas juntamente com as </w:t>
      </w:r>
      <w:r w:rsidRPr="00512EBA">
        <w:rPr>
          <w:rFonts w:asciiTheme="majorHAnsi" w:eastAsia="Calibri" w:hAnsiTheme="majorHAnsi" w:cstheme="majorHAnsi"/>
          <w:spacing w:val="2"/>
          <w:kern w:val="144"/>
        </w:rPr>
        <w:lastRenderedPageBreak/>
        <w:t>demais verbas rescisórias ou, existindo saldo devedor de horas no Banco de Horas, essas serão descontadas na rescisão pelo seu valor hora simples.</w:t>
      </w:r>
    </w:p>
    <w:p w14:paraId="3E8C2E54" w14:textId="3DE60058" w:rsidR="00F8562A" w:rsidRPr="00512EBA" w:rsidRDefault="00EB483A" w:rsidP="00EB483A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B483A">
        <w:rPr>
          <w:rFonts w:asciiTheme="majorHAnsi" w:eastAsia="Calibri" w:hAnsiTheme="majorHAnsi" w:cstheme="majorHAnsi"/>
          <w:spacing w:val="2"/>
          <w:kern w:val="144"/>
        </w:rPr>
        <w:t xml:space="preserve">E, por estarem assim justas e contratadas, as Partes assinam o presente instrumento em 2 (duas) vias de igual teor e forma. </w:t>
      </w:r>
    </w:p>
    <w:p w14:paraId="22DA2E39" w14:textId="77777777" w:rsidR="00820420" w:rsidRPr="00512EBA" w:rsidRDefault="004F78EC" w:rsidP="00EB483A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512EBA" w14:paraId="2DB4F8AB" w14:textId="77777777" w:rsidTr="009C335F">
        <w:trPr>
          <w:trHeight w:val="280"/>
        </w:trPr>
        <w:tc>
          <w:tcPr>
            <w:tcW w:w="5669" w:type="dxa"/>
          </w:tcPr>
          <w:p w14:paraId="272C1527" w14:textId="77777777" w:rsidR="00820420" w:rsidRPr="00512EBA" w:rsidRDefault="009C335F" w:rsidP="00EB483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Empresa:</w:t>
            </w:r>
          </w:p>
        </w:tc>
        <w:tc>
          <w:tcPr>
            <w:tcW w:w="5669" w:type="dxa"/>
          </w:tcPr>
          <w:p w14:paraId="613447D7" w14:textId="77777777" w:rsidR="00820420" w:rsidRPr="00512EBA" w:rsidRDefault="009C335F" w:rsidP="00EB483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820420" w:rsidRPr="00512EBA" w14:paraId="4C316EBE" w14:textId="77777777" w:rsidTr="009C335F">
        <w:trPr>
          <w:trHeight w:val="280"/>
        </w:trPr>
        <w:tc>
          <w:tcPr>
            <w:tcW w:w="5669" w:type="dxa"/>
          </w:tcPr>
          <w:p w14:paraId="12B491BD" w14:textId="736CDE64" w:rsidR="00820420" w:rsidRPr="00EB483A" w:rsidRDefault="00DD3690" w:rsidP="00EB483A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proofErr w:type="gramStart"/>
            <w:r w:rsidRPr="00EB483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EB483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generate_anchor('signHere', school_email)  }}</w:t>
            </w:r>
          </w:p>
          <w:p w14:paraId="3447BC6E" w14:textId="77777777" w:rsidR="00820420" w:rsidRPr="00512EBA" w:rsidRDefault="004F78EC" w:rsidP="00EB483A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F14875A" w14:textId="77777777" w:rsidR="00820420" w:rsidRPr="00512EBA" w:rsidRDefault="00DD3690" w:rsidP="00EB483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14:paraId="119954CD" w14:textId="77777777" w:rsidR="00820420" w:rsidRPr="00512EBA" w:rsidRDefault="009C335F" w:rsidP="00EB483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14:paraId="4256EC6D" w14:textId="36D5E945" w:rsidR="00820420" w:rsidRPr="00EB483A" w:rsidRDefault="00DD3690" w:rsidP="00EB483A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proofErr w:type="gramStart"/>
            <w:r w:rsidRPr="00EB483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Pr="00EB483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1BB8F508" w14:textId="77777777" w:rsidR="003E6057" w:rsidRPr="00512EBA" w:rsidRDefault="003E6057" w:rsidP="00EB483A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19CE8CF" w14:textId="77777777" w:rsidR="00820420" w:rsidRPr="00512EBA" w:rsidRDefault="00CF67DA" w:rsidP="00EB483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</w:t>
            </w:r>
            <w:r w:rsidR="004F78EC"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1B9C09D2" w14:textId="77777777" w:rsidR="00820420" w:rsidRPr="00512EBA" w:rsidRDefault="004F78EC" w:rsidP="00EB483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1F72445E" w14:textId="77777777" w:rsidR="00820420" w:rsidRPr="00512EBA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512EB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19F1E" w14:textId="77777777" w:rsidR="001507B3" w:rsidRDefault="001507B3">
      <w:pPr>
        <w:spacing w:line="240" w:lineRule="auto"/>
      </w:pPr>
      <w:r>
        <w:separator/>
      </w:r>
    </w:p>
  </w:endnote>
  <w:endnote w:type="continuationSeparator" w:id="0">
    <w:p w14:paraId="03BB5B06" w14:textId="77777777" w:rsidR="001507B3" w:rsidRDefault="00150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1CEEB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BA879" w14:textId="77777777" w:rsidR="001507B3" w:rsidRDefault="001507B3">
      <w:pPr>
        <w:spacing w:line="240" w:lineRule="auto"/>
      </w:pPr>
      <w:r>
        <w:separator/>
      </w:r>
    </w:p>
  </w:footnote>
  <w:footnote w:type="continuationSeparator" w:id="0">
    <w:p w14:paraId="7BD9C342" w14:textId="77777777" w:rsidR="001507B3" w:rsidRDefault="001507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310C7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1BF87FF6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1507B3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12EBA"/>
    <w:rsid w:val="005757D4"/>
    <w:rsid w:val="005842BE"/>
    <w:rsid w:val="00593425"/>
    <w:rsid w:val="0063711D"/>
    <w:rsid w:val="00653265"/>
    <w:rsid w:val="00684D40"/>
    <w:rsid w:val="006A275C"/>
    <w:rsid w:val="006D1878"/>
    <w:rsid w:val="006E4EDC"/>
    <w:rsid w:val="00705D4F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9C335F"/>
    <w:rsid w:val="00A70380"/>
    <w:rsid w:val="00AF60BF"/>
    <w:rsid w:val="00B1185C"/>
    <w:rsid w:val="00B15EA7"/>
    <w:rsid w:val="00B53A9F"/>
    <w:rsid w:val="00BB0C40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723F2"/>
    <w:rsid w:val="00EB483A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88AA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885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34</cp:revision>
  <dcterms:created xsi:type="dcterms:W3CDTF">2020-09-09T16:51:00Z</dcterms:created>
  <dcterms:modified xsi:type="dcterms:W3CDTF">2020-10-07T19:04:00Z</dcterms:modified>
</cp:coreProperties>
</file>