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96B78" w14:textId="77777777" w:rsidR="00820420" w:rsidRPr="00512EBA" w:rsidRDefault="009C335F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TERMO DE ACORDO INDIVIDUAL PARA BANCO DE HORAS – MEDIDA PROVISÓRIA 927/2020</w:t>
      </w:r>
    </w:p>
    <w:p w14:paraId="473C7FAF" w14:textId="77777777" w:rsidR="009C335F" w:rsidRPr="00512EBA" w:rsidRDefault="009C335F" w:rsidP="009C335F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{{ school["legal_name”] | upper }}</w:t>
      </w:r>
      <w:r w:rsidRPr="00512EBA">
        <w:rPr>
          <w:rFonts w:asciiTheme="majorHAnsi" w:eastAsia="Calibri" w:hAnsiTheme="majorHAnsi" w:cstheme="majorHAnsi"/>
          <w:spacing w:val="2"/>
          <w:kern w:val="144"/>
        </w:rPr>
        <w:t xml:space="preserve">, pessoa jurídica de direito privado, inscrita no CNPJ sob n° {{ school["cnpj”] }}, com sede em {{ title_case( school["street”] | lower) }}, nº {{ school["street_number”] }}, {% if school["unit”] %} {{ title_case(school["unit”] | lower) }}, {% endif %} bairro {{ title_case(school["neighborhood”] | lower) }}, CEP {{ school["zip”] }}, na cidade de {{ title_case(school["city”] | lower) }}/{{ school["state”] }}, por seu representante legal, doravante denominado </w:t>
      </w: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EMPRESA.</w:t>
      </w:r>
      <w:r w:rsidRPr="00512EBA">
        <w:rPr>
          <w:rFonts w:asciiTheme="majorHAnsi" w:eastAsia="Calibri" w:hAnsiTheme="majorHAnsi" w:cstheme="majorHAnsi"/>
          <w:spacing w:val="2"/>
          <w:kern w:val="144"/>
        </w:rPr>
        <w:t xml:space="preserve"> </w:t>
      </w:r>
    </w:p>
    <w:p w14:paraId="76FB330A" w14:textId="77777777" w:rsidR="009C335F" w:rsidRPr="00512EBA" w:rsidRDefault="009C335F" w:rsidP="009C335F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512EBA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workers %}</w:t>
      </w:r>
    </w:p>
    <w:p w14:paraId="1DE20377" w14:textId="77777777" w:rsidR="009C335F" w:rsidRPr="00512EBA" w:rsidRDefault="009C335F" w:rsidP="009C335F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item.name.text | upper }},</w:t>
      </w:r>
      <w:r w:rsidRPr="00512EB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{{ item.nationality | lower }}, {{ item.marital_status | lower}}, inscrito(a) no CPF sob o n.º {{ item.cpf }} e no RG sob o n.º {{ item.rg }}, CTPS nº {{ item.ctps }}, Série {{ item.serie }},{% if item.email %} {{ item.email }}, {% endif %}residente e domiciliado(a) no endereço 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denominado </w:t>
      </w:r>
      <w:r w:rsidRPr="00512EBA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EMPREGADO(A).</w:t>
      </w:r>
    </w:p>
    <w:p w14:paraId="02ABB763" w14:textId="77777777" w:rsidR="009C335F" w:rsidRPr="00512EBA" w:rsidRDefault="009C335F" w:rsidP="009C335F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14:paraId="10A70B90" w14:textId="77777777" w:rsidR="00820420" w:rsidRPr="00512EBA" w:rsidRDefault="009C335F" w:rsidP="009C335F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Decidem as partes, na melhor forma de direito e nos termos previstos no art. 59 da CLT, caput e seus parágrafos, e da Medida Provisória 927/2020, celebrar o presente ACORDO ESPECIAL DE COMPENSAÇÃO DE JORNADA, que se regerá mediante as cláusulas e condições adiante estipuladas.</w:t>
      </w:r>
    </w:p>
    <w:p w14:paraId="73734870" w14:textId="77777777" w:rsidR="009C335F" w:rsidRPr="00512EBA" w:rsidRDefault="009C335F" w:rsidP="00705D4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VIGÊNCIA</w:t>
      </w:r>
    </w:p>
    <w:p w14:paraId="28AED937" w14:textId="77777777" w:rsidR="009C335F" w:rsidRPr="00512EBA" w:rsidRDefault="009C335F" w:rsidP="00705D4F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O Regime Especial de Compensação de Jornada (“Banco de Horas”) ora estabelecido entre as partes possuirá vigência a partir do dia 23 de março de 2020 até 18 (dezoito) meses contados da data de encerramento do estado de calamidade pública declarado pelo Decreto Legislativo 6/2020.</w:t>
      </w:r>
    </w:p>
    <w:p w14:paraId="56CFD571" w14:textId="77777777" w:rsidR="009C335F" w:rsidRPr="00512EBA" w:rsidRDefault="009C335F" w:rsidP="00705D4F">
      <w:pPr>
        <w:numPr>
          <w:ilvl w:val="3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Após o período mencionado no caput a EMPRESA liquidará os haveres existentes no Banco de Horas, lavrando documento próprio relativamente ao saldo final verificado.</w:t>
      </w:r>
    </w:p>
    <w:p w14:paraId="7E3C2E4F" w14:textId="77777777" w:rsidR="009C335F" w:rsidRPr="00512EBA" w:rsidRDefault="009C335F" w:rsidP="00705D4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OBJETO</w:t>
      </w:r>
    </w:p>
    <w:p w14:paraId="65C979DE" w14:textId="77777777" w:rsidR="009C335F" w:rsidRPr="00512EBA" w:rsidRDefault="009C335F" w:rsidP="00705D4F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O Regime Especial de Compensação de Jornada instituído pela MP 927/2020 e aqui acordado entre as partes envolverá as horas de trabalho contratadas com o(a) empregado(a) e que em vista das intercorrências da pandemia, geradora do estado de calamidade pública, acabaram por não ser realizadas no tempo e forma anteriormente ajustadas (para situações de normalidade da atividade), no período de 23 de março de 2020 até a emissão de decreto de suspensão do estado de calamidade pública no Brasil.</w:t>
      </w:r>
    </w:p>
    <w:p w14:paraId="7D552C83" w14:textId="77777777" w:rsidR="009C335F" w:rsidRPr="00512EBA" w:rsidRDefault="009C335F" w:rsidP="00705D4F">
      <w:pPr>
        <w:numPr>
          <w:ilvl w:val="3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lastRenderedPageBreak/>
        <w:t>A compensação das horas acumuladas no período descrito no caput poderá ser realizada mediante a prorrogação da jornada de trabalho em até 2 (duas) horas, não excedendo o limite de 10 (dez) horas diárias.</w:t>
      </w:r>
    </w:p>
    <w:p w14:paraId="479988E3" w14:textId="77777777" w:rsidR="009C335F" w:rsidRPr="00512EBA" w:rsidRDefault="009C335F" w:rsidP="00705D4F">
      <w:pPr>
        <w:numPr>
          <w:ilvl w:val="3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 xml:space="preserve">Para atender o disposto no “caput” o Regime Especial de Compensação de Jornada de trabalho lançará a débito do(a) empregado(a) todas as horas não laboradas no período referido no caput, lançando, consequentemente, a crédito todas as horas adicionais que sejam desenvolvidas após a emissão do decreto de término da calamidade pública no Brasil, e pelos 18 (dezoito) meses subsequentes. </w:t>
      </w:r>
    </w:p>
    <w:p w14:paraId="68254A7F" w14:textId="77777777" w:rsidR="009C335F" w:rsidRPr="00512EBA" w:rsidRDefault="009C335F" w:rsidP="00705D4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FORMA DE COMPENSAÇÃO</w:t>
      </w:r>
    </w:p>
    <w:p w14:paraId="79A7E8C3" w14:textId="77777777" w:rsidR="009C335F" w:rsidRPr="00512EBA" w:rsidRDefault="009C335F" w:rsidP="00705D4F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Caberá ao empregador determinar os dias e horas em que será realizada a compensação das horas débito acumuladas durante o período de calamidade pública, nos termos do caput e das disposições inscritas na MP 927/2020, devendo, outrossim, comunicar o(a) empregado(a) com antecedência razoável.</w:t>
      </w:r>
    </w:p>
    <w:p w14:paraId="39997FFE" w14:textId="77777777" w:rsidR="009C335F" w:rsidRPr="00512EBA" w:rsidRDefault="009C335F" w:rsidP="00705D4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EQUIVALÊNCIA E PROPORÇÃO</w:t>
      </w:r>
    </w:p>
    <w:p w14:paraId="50D0168D" w14:textId="77777777" w:rsidR="009C335F" w:rsidRPr="00512EBA" w:rsidRDefault="009C335F" w:rsidP="00705D4F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 xml:space="preserve">Para efeitos do Regime Especial de Compensação de Jornada as horas não trabalhadas no período de calamidade pública – débito, serão compensadas por horas adicionais trabalhadas no período posterior – crédito, em regime de equivalência linear (1 x 1), apuradas minuto a minuto. </w:t>
      </w:r>
    </w:p>
    <w:p w14:paraId="59FE12E9" w14:textId="77777777" w:rsidR="009C335F" w:rsidRPr="00512EBA" w:rsidRDefault="009C335F" w:rsidP="00705D4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CONTROLE</w:t>
      </w:r>
    </w:p>
    <w:p w14:paraId="03285FDF" w14:textId="77777777" w:rsidR="009C335F" w:rsidRPr="00512EBA" w:rsidRDefault="009C335F" w:rsidP="00705D4F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A Empresa manterá controle relativamente ao saldo de horas de que dispõe no sistema de Banco de Horas, seja a crédito, seja a débito, informando o(a) empregado(a) quando solicitado.</w:t>
      </w:r>
    </w:p>
    <w:p w14:paraId="3EF29EB7" w14:textId="77777777" w:rsidR="009C335F" w:rsidRPr="00512EBA" w:rsidRDefault="009C335F" w:rsidP="00705D4F">
      <w:pPr>
        <w:numPr>
          <w:ilvl w:val="3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Para aferição das horas crédito e débito retro referidas a EMPRESA manterá sistema de controle de ponto, nos moldes aceitos pela legislação vigente, no qual deverá ser registrada/anotada a jornada de trabalho desenvolvida pelo(a) empregado(a).</w:t>
      </w:r>
    </w:p>
    <w:p w14:paraId="7CBFAEDE" w14:textId="77777777" w:rsidR="009C335F" w:rsidRPr="00512EBA" w:rsidRDefault="009C335F" w:rsidP="00705D4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AUSÊNCIAS INJUSTIFICADAS E JUSTIFICÁVEIS</w:t>
      </w:r>
    </w:p>
    <w:p w14:paraId="60A46A11" w14:textId="77777777" w:rsidR="009C335F" w:rsidRPr="00512EBA" w:rsidRDefault="009C335F" w:rsidP="00705D4F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 xml:space="preserve">As faltas do empregado sem justificativa prevista no ordenamento jurídico para efeitos de abono poderão ou não ser descontadas em folha de pagamento (conforme autoriza a legislação). Caso o empregador opte por não realizar o desconto dos dias de ausência, as horas correspondentes poderão também ser lançadas como débito no Banco de Horas durante todo o seu período de vigência. </w:t>
      </w:r>
    </w:p>
    <w:p w14:paraId="1E85EBEA" w14:textId="77777777" w:rsidR="009C335F" w:rsidRPr="00512EBA" w:rsidRDefault="009C335F" w:rsidP="00705D4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DESLIGAMENTO</w:t>
      </w:r>
    </w:p>
    <w:p w14:paraId="12B82C67" w14:textId="77777777" w:rsidR="009C335F" w:rsidRPr="00512EBA" w:rsidRDefault="009C335F" w:rsidP="00705D4F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 xml:space="preserve">Ocorrendo o término da relação de emprego as horas, inclusive as respectivas frações, constantes do sistema de Banco de Horas, lançadas a crédito ou a débito, será remunerado eventual saldo credor de horas existentes no Banco de Horas, acrescidas do adicional de 50% (cinquenta por cento), tendo em vista a equivalência mencionada na cláusula quarta, e pagas juntamente com as </w:t>
      </w:r>
      <w:r w:rsidRPr="00512EBA">
        <w:rPr>
          <w:rFonts w:asciiTheme="majorHAnsi" w:eastAsia="Calibri" w:hAnsiTheme="majorHAnsi" w:cstheme="majorHAnsi"/>
          <w:spacing w:val="2"/>
          <w:kern w:val="144"/>
        </w:rPr>
        <w:lastRenderedPageBreak/>
        <w:t>demais verbas rescisórias ou, existindo saldo devedor de horas no Banco de Horas, essas serão descontadas na rescisão pelo seu valor hora simples.</w:t>
      </w:r>
    </w:p>
    <w:p w14:paraId="3E8C2E54" w14:textId="77777777" w:rsidR="00F8562A" w:rsidRPr="00512EBA" w:rsidRDefault="009C335F" w:rsidP="009C335F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E, por estarem justos e acordados, celebram o presente acordo individual em 2 (duas) vias de igual teor e forma.</w:t>
      </w:r>
    </w:p>
    <w:p w14:paraId="22DA2E39" w14:textId="77777777" w:rsidR="00820420" w:rsidRPr="00512EBA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512EBA">
        <w:rPr>
          <w:rFonts w:asciiTheme="majorHAnsi" w:eastAsia="Calibri" w:hAnsiTheme="majorHAnsi" w:cstheme="majorHAnsi"/>
          <w:spacing w:val="2"/>
          <w:kern w:val="144"/>
          <w:lang w:val="en-US"/>
        </w:rPr>
        <w:t>{{ title</w:t>
      </w:r>
      <w:proofErr w:type="gramEnd"/>
      <w:r w:rsidRPr="00512EBA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512EBA" w14:paraId="2DB4F8AB" w14:textId="77777777" w:rsidTr="009C335F">
        <w:trPr>
          <w:trHeight w:val="280"/>
        </w:trPr>
        <w:tc>
          <w:tcPr>
            <w:tcW w:w="5669" w:type="dxa"/>
          </w:tcPr>
          <w:p w14:paraId="272C1527" w14:textId="77777777" w:rsidR="00820420" w:rsidRPr="00512EBA" w:rsidRDefault="009C335F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512EB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Empresa:</w:t>
            </w:r>
          </w:p>
        </w:tc>
        <w:tc>
          <w:tcPr>
            <w:tcW w:w="5669" w:type="dxa"/>
          </w:tcPr>
          <w:p w14:paraId="613447D7" w14:textId="77777777" w:rsidR="00820420" w:rsidRPr="00512EBA" w:rsidRDefault="009C335F" w:rsidP="00403136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512EB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Empregado(a):</w:t>
            </w:r>
          </w:p>
        </w:tc>
      </w:tr>
      <w:tr w:rsidR="00820420" w:rsidRPr="00512EBA" w14:paraId="4C316EBE" w14:textId="77777777" w:rsidTr="009C335F">
        <w:trPr>
          <w:trHeight w:val="280"/>
        </w:trPr>
        <w:tc>
          <w:tcPr>
            <w:tcW w:w="5669" w:type="dxa"/>
          </w:tcPr>
          <w:p w14:paraId="12B491BD" w14:textId="6F26562B" w:rsidR="00820420" w:rsidRPr="006A275C" w:rsidRDefault="006A275C" w:rsidP="003E6057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color w:val="auto"/>
                <w:spacing w:val="2"/>
                <w:kern w:val="144"/>
                <w:sz w:val="18"/>
                <w:szCs w:val="18"/>
                <w:lang w:val="en-US"/>
              </w:rPr>
            </w:pPr>
            <w:bookmarkStart w:id="0" w:name="_mjanf0jhibv9" w:colFirst="0" w:colLast="0"/>
            <w:bookmarkEnd w:id="0"/>
            <w:r>
              <w:rPr>
                <w:rFonts w:asciiTheme="majorHAnsi" w:eastAsia="Calibri" w:hAnsiTheme="majorHAnsi" w:cstheme="majorHAnsi"/>
                <w:color w:val="auto"/>
                <w:spacing w:val="2"/>
                <w:kern w:val="144"/>
                <w:sz w:val="18"/>
                <w:szCs w:val="18"/>
                <w:lang w:val="en-US"/>
              </w:rPr>
              <w:t xml:space="preserve">     </w:t>
            </w:r>
            <w:proofErr w:type="gramStart"/>
            <w:r w:rsidR="00DD3690" w:rsidRPr="006A275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 </w:t>
            </w:r>
            <w:proofErr w:type="gramEnd"/>
            <w:r w:rsidR="00DD3690" w:rsidRPr="006A275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generate_anchor('signHere', school_email)  }}</w:t>
            </w:r>
          </w:p>
          <w:p w14:paraId="3447BC6E" w14:textId="77777777" w:rsidR="00820420" w:rsidRPr="00512EBA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512E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3F14875A" w14:textId="77777777" w:rsidR="00820420" w:rsidRPr="00512EBA" w:rsidRDefault="00DD3690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512EB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</w:tc>
        <w:tc>
          <w:tcPr>
            <w:tcW w:w="5669" w:type="dxa"/>
          </w:tcPr>
          <w:p w14:paraId="119954CD" w14:textId="77777777" w:rsidR="00820420" w:rsidRPr="00512EBA" w:rsidRDefault="009C335F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512E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workers %}</w:t>
            </w:r>
          </w:p>
          <w:p w14:paraId="4256EC6D" w14:textId="0E891B33" w:rsidR="00820420" w:rsidRPr="00512EBA" w:rsidRDefault="004F78EC" w:rsidP="006A275C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h558euwk5w9o" w:colFirst="0" w:colLast="0"/>
            <w:bookmarkEnd w:id="1"/>
            <w:r w:rsidRPr="00512EB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     </w:t>
            </w:r>
            <w:proofErr w:type="gramStart"/>
            <w:r w:rsidR="00DD3690" w:rsidRPr="006A275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</w:t>
            </w:r>
            <w:proofErr w:type="gramEnd"/>
            <w:r w:rsidR="00DD3690" w:rsidRPr="006A275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_anchor('signHere', item.email)  }}</w:t>
            </w:r>
          </w:p>
          <w:p w14:paraId="1BB8F508" w14:textId="77777777" w:rsidR="003E6057" w:rsidRPr="00512EBA" w:rsidRDefault="003E6057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512E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219CE8CF" w14:textId="77777777" w:rsidR="00820420" w:rsidRPr="00512EBA" w:rsidRDefault="00CF67D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512EB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</w:t>
            </w:r>
            <w:r w:rsidR="004F78EC" w:rsidRPr="00512EB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1B9C09D2" w14:textId="77777777" w:rsidR="00820420" w:rsidRPr="00512EBA" w:rsidRDefault="004F78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512E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</w:tbl>
    <w:p w14:paraId="1F72445E" w14:textId="77777777" w:rsidR="00820420" w:rsidRPr="00512EBA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</w:p>
    <w:sectPr w:rsidR="00820420" w:rsidRPr="00512EBA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7BBB2" w14:textId="77777777" w:rsidR="00BB0C40" w:rsidRDefault="00BB0C40">
      <w:pPr>
        <w:spacing w:line="240" w:lineRule="auto"/>
      </w:pPr>
      <w:r>
        <w:separator/>
      </w:r>
    </w:p>
  </w:endnote>
  <w:endnote w:type="continuationSeparator" w:id="0">
    <w:p w14:paraId="27D9C8B1" w14:textId="77777777" w:rsidR="00BB0C40" w:rsidRDefault="00BB0C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1CEEB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084CD" w14:textId="77777777" w:rsidR="00BB0C40" w:rsidRDefault="00BB0C40">
      <w:pPr>
        <w:spacing w:line="240" w:lineRule="auto"/>
      </w:pPr>
      <w:r>
        <w:separator/>
      </w:r>
    </w:p>
  </w:footnote>
  <w:footnote w:type="continuationSeparator" w:id="0">
    <w:p w14:paraId="1AE62DF0" w14:textId="77777777" w:rsidR="00BB0C40" w:rsidRDefault="00BB0C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310C7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1BF87FF6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A45E0"/>
    <w:rsid w:val="000B2F58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E0149"/>
    <w:rsid w:val="004F78EC"/>
    <w:rsid w:val="00512EBA"/>
    <w:rsid w:val="005757D4"/>
    <w:rsid w:val="005842BE"/>
    <w:rsid w:val="00593425"/>
    <w:rsid w:val="0063711D"/>
    <w:rsid w:val="00653265"/>
    <w:rsid w:val="00684D40"/>
    <w:rsid w:val="006A275C"/>
    <w:rsid w:val="006D1878"/>
    <w:rsid w:val="006E4EDC"/>
    <w:rsid w:val="00705D4F"/>
    <w:rsid w:val="00734543"/>
    <w:rsid w:val="00741E73"/>
    <w:rsid w:val="007B1280"/>
    <w:rsid w:val="00813B5C"/>
    <w:rsid w:val="00820420"/>
    <w:rsid w:val="008466EE"/>
    <w:rsid w:val="008D1B23"/>
    <w:rsid w:val="008E27DE"/>
    <w:rsid w:val="00907DE1"/>
    <w:rsid w:val="00943A2A"/>
    <w:rsid w:val="009C335F"/>
    <w:rsid w:val="00A70380"/>
    <w:rsid w:val="00AF60BF"/>
    <w:rsid w:val="00B1185C"/>
    <w:rsid w:val="00B15EA7"/>
    <w:rsid w:val="00B53A9F"/>
    <w:rsid w:val="00BB0C40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723F2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A88AA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886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Carolina Costa Barbosa</cp:lastModifiedBy>
  <cp:revision>33</cp:revision>
  <dcterms:created xsi:type="dcterms:W3CDTF">2020-09-09T16:51:00Z</dcterms:created>
  <dcterms:modified xsi:type="dcterms:W3CDTF">2020-09-23T19:42:00Z</dcterms:modified>
</cp:coreProperties>
</file>