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ulf89p593pyp" w:id="0"/>
    <w:bookmarkEnd w:id="0"/>
    <w:p w:rsidR="00000000" w:rsidDel="00000000" w:rsidP="00000000" w:rsidRDefault="00000000" w:rsidRPr="00000000" w14:paraId="00000001">
      <w:pPr>
        <w:widowControl w:val="0"/>
        <w:spacing w:after="160" w:before="0" w:line="259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.0866141732284" w:top="1388.976377952756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spacing w:after="0" w:before="0" w:line="240" w:lineRule="auto"/>
      <w:jc w:val="center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Avenida Brigadeiro Faria Lima, nº 1656, 9º andar - Pinheiros - São Paulo/SP - CEP 01451-918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spacing w:after="0" w:before="0" w:line="240" w:lineRule="auto"/>
      <w:jc w:val="center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Email: sistemas@educalegal.com.br | www.educalegal.com.br |Telefone: 31 3273.153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spacing w:after="0" w:before="0" w:line="240" w:lineRule="auto"/>
      <w:jc w:val="right"/>
      <w:rPr>
        <w:sz w:val="18"/>
        <w:szCs w:val="18"/>
      </w:rPr>
    </w:pPr>
    <w:r w:rsidDel="00000000" w:rsidR="00000000" w:rsidRPr="00000000">
      <w:rPr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43600" distT="0" distL="457200" distR="457200" hidden="0" layoutInCell="1" locked="0" relativeHeight="0" simplePos="0">
          <wp:simplePos x="0" y="0"/>
          <wp:positionH relativeFrom="column">
            <wp:posOffset>4680000</wp:posOffset>
          </wp:positionH>
          <wp:positionV relativeFrom="paragraph">
            <wp:posOffset>0</wp:posOffset>
          </wp:positionV>
          <wp:extent cx="1173600" cy="504000"/>
          <wp:effectExtent b="0" l="0" r="0" t="0"/>
          <wp:wrapTopAndBottom distB="5436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3600" cy="504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40" w:before="24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