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9C46A" w:sz="24"/>
              <w:right w:val="none" w:color="FFFFFF" w:sz="0"/>
            </w:tcBorders>
            <w:shd w:fill="264653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Een regel voor de hele regio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9C46A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regel ontwerpen zonder de eigen positie te kennen.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een regel toetsen vanuit verschillende posities in een systeem. (Wegen)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het gekozen rechtvaardigheidsprincipe benoemen en onderbouwen. (Wegen)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MACRO?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Macro: de spanning zit op het niveau van sectorbeleid en regelgeving, en geen enkele persoon of organisatie kan het dilemma alleen oplossen.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het sectorbeleid en de regels voor de hele regio. Dat is Macro.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Meso: </w:t>
      </w:r>
      <w:r>
        <w:rPr>
          <w:rFonts w:ascii="Arial" w:cs="Arial" w:eastAsia="Arial" w:hAnsi="Arial"/>
          <w:sz w:val="19"/>
          <w:szCs w:val="19"/>
        </w:rPr>
        <w:t xml:space="preserve">de kern is geen conflict binnen één organisatie, maar de vraag welke regel voor de hele sector eerlijk is (beslisregel 3).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Let op: </w:t>
      </w:r>
      <w:r>
        <w:rPr>
          <w:rFonts w:ascii="Arial" w:cs="Arial" w:eastAsia="Arial" w:hAnsi="Arial"/>
          <w:sz w:val="19"/>
          <w:szCs w:val="19"/>
        </w:rPr>
        <w:t xml:space="preserve">dit is de enige casus in de eerste reeks op Macro-niveau. Studenten kunnen zich klein voelen; benadruk dat een adviseur in een werkgroep invloed heeft.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dobbelstenen (of een online dobbelsteen), pennen, timer. Groepjes van 4–6. Neem 45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bewaak dat studenten écht achter de sluier ontwerpen: ze mogen de dobbelsteen pas gooien als de regel klaar is.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Nabespreking: </w:t>
      </w:r>
      <w:r>
        <w:rPr>
          <w:rFonts w:ascii="Arial" w:cs="Arial" w:eastAsia="Arial" w:hAnsi="Arial"/>
          <w:sz w:val="19"/>
          <w:szCs w:val="19"/>
        </w:rPr>
        <w:t xml:space="preserve">vraag welke rol zwaar viel en waarom. Verbind dit met het idee van gelijke kansen en bescherming van de kwetsbaarste positie.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gooien de dobbelsteen te vroeg. Herinner aan de volgorde.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regel wordt een compromis zonder principe. Vraag naar de gedachte erachter.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kiezen “weten we niet” als uitweg. Vraag hen een keuze te maken en te onderbouwen.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BEGRIPPEN VOOR DE NABESPREKING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6465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Begrip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26465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Toelichting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Sluier van onwetendheid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Je ontwerpt regels zonder te weten welke positie je zelf krijgt. Dat maakt eerlijker denken mogelijk.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Gelijke basisvrijheden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Regels mogen niemands basale rechten aantasten.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Ongelijkheid alleen als het de zwaksten helpt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Verschillen zijn te verdedigen als ze de minst bevoorrechten ten goede komen.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264653"/>
                <w:sz w:val="17"/>
                <w:szCs w:val="17"/>
              </w:rPr>
              <w:t xml:space="preserve">Kritiek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Bespreek kort: kun je echt zonder eigen positie denken? Wie zit er niet aan tafel?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(30 min): </w:t>
      </w:r>
      <w:r>
        <w:rPr>
          <w:rFonts w:ascii="Arial" w:cs="Arial" w:eastAsia="Arial" w:hAnsi="Arial"/>
          <w:sz w:val="19"/>
          <w:szCs w:val="19"/>
        </w:rPr>
        <w:t xml:space="preserve">sla stap 5 over en bespreek plenair.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online dobbelsteen en een gedeeld document.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groepen dezelfde regel schrijven en vergelijk de uitkomsten na het trekken van rollen.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Rawls, J. (1971). A theory of justice. Harvard University Press.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sluier van onwetendheid (Rawls, 1971).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MW13 Docentenversie – Een regel voor de hele regio</dc:title>
  <dc:creator>Moreel Vakmanschap</dc:creator>
  <cp:lastModifiedBy>Un-named</cp:lastModifiedBy>
  <cp:revision>1</cp:revision>
  <dcterms:created xsi:type="dcterms:W3CDTF">2026-09-29T09:58:37.947Z</dcterms:created>
  <dcterms:modified xsi:type="dcterms:W3CDTF">2026-09-29T09:58:37.947Z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