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0B4F6C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MW14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Who is affected by the absence app?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map everyone involved in an organisational decision, including indirect and silent parties.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for each party what is at stake.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reflect on their own blind spot when mapping interests.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his own judgement against management’s wish and the expectations of drivers, planners, team leaders and the employee council.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organisation introduces its absence policy.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there are many stakeholders and Daan is bound by his role between management and employees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plays a role in the background, but is not the core of the assignment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Pairs or groups of 3–4. Allow 30 minutes. Useful as a stepping stone to a method from the Weighing phase.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probe “the drivers”: which drivers? Think of differences in age, health and home situation.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Agreements beforehand: </w:t>
      </w:r>
      <w:r>
        <w:rPr>
          <w:rFonts w:ascii="Arial" w:cs="Arial" w:eastAsia="Arial" w:hAnsi="Arial"/>
          <w:sz w:val="19"/>
          <w:szCs w:val="19"/>
        </w:rPr>
        <w:t xml:space="preserve">do not use real names of colleagues or managers from internships or work.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only name parties from the text. Challenge them to also name parties that are not mentioned.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judge the app as good or bad. This method is about seeing, not judging.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box “silent or absent” stays empty. Give an example: drivers with a private problem they do not want to share.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POSSIBLE PARTIES ON THE MAP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 from the case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Directly involved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Drivers, planners, team leaders, management, HR.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Indirectly involved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 council, occupational physician, app supplier, passengers affected by cancellations.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Silent or absent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Drivers’ families, future applicants, drivers with a private problem they dare not share.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Longer (45 min): </w:t>
      </w:r>
      <w:r>
        <w:rPr>
          <w:rFonts w:ascii="Arial" w:cs="Arial" w:eastAsia="Arial" w:hAnsi="Arial"/>
          <w:sz w:val="19"/>
          <w:szCs w:val="19"/>
        </w:rPr>
        <w:t xml:space="preserve">let groups present their maps to each other and add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draw the rings on a shared whiteboard.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make one map on a flip chart to which all groups add parties.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Freeman, R. E. (1984). Strategic management: A stakeholder approach. Pitman.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stakeholder map (Freeman, 1984).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MW14 Who is affected by the absence app? (Higher education HRM, EN, teacher version)</dc:title>
  <dc:creator>Moreel Vakmanschap</dc:creator>
  <cp:lastModifiedBy>Moral Craftsmanship</cp:lastModifiedBy>
  <cp:revision>1</cp:revision>
  <dcterms:created xsi:type="dcterms:W3CDTF">2026-09-29T09:46:30.873Z</dcterms:created>
  <dcterms:modified xsi:type="dcterms:W3CDTF">2026-09-29T09:46:30.873Z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