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0A868" w:sz="24"/>
              <w:right w:val="none" w:color="FFFFFF" w:sz="0"/>
            </w:tcBorders>
            <w:shd w:fill="5C6784"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MW15 — TECHNOLOGIE IN DRIE FASEN · HRM</w:t>
            </w:r>
          </w:p>
          <w:p>
            <w:pPr>
              <w:spacing w:after="40" w:line="250"/>
            </w:pPr>
            <w:r>
              <w:rPr>
                <w:rFonts w:ascii="Arial" w:cs="Arial" w:eastAsia="Arial" w:hAnsi="Arial"/>
                <w:b/>
                <w:bCs/>
                <w:color w:val="FFFFFF"/>
                <w:sz w:val="34"/>
                <w:szCs w:val="34"/>
              </w:rPr>
              <w:t xml:space="preserve">De activiteitsmeter</w:t>
            </w:r>
          </w:p>
          <w:p>
            <w:pPr>
              <w:spacing w:after="0"/>
            </w:pPr>
            <w:r>
              <w:rPr>
                <w:rFonts w:ascii="Arial" w:cs="Arial" w:eastAsia="Arial" w:hAnsi="Arial"/>
                <w:color w:val="DDE6F0"/>
                <w:sz w:val="19"/>
                <w:szCs w:val="19"/>
              </w:rPr>
              <w:t xml:space="preserve">Casus: een IT-bedrijf met 250 medewerkers</w:t>
            </w:r>
          </w:p>
        </w:tc>
        <w:tc>
          <w:tcPr>
            <w:tcW w:type="dxa" w:w="2606"/>
            <w:tcBorders>
              <w:top w:val="none" w:color="FFFFFF" w:sz="0"/>
              <w:left w:val="none" w:color="FFFFFF" w:sz="0"/>
              <w:bottom w:val="single" w:color="F0A868"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     Duur: 100 min     Groep: 4–6 studenten per groepje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0A868" w:sz="6"/>
              <w:left w:val="single" w:color="F0A868" w:sz="6"/>
              <w:bottom w:val="single" w:color="F0A868" w:sz="6"/>
              <w:right w:val="single" w:color="F0A868"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CEEF3"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Een IT-bedrijf met 250 medewerkers werkt grotendeels thuis. De directie wil meer inzicht in de productiviteit en kiest voor software die registreert wanneer iemand typt, klikt of een programma gebruikt. Op een dashboard staan “actieve uren” per medewerker.</w:t>
            </w:r>
          </w:p>
          <w:p>
            <w:pPr>
              <w:spacing w:after="100" w:line="288"/>
            </w:pPr>
            <w:r>
              <w:rPr>
                <w:rFonts w:ascii="Arial" w:cs="Arial" w:eastAsia="Arial" w:hAnsi="Arial"/>
                <w:sz w:val="21"/>
                <w:szCs w:val="21"/>
              </w:rPr>
              <w:t xml:space="preserve">HR-adviseur Noor hoort de eerste reacties. Een ontwikkelaar zegt: “Ik denk drie uur na en schrijf dan tien regels. Zie je dat?” Een jonge medewerker beweegt de muis tijdens de lunch, “voor de zekerheid”. Een manager vindt het juist prettig: “Nu kan ik makkelijker gesprekken voeren.”</w:t>
            </w:r>
          </w:p>
          <w:p>
            <w:pPr>
              <w:spacing w:after="40" w:line="288"/>
            </w:pPr>
            <w:r>
              <w:rPr>
                <w:rFonts w:ascii="Arial" w:cs="Arial" w:eastAsia="Arial" w:hAnsi="Arial"/>
                <w:sz w:val="21"/>
                <w:szCs w:val="21"/>
              </w:rPr>
              <w:t xml:space="preserve">De directie wil het dashboard over een maand landelijk invoeren. Noor werkt met haar collega’s in drie fasen: eerst de technologie in context, dan de dialoog over effecten en waarden, en dan handelingsopties.</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Fase 1: beschrijf de technologie in context.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Fase 2: onderzoek de effecten voor elke betrokkene en de waarden die daarbij horen. </w:t>
      </w:r>
      <w:r>
        <w:rPr>
          <w:rFonts w:ascii="Arial" w:cs="Arial" w:eastAsia="Arial" w:hAnsi="Arial"/>
          <w:i/>
          <w:iCs/>
          <w:color w:val="5F5E5A"/>
          <w:sz w:val="18"/>
          <w:szCs w:val="18"/>
        </w:rPr>
        <w:t xml:space="preserve">(35 min)</w:t>
      </w:r>
    </w:p>
    <w:p>
      <w:pPr>
        <w:pStyle w:val="ListParagraph"/>
        <w:numPr>
          <w:ilvl w:val="0"/>
          <w:numId w:val="2"/>
        </w:numPr>
        <w:spacing w:after="50" w:line="264"/>
      </w:pPr>
      <w:r>
        <w:rPr>
          <w:rFonts w:ascii="Arial" w:cs="Arial" w:eastAsia="Arial" w:hAnsi="Arial"/>
          <w:sz w:val="20"/>
          <w:szCs w:val="20"/>
        </w:rPr>
        <w:t xml:space="preserve">Fase 3: bedenk handelingsopties voor de technologie, de omgeving en de gebruiker. </w:t>
      </w:r>
      <w:r>
        <w:rPr>
          <w:rFonts w:ascii="Arial" w:cs="Arial" w:eastAsia="Arial" w:hAnsi="Arial"/>
          <w:i/>
          <w:iCs/>
          <w:color w:val="5F5E5A"/>
          <w:sz w:val="18"/>
          <w:szCs w:val="18"/>
        </w:rPr>
        <w:t xml:space="preserve">(30 min)</w:t>
      </w:r>
    </w:p>
    <w:p>
      <w:pPr>
        <w:pStyle w:val="ListParagraph"/>
        <w:numPr>
          <w:ilvl w:val="0"/>
          <w:numId w:val="2"/>
        </w:numPr>
        <w:spacing w:after="50" w:line="264"/>
      </w:pPr>
      <w:r>
        <w:rPr>
          <w:rFonts w:ascii="Arial" w:cs="Arial" w:eastAsia="Arial" w:hAnsi="Arial"/>
          <w:sz w:val="20"/>
          <w:szCs w:val="20"/>
        </w:rPr>
        <w:t xml:space="preserve">Kies één optie en leg uit waarom. Vergelijk met een ander groepje.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Vul je reflectie in.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FASE 1 — DE TECHNOLOGIE IN CONTEXT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8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C6784"/>
                <w:sz w:val="18"/>
                <w:szCs w:val="18"/>
              </w:rPr>
              <w:t xml:space="preserve">Wat doet de software?</w:t>
            </w:r>
          </w:p>
          <w:p>
            <w:pPr>
              <w:spacing w:after="0" w:line="220"/>
            </w:pPr>
            <w:r>
              <w:rPr>
                <w:rFonts w:ascii="Arial" w:cs="Arial" w:eastAsia="Arial" w:hAnsi="Arial"/>
                <w:i/>
                <w:iCs/>
                <w:color w:val="5F5E5A"/>
                <w:sz w:val="15"/>
                <w:szCs w:val="15"/>
              </w:rPr>
              <w:t xml:space="preserve"/>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C6784"/>
                <w:sz w:val="18"/>
                <w:szCs w:val="18"/>
              </w:rPr>
              <w:t xml:space="preserve">Wie gebruikt en wie wordt gemeten?</w:t>
            </w:r>
          </w:p>
          <w:p>
            <w:pPr>
              <w:spacing w:after="0" w:line="220"/>
            </w:pPr>
            <w:r>
              <w:rPr>
                <w:rFonts w:ascii="Arial" w:cs="Arial" w:eastAsia="Arial" w:hAnsi="Arial"/>
                <w:i/>
                <w:iCs/>
                <w:color w:val="5F5E5A"/>
                <w:sz w:val="15"/>
                <w:szCs w:val="15"/>
              </w:rPr>
              <w:t xml:space="preserve"/>
            </w:r>
          </w:p>
        </w:tc>
      </w:tr>
      <w:tr>
        <w:trPr>
          <w:trHeight w:val="8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C6784"/>
                <w:sz w:val="18"/>
                <w:szCs w:val="18"/>
              </w:rPr>
              <w:t xml:space="preserve">Waar en wanneer?</w:t>
            </w:r>
          </w:p>
          <w:p>
            <w:pPr>
              <w:spacing w:after="0" w:line="220"/>
            </w:pPr>
            <w:r>
              <w:rPr>
                <w:rFonts w:ascii="Arial" w:cs="Arial" w:eastAsia="Arial" w:hAnsi="Arial"/>
                <w:i/>
                <w:iCs/>
                <w:color w:val="5F5E5A"/>
                <w:sz w:val="15"/>
                <w:szCs w:val="15"/>
              </w:rPr>
              <w:t xml:space="preserve"/>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C6784"/>
                <w:sz w:val="18"/>
                <w:szCs w:val="18"/>
              </w:rPr>
              <w:t xml:space="preserve">Wat verandert er in het werk?</w:t>
            </w:r>
          </w:p>
          <w:p>
            <w:pPr>
              <w:spacing w:after="0" w:line="220"/>
            </w:pPr>
            <w:r>
              <w:rPr>
                <w:rFonts w:ascii="Arial" w:cs="Arial" w:eastAsia="Arial" w:hAnsi="Arial"/>
                <w:i/>
                <w:iCs/>
                <w:color w:val="5F5E5A"/>
                <w:sz w:val="15"/>
                <w:szCs w:val="15"/>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FASE 2 — EFFECTEN EN WAARDEN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506"/>
      </w:tblGrid>
      <w:tr>
        <w:trPr>
          <w:tblHeader/>
        </w:trPr>
        <w:tc>
          <w:tcPr>
            <w:tcW w:type="dxa" w:w="2200"/>
            <w:tcBorders>
              <w:top w:val="single" w:color="BFC5CC" w:sz="4"/>
              <w:left w:val="single" w:color="BFC5CC" w:sz="4"/>
              <w:bottom w:val="single" w:color="BFC5CC" w:sz="4"/>
              <w:right w:val="single" w:color="BFC5CC" w:sz="4"/>
            </w:tcBorders>
            <w:shd w:fill="5C678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Betrokkene</w:t>
            </w:r>
          </w:p>
        </w:tc>
        <w:tc>
          <w:tcPr>
            <w:tcW w:type="dxa" w:w="4200"/>
            <w:tcBorders>
              <w:top w:val="single" w:color="BFC5CC" w:sz="4"/>
              <w:left w:val="single" w:color="BFC5CC" w:sz="4"/>
              <w:bottom w:val="single" w:color="BFC5CC" w:sz="4"/>
              <w:right w:val="single" w:color="BFC5CC" w:sz="4"/>
            </w:tcBorders>
            <w:shd w:fill="5C678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verandert er voor hem of haar?</w:t>
            </w:r>
          </w:p>
        </w:tc>
        <w:tc>
          <w:tcPr>
            <w:tcW w:type="dxa" w:w="3506"/>
            <w:tcBorders>
              <w:top w:val="single" w:color="BFC5CC" w:sz="4"/>
              <w:left w:val="single" w:color="BFC5CC" w:sz="4"/>
              <w:bottom w:val="single" w:color="BFC5CC" w:sz="4"/>
              <w:right w:val="single" w:color="BFC5CC" w:sz="4"/>
            </w:tcBorders>
            <w:shd w:fill="5C678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Welke waarde speelt mee?</w:t>
            </w:r>
          </w:p>
        </w:tc>
      </w:tr>
      <w:tr>
        <w:trPr>
          <w:trHeight w:val="520" w:hRule="atLeast"/>
        </w:trPr>
        <w:tc>
          <w:tcPr>
            <w:tcW w:type="dxa" w:w="2200"/>
            <w:tcBorders>
              <w:top w:val="single" w:color="BFC5CC" w:sz="4"/>
              <w:left w:val="single" w:color="BFC5CC" w:sz="4"/>
              <w:bottom w:val="single" w:color="BFC5CC" w:sz="4"/>
              <w:right w:val="single" w:color="BFC5CC" w:sz="4"/>
            </w:tcBorders>
            <w:shd w:fill="ECEEF3" w:color="auto" w:val="clear"/>
            <w:tcMar>
              <w:top w:type="dxa" w:w="80"/>
              <w:left w:type="dxa" w:w="110"/>
              <w:bottom w:type="dxa" w:w="80"/>
              <w:right w:type="dxa" w:w="110"/>
            </w:tcMar>
          </w:tcPr>
          <w:p>
            <w:pPr>
              <w:spacing w:after="20"/>
            </w:pPr>
            <w:r>
              <w:rPr>
                <w:rFonts w:ascii="Arial" w:cs="Arial" w:eastAsia="Arial" w:hAnsi="Arial"/>
                <w:b/>
                <w:bCs/>
                <w:color w:val="5C6784"/>
                <w:sz w:val="19"/>
                <w:szCs w:val="19"/>
              </w:rPr>
              <w:t xml:space="preserve">Medewerker</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CEEF3" w:color="auto" w:val="clear"/>
            <w:tcMar>
              <w:top w:type="dxa" w:w="80"/>
              <w:left w:type="dxa" w:w="110"/>
              <w:bottom w:type="dxa" w:w="80"/>
              <w:right w:type="dxa" w:w="110"/>
            </w:tcMar>
          </w:tcPr>
          <w:p>
            <w:pPr>
              <w:spacing w:after="20"/>
            </w:pPr>
            <w:r>
              <w:rPr>
                <w:rFonts w:ascii="Arial" w:cs="Arial" w:eastAsia="Arial" w:hAnsi="Arial"/>
                <w:b/>
                <w:bCs/>
                <w:color w:val="5C6784"/>
                <w:sz w:val="19"/>
                <w:szCs w:val="19"/>
              </w:rPr>
              <w:t xml:space="preserve">Leidinggevende</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CEEF3" w:color="auto" w:val="clear"/>
            <w:tcMar>
              <w:top w:type="dxa" w:w="80"/>
              <w:left w:type="dxa" w:w="110"/>
              <w:bottom w:type="dxa" w:w="80"/>
              <w:right w:type="dxa" w:w="110"/>
            </w:tcMar>
          </w:tcPr>
          <w:p>
            <w:pPr>
              <w:spacing w:after="20"/>
            </w:pPr>
            <w:r>
              <w:rPr>
                <w:rFonts w:ascii="Arial" w:cs="Arial" w:eastAsia="Arial" w:hAnsi="Arial"/>
                <w:b/>
                <w:bCs/>
                <w:color w:val="5C6784"/>
                <w:sz w:val="19"/>
                <w:szCs w:val="19"/>
              </w:rPr>
              <w:t xml:space="preserve">HR</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CEEF3" w:color="auto" w:val="clear"/>
            <w:tcMar>
              <w:top w:type="dxa" w:w="80"/>
              <w:left w:type="dxa" w:w="110"/>
              <w:bottom w:type="dxa" w:w="80"/>
              <w:right w:type="dxa" w:w="110"/>
            </w:tcMar>
          </w:tcPr>
          <w:p>
            <w:pPr>
              <w:spacing w:after="20"/>
            </w:pPr>
            <w:r>
              <w:rPr>
                <w:rFonts w:ascii="Arial" w:cs="Arial" w:eastAsia="Arial" w:hAnsi="Arial"/>
                <w:b/>
                <w:bCs/>
                <w:color w:val="5C6784"/>
                <w:sz w:val="19"/>
                <w:szCs w:val="19"/>
              </w:rPr>
              <w:t xml:space="preserve">Organisatie</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FASE 3 — HANDELINGSOPTIES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506"/>
      </w:tblGrid>
      <w:tr>
        <w:trPr>
          <w:tblHeader/>
        </w:trPr>
        <w:tc>
          <w:tcPr>
            <w:tcW w:type="dxa" w:w="2200"/>
            <w:tcBorders>
              <w:top w:val="single" w:color="BFC5CC" w:sz="4"/>
              <w:left w:val="single" w:color="BFC5CC" w:sz="4"/>
              <w:bottom w:val="single" w:color="BFC5CC" w:sz="4"/>
              <w:right w:val="single" w:color="BFC5CC" w:sz="4"/>
            </w:tcBorders>
            <w:shd w:fill="5C678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Richting</w:t>
            </w:r>
          </w:p>
        </w:tc>
        <w:tc>
          <w:tcPr>
            <w:tcW w:type="dxa" w:w="4200"/>
            <w:tcBorders>
              <w:top w:val="single" w:color="BFC5CC" w:sz="4"/>
              <w:left w:val="single" w:color="BFC5CC" w:sz="4"/>
              <w:bottom w:val="single" w:color="BFC5CC" w:sz="4"/>
              <w:right w:val="single" w:color="BFC5CC" w:sz="4"/>
            </w:tcBorders>
            <w:shd w:fill="5C678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w:t>
            </w:r>
          </w:p>
        </w:tc>
        <w:tc>
          <w:tcPr>
            <w:tcW w:type="dxa" w:w="3506"/>
            <w:tcBorders>
              <w:top w:val="single" w:color="BFC5CC" w:sz="4"/>
              <w:left w:val="single" w:color="BFC5CC" w:sz="4"/>
              <w:bottom w:val="single" w:color="BFC5CC" w:sz="4"/>
              <w:right w:val="single" w:color="BFC5CC" w:sz="4"/>
            </w:tcBorders>
            <w:shd w:fill="5C678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Waarom deze?</w:t>
            </w:r>
          </w:p>
        </w:tc>
      </w:tr>
      <w:tr>
        <w:trPr>
          <w:trHeight w:val="520" w:hRule="atLeast"/>
        </w:trPr>
        <w:tc>
          <w:tcPr>
            <w:tcW w:type="dxa" w:w="2200"/>
            <w:tcBorders>
              <w:top w:val="single" w:color="BFC5CC" w:sz="4"/>
              <w:left w:val="single" w:color="BFC5CC" w:sz="4"/>
              <w:bottom w:val="single" w:color="BFC5CC" w:sz="4"/>
              <w:right w:val="single" w:color="BFC5CC" w:sz="4"/>
            </w:tcBorders>
            <w:shd w:fill="ECEEF3" w:color="auto" w:val="clear"/>
            <w:tcMar>
              <w:top w:type="dxa" w:w="80"/>
              <w:left w:type="dxa" w:w="110"/>
              <w:bottom w:type="dxa" w:w="80"/>
              <w:right w:type="dxa" w:w="110"/>
            </w:tcMar>
          </w:tcPr>
          <w:p>
            <w:pPr>
              <w:spacing w:after="20"/>
            </w:pPr>
            <w:r>
              <w:rPr>
                <w:rFonts w:ascii="Arial" w:cs="Arial" w:eastAsia="Arial" w:hAnsi="Arial"/>
                <w:b/>
                <w:bCs/>
                <w:color w:val="5C6784"/>
                <w:sz w:val="19"/>
                <w:szCs w:val="19"/>
              </w:rPr>
              <w:t xml:space="preserve">De technologie aanpassen</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CEEF3" w:color="auto" w:val="clear"/>
            <w:tcMar>
              <w:top w:type="dxa" w:w="80"/>
              <w:left w:type="dxa" w:w="110"/>
              <w:bottom w:type="dxa" w:w="80"/>
              <w:right w:type="dxa" w:w="110"/>
            </w:tcMar>
          </w:tcPr>
          <w:p>
            <w:pPr>
              <w:spacing w:after="20"/>
            </w:pPr>
            <w:r>
              <w:rPr>
                <w:rFonts w:ascii="Arial" w:cs="Arial" w:eastAsia="Arial" w:hAnsi="Arial"/>
                <w:b/>
                <w:bCs/>
                <w:color w:val="5C6784"/>
                <w:sz w:val="19"/>
                <w:szCs w:val="19"/>
              </w:rPr>
              <w:t xml:space="preserve">De omgeving aanpassen (beleid, regels)</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CEEF3" w:color="auto" w:val="clear"/>
            <w:tcMar>
              <w:top w:type="dxa" w:w="80"/>
              <w:left w:type="dxa" w:w="110"/>
              <w:bottom w:type="dxa" w:w="80"/>
              <w:right w:type="dxa" w:w="110"/>
            </w:tcMar>
          </w:tcPr>
          <w:p>
            <w:pPr>
              <w:spacing w:after="20"/>
            </w:pPr>
            <w:r>
              <w:rPr>
                <w:rFonts w:ascii="Arial" w:cs="Arial" w:eastAsia="Arial" w:hAnsi="Arial"/>
                <w:b/>
                <w:bCs/>
                <w:color w:val="5C6784"/>
                <w:sz w:val="19"/>
                <w:szCs w:val="19"/>
              </w:rPr>
              <w:t xml:space="preserve">De gebruiker versterken</w:t>
            </w:r>
          </w:p>
        </w:tc>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Welke optie zou jij morgen als eerste voorstellen aan de directie, en wat zeg je concreet?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aanpak in drie fasen voor ethiek en technologie (Verbeek &amp; Tijink, 2019;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3f24404f67b9ff517eb81291b7a3c92b6ecb1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MW15 De activiteitsmeter (HBO HRM, NL)</dc:title>
  <dc:creator>Moreel Vakmanschap</dc:creator>
  <cp:lastModifiedBy>Un-named</cp:lastModifiedBy>
  <cp:revision>1</cp:revision>
  <dcterms:created xsi:type="dcterms:W3CDTF">2026-09-30T10:35:04.048Z</dcterms:created>
  <dcterms:modified xsi:type="dcterms:W3CDTF">2026-09-30T10:35:04.049Z</dcterms:modified>
</cp:coreProperties>
</file>

<file path=docProps/custom.xml><?xml version="1.0" encoding="utf-8"?>
<Properties xmlns="http://schemas.openxmlformats.org/officeDocument/2006/custom-properties" xmlns:vt="http://schemas.openxmlformats.org/officeDocument/2006/docPropsVTypes"/>
</file>