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3336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krantenkop van volgend jaar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vooraf morele risico’s van een project benoemen.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risico een concrete voorzorgsmaatregel bedenken met een verantwoordelijke en een moment.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nodig is om een afspraak onder druk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zorgen af tegen het enthousiasme van de directie en de verwachtingen van teams binnen een organisatiebreed project.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het project voorbereidt en bijstuurt.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twaalf locaties, directie, projectleider en teams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eventueel plakbriefjes, timer. Groepjes van 3–6. Neem 40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studenten eerst in stilte schrijven. Dat voorkomt dat de eerste spreker de richting bepaalt.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Sfeer: </w:t>
      </w:r>
      <w:r>
        <w:rPr>
          <w:rFonts w:ascii="Arial" w:cs="Arial" w:eastAsia="Arial" w:hAnsi="Arial"/>
          <w:sz w:val="19"/>
          <w:szCs w:val="19"/>
        </w:rPr>
        <w:t xml:space="preserve">in een pre-mortem is kritiek een bijdrage, geen tegenwerking. Zeg dat vooraf.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praktische problemen (de app crasht). Vraag naar morele risico’s: wie verliest hier, en wie merkt het niet?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maatregelen blijven vaag (“beter communiceren”). Vraag naar wie, wat en wanneer.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blijft bij het plan. Laat bij Volhouden benoemen wat er onder druk misgaat.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OORZAKEN OM UIT TE DAGEN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Risico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uit de casus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Eerlijkheid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Nachtdiensten en feestdagen worden ongelijk verdeeld; sterke onderhandelaars winnen.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Kwetsbare groepen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Collega’s met zorgtaken thuis of weinig digitale vaardigheden kunnen minder kiezen.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Stem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Teams die kritiek hebben durven dat niet te uiten.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Eigenaarschap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Niemand is verantwoordelijk voor het bijsturen van conflicten in het rooster.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digitale plakbriefjes.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hun krantenkop plenair delen en stemmen op de meest realistische.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Klein, G. (2007). Performing a project premortem. Harvard Business Review, 85(9), 18–19.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morele pre-mortem (Klein, 2007).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MW18 Docentenversie – De krantenkop van volgend jaar</dc:title>
  <dc:creator>Moreel Vakmanschap</dc:creator>
  <cp:lastModifiedBy>Un-named</cp:lastModifiedBy>
  <cp:revision>1</cp:revision>
  <dcterms:created xsi:type="dcterms:W3CDTF">2026-09-29T09:58:37.502Z</dcterms:created>
  <dcterms:modified xsi:type="dcterms:W3CDTF">2026-09-29T09:58:37.502Z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