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9A23B" w:sz="24"/>
              <w:right w:val="none" w:color="FFFFFF" w:sz="0"/>
            </w:tcBorders>
            <w:shd w:fill="7D6B2F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MW19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mail aan Rosa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9A23B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in een dilemma de meest kwetsbare betrokkene benoemen.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de talismanvraag gebruiken om een eigen handelingsoptie te toetsen. (Handelen)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uitleggen wat een keuze de kwetsbare persoon oplevert of kost. (Handelen)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de regeling staat vast. De keuze gaat over wat Sanne zelf doet: hoe ze de mail schrijft en of ze Rosa persoonlijk inlicht.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Sannes eigen handelen binnen een besluit dat al is genomen. Dat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het beleid zelf is niet het onderwerp, alleen Sannes eigen stap (beslisregel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de talisman is een toetsvraag en geen oplossing. Het kan botsen met andere belangen. Laat studenten dat benoemen.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Individueel; ideaal als check-in of afsluiter. Neem 15–20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vraag door op wie “kwetsbaar” is en wie dat bepaalt. Neem geen standpunt in over de regeling.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 en licentie: </w:t>
      </w:r>
      <w:r>
        <w:rPr>
          <w:rFonts w:ascii="Arial" w:cs="Arial" w:eastAsia="Arial" w:hAnsi="Arial"/>
          <w:sz w:val="19"/>
          <w:szCs w:val="19"/>
        </w:rPr>
        <w:t xml:space="preserve">de talismanvraag is in eigen woorden weergegeven naar Pyarelal (1958). Het gaat om een korte uitspraak uit 1947–48 die vermoedelijk publiek domein is; laat dit toetsen voordat je de tekst letterlijk citeert. Er is niets letterlijk overgenomen.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vullen “Rosa” zonder na te denken over wie nog meer kwetsbaar is. Vraag: “Wie zie je nog meer?”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talisman wordt een vrijbrief (“het is goed als het iemand iets oplevert”). Vraag naar kosten en andere belangen.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kiezen de veilige optie A. Vraag: “Wat zou Rosa zelf willen weten?”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VRAGEN OM DOOR TE VRAGEN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7D6B2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Vraag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7D6B2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Doel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0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D6B2F"/>
                <w:sz w:val="17"/>
                <w:szCs w:val="17"/>
              </w:rPr>
              <w:t xml:space="preserve">Wie is het kwetsbaarst, en volgens wie?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Perspectiefwissel; wie beoordeelt dit?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0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D6B2F"/>
                <w:sz w:val="17"/>
                <w:szCs w:val="17"/>
              </w:rPr>
              <w:t xml:space="preserve">Wat levert jouw stap op voor die persoon?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Concreet effect in plaats van goede bedoelingen.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0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D6B2F"/>
                <w:sz w:val="17"/>
                <w:szCs w:val="17"/>
              </w:rPr>
              <w:t xml:space="preserve">Wat kost jouw stap jou?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Moed en risico benoemen.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0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D6B2F"/>
                <w:sz w:val="17"/>
                <w:szCs w:val="17"/>
              </w:rPr>
              <w:t xml:space="preserve">Wat als het niets oplevert?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Grenzen van de toets.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(10 min): </w:t>
      </w:r>
      <w:r>
        <w:rPr>
          <w:rFonts w:ascii="Arial" w:cs="Arial" w:eastAsia="Arial" w:hAnsi="Arial"/>
          <w:sz w:val="19"/>
          <w:szCs w:val="19"/>
        </w:rPr>
        <w:t xml:space="preserve">sla de tabel over en werk met alleen de kwetsbare persoon en de keuze.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laat studenten hun keuze in de chat zetten.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tweetallen hun keuze vergelijken en deel één verschil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Pyarelal. (1958). Mahatma Gandhi: The last phase (Vol. 2). Navajivan.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talisman van Gandhi (Pyarelal, 1958; in eigen woorden).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MW19 Docentenversie – De mail aan Rosa</dc:title>
  <dc:creator>Moreel Vakmanschap</dc:creator>
  <cp:lastModifiedBy>Un-named</cp:lastModifiedBy>
  <cp:revision>1</cp:revision>
  <dcterms:created xsi:type="dcterms:W3CDTF">2026-09-30T10:47:27.766Z</dcterms:created>
  <dcterms:modified xsi:type="dcterms:W3CDTF">2026-09-30T10:47:27.766Z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