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C9ADA7" w:sz="24"/>
              <w:right w:val="none" w:color="FFFFFF" w:sz="0"/>
            </w:tcBorders>
            <w:shd w:fill="4A4E69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MW21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Salarissen op tafel?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C9ADA7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argumenten voor en tegen een HR-beleidskeuze uitwerken en verdedigen.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het standpunt van de ander zo sterk mogelijk weergeven.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gezamenlijk, onderbouwd advies formuleren.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HR-adviseur weegt eerlijkheid en transparantie af tegen onderlinge verhoudingen en de cultuur binnen het bedrijf.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manier waarop het bedrijf omgaat met loonverschillen.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directie, managers en medewerkers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Europese regels over loontransparantie spelen op de achtergrond, maar de kern is het beleid van dit bedrijf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Viertallen, verdeeld in twee duo’s. Neem 60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bewaak de wisseling van kant in ronde 3; die is de kern van de methode. Vraag in ronde 4 om een advies, geen compromis.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Afsluiten: </w:t>
      </w:r>
      <w:r>
        <w:rPr>
          <w:rFonts w:ascii="Arial" w:cs="Arial" w:eastAsia="Arial" w:hAnsi="Arial"/>
          <w:sz w:val="19"/>
          <w:szCs w:val="19"/>
        </w:rPr>
        <w:t xml:space="preserve">laat een paar viertallen hun advies presenteren en vergelijk.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houden hun eigen kant vast in ronde 3. Herinner ze dat ze de ander recht moeten doen.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Ronde 4 wordt een gemiddelde. Vraag naar de reden achter het advies.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Een duo is het eens met de andere kant. Laat ze toch het sterkste argument van hun eigen kant noteren.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MOGELIJKE ARGUMENTEN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A4E6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Kant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A4E6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Voorbeeldargumenten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DEC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A4E69"/>
                <w:sz w:val="17"/>
                <w:szCs w:val="17"/>
              </w:rPr>
              <w:t xml:space="preserve">Voor openheid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Vertrouwen en eerlijkheid; loonverschillen tussen mannen en vrouwen worden zichtbaar; minder gissen en geruchten.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DEC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A4E69"/>
                <w:sz w:val="17"/>
                <w:szCs w:val="17"/>
              </w:rPr>
              <w:t xml:space="preserve">Tegen openheid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Privacy van medewerkers; onderlinge vergelijking en jaloezie; druk op managers om alles uit te leggen.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DEC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A4E69"/>
                <w:sz w:val="17"/>
                <w:szCs w:val="17"/>
              </w:rPr>
              <w:t xml:space="preserve">Mogelijk advies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Alleen salarisbanden per functie openbaar; individuele salarissen niet; een vast bezwaarmoment.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DEC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A4E69"/>
                <w:sz w:val="17"/>
                <w:szCs w:val="17"/>
              </w:rPr>
              <w:t xml:space="preserve">Vraag voor de nabespreking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moet er eerst geregeld zijn voordat openheid werkt?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(45 min): </w:t>
      </w:r>
      <w:r>
        <w:rPr>
          <w:rFonts w:ascii="Arial" w:cs="Arial" w:eastAsia="Arial" w:hAnsi="Arial"/>
          <w:sz w:val="19"/>
          <w:szCs w:val="19"/>
        </w:rPr>
        <w:t xml:space="preserve">sla ronde 2 over.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breakoutrooms voor de duo’s en een gedeeld document voor ronde 4.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meerdere viertallen tegelijk werken en bespreek plenair.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Johnson, D. W., &amp; Johnson, R. T. (1993). Creative and critical thinking through academic controversy. American Behavioral Scientist, 37(1), 40–53. https://doi.org/10.1177/0002764293037001005</w:t>
      </w:r>
    </w:p>
    <w:p>
      <w:pPr/>
      <w:r/>
      <w:r>
        <w:rPr>
          <w:i/>
        </w:rPr>
        <w:t>Meijer, K. M. T. (2023). Impossible and inevitable: Reconstructing the critique of business ethics [Proefschrift,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gestructureerde academische controverse (Johnson &amp; Johnson, 1993).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MW21 Docentenversie – Salarissen op tafel?</dc:title>
  <dc:creator>Moreel Vakmanschap</dc:creator>
  <cp:lastModifiedBy>Un-named</cp:lastModifiedBy>
  <cp:revision>1</cp:revision>
  <dcterms:created xsi:type="dcterms:W3CDTF">2026-09-30T08:50:15.163Z</dcterms:created>
  <dcterms:modified xsi:type="dcterms:W3CDTF">2026-09-30T08:50:15.163Z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