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4B532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 say and what I 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rank their own core values.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 difference between stated values and their own behaviour.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one concrete action that fits a chosen value. (Feeling)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Amira looks at the tension between her own values and her own behaviour, and can decide for herself what she changes.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Amira’s own choices.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workload plays a role, but the core of the story is the gap between saying and doing in one person (decision rules 1 and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student works with their own values. The level of the case says nothing about the level of what the student shares.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 work, then pairs. Allow 40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it light and safe. Say beforehand that a “no” at “did I act on it?” is not a failure, but information.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sharing in pairs is voluntary. The listener gives no advice and does not judge.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values that sound socially desirable. Ask: “Where do you see that in your diary?”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pair conversation turns into an advice session. Remind them of the listening rule.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feel judged. Stress that the form does not have to be handed in.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FOLLOW-UP QUESTIONS IN PAIRS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value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this value mean to you, in one sentence?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exactly happened, and what did you do then?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gap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stops you from doing what you consider important?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action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smallest step you can take this week?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(25 min): </w:t>
      </w:r>
      <w:r>
        <w:rPr>
          <w:rFonts w:ascii="Arial" w:cs="Arial" w:eastAsia="Arial" w:hAnsi="Arial"/>
          <w:sz w:val="19"/>
          <w:szCs w:val="19"/>
        </w:rPr>
        <w:t xml:space="preserve">choose a top 3 instead of a top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and pairs in breakout rooms.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students write their top 5 on cards and cluster them in plenary without names.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values clarification (Raths, Harmin &amp; Simon, 1966).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MW27 What I say and what I do (Higher education HRM, EN, teacher version)</dc:title>
  <dc:creator>Moreel Vakmanschap</dc:creator>
  <cp:lastModifiedBy>Moral Craftsmanship</cp:lastModifiedBy>
  <cp:revision>1</cp:revision>
  <dcterms:created xsi:type="dcterms:W3CDTF">2026-09-29T09:58:37.031Z</dcterms:created>
  <dcterms:modified xsi:type="dcterms:W3CDTF">2026-09-29T09:58:37.031Z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