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7B801" w:sz="24"/>
              <w:right w:val="none" w:color="FFFFFF" w:sz="0"/>
            </w:tcBorders>
            <w:shd w:fill="3D348B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MW33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workplace sensor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Higher education (UAS) · HRM · English · accompanies the 2-page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7B801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systematically explore the risks of a technology for employees.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prioritise risks and formulate a scenario. (Seeing)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student can link risks to measures. (Seeing)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the HR adviser weighs the wish of facilities and HR for insight against the trust and privacy of employees, within the culture and rules of the consultancy.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Test: </w:t>
      </w:r>
      <w:r>
        <w:rPr>
          <w:rFonts w:ascii="Arial" w:cs="Arial" w:eastAsia="Arial" w:hAnsi="Arial"/>
          <w:sz w:val="19"/>
          <w:szCs w:val="19"/>
        </w:rPr>
        <w:t xml:space="preserve">“Who or what would have to change for this dilemma to disappear?” Answer: the way the consultancy uses the sensor data. That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Micro: </w:t>
      </w:r>
      <w:r>
        <w:rPr>
          <w:rFonts w:ascii="Arial" w:cs="Arial" w:eastAsia="Arial" w:hAnsi="Arial"/>
          <w:sz w:val="19"/>
          <w:szCs w:val="19"/>
        </w:rPr>
        <w:t xml:space="preserve">facilities, HR, employees and management play a significant role (decision rule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Not Macro: </w:t>
      </w:r>
      <w:r>
        <w:rPr>
          <w:rFonts w:ascii="Arial" w:cs="Arial" w:eastAsia="Arial" w:hAnsi="Arial"/>
          <w:sz w:val="19"/>
          <w:szCs w:val="19"/>
        </w:rPr>
        <w:t xml:space="preserve">privacy legislation is in the background, but is not the core (decision rule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Materials: </w:t>
      </w:r>
      <w:r>
        <w:rPr>
          <w:rFonts w:ascii="Arial" w:cs="Arial" w:eastAsia="Arial" w:hAnsi="Arial"/>
          <w:sz w:val="19"/>
          <w:szCs w:val="19"/>
        </w:rPr>
        <w:t xml:space="preserve">student version printed double-sided, pens, timer. Groups of 3–6. Allow 60 minutes.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Role of the facilitator: </w:t>
      </w:r>
      <w:r>
        <w:rPr>
          <w:rFonts w:ascii="Arial" w:cs="Arial" w:eastAsia="Arial" w:hAnsi="Arial"/>
          <w:sz w:val="19"/>
          <w:szCs w:val="19"/>
        </w:rPr>
        <w:t xml:space="preserve">ask for a concrete reason for each zone, not just a rating. Watch out for students who call everything “medium”; ask them to choose.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Source: </w:t>
      </w:r>
      <w:r>
        <w:rPr>
          <w:rFonts w:ascii="Arial" w:cs="Arial" w:eastAsia="Arial" w:hAnsi="Arial"/>
          <w:sz w:val="19"/>
          <w:szCs w:val="19"/>
        </w:rPr>
        <w:t xml:space="preserve">the eight zones have been worked out in our own words after the Ethical OS Toolkit (2018). The source is CC BY-NC-SA; this adaptation is published under CC BY-SA 4.0.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Students call everything “high risk”. Ask: “If you could only choose two?”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Zones remain abstract. Ask for an example from the case.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The measure becomes “don’t do it”. Ask about options between on and off.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EXAMPLES PER ZONE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D34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Zone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D348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Example from the case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348B"/>
                <w:sz w:val="17"/>
                <w:szCs w:val="17"/>
              </w:rPr>
              <w:t xml:space="preserve">2. Habits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Employees deliberately come to the office more often to appear “present”.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348B"/>
                <w:sz w:val="17"/>
                <w:szCs w:val="17"/>
              </w:rPr>
              <w:t xml:space="preserve">5. Surveillance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Every movement is seen; employees feel monitored.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348B"/>
                <w:sz w:val="17"/>
                <w:szCs w:val="17"/>
              </w:rPr>
              <w:t xml:space="preserve">6. Data ownership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Facilities keeps data without an agreement; HR uses them for another purpose.</w:t>
            </w:r>
          </w:p>
        </w:tc>
      </w:tr>
      <w:tr>
        <w:tc>
          <w:tcPr>
            <w:tcW w:type="dxa" w:w="30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C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3D348B"/>
                <w:sz w:val="17"/>
                <w:szCs w:val="17"/>
              </w:rPr>
              <w:t xml:space="preserve">7. Understanding and trust</w:t>
            </w:r>
          </w:p>
        </w:tc>
        <w:tc>
          <w:tcPr>
            <w:tcW w:type="dxa" w:w="69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Nobody explains what the sensors measure; the question remains unanswered.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Shorter (40 min): </w:t>
      </w:r>
      <w:r>
        <w:rPr>
          <w:rFonts w:ascii="Arial" w:cs="Arial" w:eastAsia="Arial" w:hAnsi="Arial"/>
          <w:sz w:val="19"/>
          <w:szCs w:val="19"/>
        </w:rPr>
        <w:t xml:space="preserve">choose four zones.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use a shared board with the eight zones.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Large group: </w:t>
      </w:r>
      <w:r>
        <w:rPr>
          <w:rFonts w:ascii="Arial" w:cs="Arial" w:eastAsia="Arial" w:hAnsi="Arial"/>
          <w:sz w:val="19"/>
          <w:szCs w:val="19"/>
        </w:rPr>
        <w:t xml:space="preserve">have each group work out two zones and present them together.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Higher education (this version): </w:t>
      </w:r>
      <w:r>
        <w:rPr>
          <w:rFonts w:ascii="Arial" w:cs="Arial" w:eastAsia="Arial" w:hAnsi="Arial"/>
          <w:sz w:val="19"/>
          <w:szCs w:val="19"/>
        </w:rPr>
        <w:t xml:space="preserve">at least two ethical perspectives and a well-founded choice. For vocational education: CEFR B1 language and one question per step. For research universities: name and critique theories explicitly.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REFERENCES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(n.d.).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Institute for the Future &amp; Omidyar Network. (2018). Ethical OS toolkit: A guide to anticipating the future impact of today’s technology. https://ethicalos.org/</w:t>
      </w:r>
    </w:p>
    <w:p>
      <w:pPr/>
      <w:r/>
      <w:r>
        <w:rPr>
          <w:i/>
        </w:rPr>
        <w:t>Meijer, K. M. T. (2023). Impossible and inevitable: Reconstructing the critique of business ethics [Doctoral dissertation,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Complexity determined using the research group’s working definition, classified according to the micro – meso – macro distinction (working definition, Lectoraat Ethisch Werken / Professorship Ethical Work, Fontys; inspired by the work of Meijer, 2023).</w:t>
      </w:r>
    </w:p>
    <w:sectPr>
      <w:headerReference w:type="default" r:id="rId7"/>
      <w:footerReference w:type="default" r:id="rId8"/>
      <w:headerReference w:type="first" r:id="rId10"/>
      <w:footerReference w:type="first" r:id="rId11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Based on Ethical OS Toolkit – Institute for the Future &amp; Omidyar Network – https://ethicalos.org/ (method worked out in our own words).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TEACHER VERSION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MW33 The workplace sensor (Higher education HRM, EN, teacher version)</dc:title>
  <dc:creator>Moreel Vakmanschap</dc:creator>
  <cp:lastModifiedBy>Moral Craftsmanship</cp:lastModifiedBy>
  <cp:revision>1</cp:revision>
  <dcterms:created xsi:type="dcterms:W3CDTF">2026-09-30T09:24:24.100Z</dcterms:created>
  <dcterms:modified xsi:type="dcterms:W3CDTF">2026-09-30T09:24:24.100Z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