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4ECDC4" w:sz="24"/>
              <w:right w:val="none" w:color="FFFFFF" w:sz="0"/>
            </w:tcBorders>
            <w:shd w:fill="B5446E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MW34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ride app for couriers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4ECDC4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assess a technology from four angles: ethics, law, privacy and safety. (Seeing)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prioritise risks and choose measures. (Weighing)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name a concrete first step. (Acting)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the HR adviser weighs management’s wish to steer on performance against the interests and safety of couriers, within the rules and culture of the company.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the way the company uses the app and assesses performance. That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Micro: </w:t>
      </w:r>
      <w:r>
        <w:rPr>
          <w:rFonts w:ascii="Arial" w:cs="Arial" w:eastAsia="Arial" w:hAnsi="Arial"/>
          <w:sz w:val="19"/>
          <w:szCs w:val="19"/>
        </w:rPr>
        <w:t xml:space="preserve">management, team leader and couriers play a significant role (decision rule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Macro: </w:t>
      </w:r>
      <w:r>
        <w:rPr>
          <w:rFonts w:ascii="Arial" w:cs="Arial" w:eastAsia="Arial" w:hAnsi="Arial"/>
          <w:sz w:val="19"/>
          <w:szCs w:val="19"/>
        </w:rPr>
        <w:t xml:space="preserve">employment law and platform work legislation are in the background, but the core is this company’s policy (decision rule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student version printed double-sided, pens, timer. Groups of 3–6; each student takes one set. Allow 75 minutes.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have the sets worked out separately before they come together. Ask about overlap and conflict between sets.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Source: </w:t>
      </w:r>
      <w:r>
        <w:rPr>
          <w:rFonts w:ascii="Arial" w:cs="Arial" w:eastAsia="Arial" w:hAnsi="Arial"/>
          <w:sz w:val="19"/>
          <w:szCs w:val="19"/>
        </w:rPr>
        <w:t xml:space="preserve">the four sets have been worked out in our own words after the Moral-IT Deck (Urquhart &amp; Craigon, 2021). The source is CC BY-NC-SA; this adaptation is published under CC BY-SA 4.0.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only fill in “law”. Ask about the other sets.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Severity becomes 3 everywhere. Ask: “What if you could only tackle one?”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Measures are too general (“communicate better”). Ask about who, what and when.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EXAMPLE QUESTIONS PER SET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B544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Set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B544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Example question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E8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B5446E"/>
                <w:sz w:val="17"/>
                <w:szCs w:val="17"/>
              </w:rPr>
              <w:t xml:space="preserve">Ethics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Who bears the costs when the weather causes a low score?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E8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B5446E"/>
                <w:sz w:val="17"/>
                <w:szCs w:val="17"/>
              </w:rPr>
              <w:t xml:space="preserve">Law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May an employer measure this and use it to assign rides?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E8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B5446E"/>
                <w:sz w:val="17"/>
                <w:szCs w:val="17"/>
              </w:rPr>
              <w:t xml:space="preserve">Privacy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How long are ride data kept and who can see them?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E8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B5446E"/>
                <w:sz w:val="17"/>
                <w:szCs w:val="17"/>
              </w:rPr>
              <w:t xml:space="preserve">Safety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Does the score encourage risky behaviour in traffic?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(50 min): </w:t>
      </w:r>
      <w:r>
        <w:rPr>
          <w:rFonts w:ascii="Arial" w:cs="Arial" w:eastAsia="Arial" w:hAnsi="Arial"/>
          <w:sz w:val="19"/>
          <w:szCs w:val="19"/>
        </w:rPr>
        <w:t xml:space="preserve">work with two sets.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use a shared board with four fields and the process board.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Large group: </w:t>
      </w:r>
      <w:r>
        <w:rPr>
          <w:rFonts w:ascii="Arial" w:cs="Arial" w:eastAsia="Arial" w:hAnsi="Arial"/>
          <w:sz w:val="19"/>
          <w:szCs w:val="19"/>
        </w:rPr>
        <w:t xml:space="preserve">let each group work out one set and present them together.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/>
      <w:r/>
      <w:r>
        <w:rPr>
          <w:i/>
        </w:rPr>
        <w:t>Meijer, K. M. T. (2023). Impossible and inevitable: Reconstructing the critique of business ethics [Doctoral dissertation, Tilburg University]. Ridderprint. https://research.tilburguniversity.edu/en/publications/impossible-and-inevitable-reconstructing-the-critique-of-business/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Urquhart, L. D., &amp; Craigon, P. J. (2021). The Moral-IT Deck: A tool for ethics by design. Journal of Responsible Innovation, 8(1), 94–126. https://doi.org/10.1080/23299460.2021.1880112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classified according to the micro – meso – macro distinction (working definition, Lectoraat Ethisch Werken / Professorship Ethical Work, Fontys; inspired by the work of Meijer, 2023).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Based on The Moral-IT Deck – Urquhart &amp; Craigon, University of Nottingham (method worked out in our own words).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MW34 The ride app for couriers (Higher education HRM, EN, teacher version)</dc:title>
  <dc:creator>Moreel Vakmanschap</dc:creator>
  <cp:lastModifiedBy>Moral Craftsmanship</cp:lastModifiedBy>
  <cp:revision>1</cp:revision>
  <dcterms:created xsi:type="dcterms:W3CDTF">2026-09-30T09:24:24.556Z</dcterms:created>
  <dcterms:modified xsi:type="dcterms:W3CDTF">2026-09-30T09:24:24.556Z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