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5B2D8E" w:color="auto" w:val="clear"/>
            <w:tcMar>
              <w:top w:type="dxa" w:w="200"/>
              <w:left w:type="dxa" w:w="260"/>
              <w:bottom w:type="dxa" w:w="200"/>
              <w:right w:type="dxa" w:w="260"/>
            </w:tcMar>
            <w:vAlign w:val="top"/>
          </w:tcPr>
          <w:p>
            <w:pPr>
              <w:spacing w:after="60" w:before="0" w:line="276"/>
            </w:pPr>
            <w:r>
              <w:rPr>
                <w:rFonts w:ascii="Arial" w:cs="Arial" w:eastAsia="Arial" w:hAnsi="Arial"/>
                <w:b/>
                <w:bCs/>
                <w:color w:val="E9D9A6"/>
                <w:sz w:val="16"/>
                <w:szCs w:val="16"/>
              </w:rPr>
              <w:t xml:space="preserve">MOREEL VAKMANSCHAP  ·  WERKBLAD VOOR GEVORDERDEN</w:t>
            </w:r>
          </w:p>
          <w:p>
            <w:pPr>
              <w:spacing w:after="40" w:before="0" w:line="276"/>
            </w:pPr>
            <w:r>
              <w:rPr>
                <w:rFonts w:ascii="Arial" w:cs="Arial" w:eastAsia="Arial" w:hAnsi="Arial"/>
                <w:b/>
                <w:bCs/>
                <w:color w:val="FFFFFF"/>
                <w:sz w:val="38"/>
                <w:szCs w:val="38"/>
              </w:rPr>
              <w:t xml:space="preserve">Van afwegen naar handelen</w:t>
            </w:r>
          </w:p>
          <w:p>
            <w:pPr>
              <w:spacing w:after="0" w:before="0" w:line="276"/>
            </w:pPr>
            <w:r>
              <w:rPr>
                <w:rFonts w:ascii="Arial" w:cs="Arial" w:eastAsia="Arial" w:hAnsi="Arial"/>
                <w:color w:val="FFFFFF"/>
                <w:sz w:val="21"/>
                <w:szCs w:val="21"/>
              </w:rPr>
              <w:t xml:space="preserve">Drie ethische lenzen voor elke dilemmakaart</w:t>
            </w:r>
          </w:p>
        </w:tc>
      </w:tr>
    </w:tbl>
    <w:p>
      <w:pPr>
        <w:spacing w:after="120" w:before="0"/>
      </w:pPr>
    </w:p>
    <w:tbl>
      <w:tblPr>
        <w:tblW w:type="dxa" w:w="66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60"/>
      </w:tblGrid>
      <w:tr>
        <w:tc>
          <w:tcPr>
            <w:tcW w:type="dxa" w:w="6660"/>
            <w:tcBorders>
              <w:top w:val="single" w:color="2F4B7C" w:sz="8"/>
              <w:left w:val="single" w:color="2F4B7C" w:sz="8"/>
              <w:bottom w:val="single" w:color="2F4B7C" w:sz="8"/>
              <w:right w:val="single" w:color="2F4B7C" w:sz="8"/>
            </w:tcBorders>
            <w:tcMar>
              <w:top w:type="dxa" w:w="0"/>
              <w:left w:type="dxa" w:w="0"/>
              <w:bottom w:type="dxa" w:w="0"/>
              <w:right w:type="dxa" w:w="0"/>
            </w:tcMar>
          </w:tcPr>
          <w:p>
            <w:pPr>
              <w:spacing w:after="0"/>
            </w:pPr>
            <w:r>
              <w:drawing>
                <wp:inline distT="0" distB="0" distL="0" distR="0">
                  <wp:extent cx="4191000" cy="2362200"/>
                  <wp:effectExtent t="0" r="0" b="0" l="0"/>
                  <wp:docPr id="1" name="sfeerbeeld" descr="Sfeerbeeld bij het werkblad" title="Sfeerbe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62200"/>
                          </a:xfrm>
                          <a:prstGeom prst="rect">
                            <a:avLst/>
                          </a:prstGeom>
                        </pic:spPr>
                      </pic:pic>
                    </a:graphicData>
                  </a:graphic>
                </wp:inline>
              </w:drawing>
            </w:r>
          </w:p>
        </w:tc>
      </w:tr>
    </w:tbl>
    <w:p>
      <w:pPr>
        <w:spacing w:after="120" w:before="0"/>
      </w:pPr>
    </w:p>
    <w:p>
      <w:pPr>
        <w:spacing w:after="120" w:before="0" w:line="276"/>
      </w:pPr>
      <w:r>
        <w:rPr>
          <w:rFonts w:ascii="Arial" w:cs="Arial" w:eastAsia="Arial" w:hAnsi="Arial"/>
          <w:b/>
          <w:bCs/>
          <w:color w:val="222222"/>
          <w:sz w:val="18"/>
          <w:szCs w:val="18"/>
        </w:rPr>
        <w:t xml:space="preserve">Naam: </w:t>
      </w:r>
      <w:r>
        <w:rPr>
          <w:rFonts w:ascii="Arial" w:cs="Arial" w:eastAsia="Arial" w:hAnsi="Arial"/>
          <w:color w:val="B8B8B8"/>
          <w:sz w:val="18"/>
          <w:szCs w:val="18"/>
        </w:rPr>
        <w:t xml:space="preserve">.................................................   </w:t>
      </w:r>
      <w:r>
        <w:rPr>
          <w:rFonts w:ascii="Arial" w:cs="Arial" w:eastAsia="Arial" w:hAnsi="Arial"/>
          <w:b/>
          <w:bCs/>
          <w:color w:val="222222"/>
          <w:sz w:val="18"/>
          <w:szCs w:val="18"/>
        </w:rPr>
        <w:t xml:space="preserve">Klas: </w:t>
      </w:r>
      <w:r>
        <w:rPr>
          <w:rFonts w:ascii="Arial" w:cs="Arial" w:eastAsia="Arial" w:hAnsi="Arial"/>
          <w:color w:val="B8B8B8"/>
          <w:sz w:val="18"/>
          <w:szCs w:val="18"/>
        </w:rPr>
        <w:t xml:space="preserve">................   </w:t>
      </w:r>
      <w:r>
        <w:rPr>
          <w:rFonts w:ascii="Arial" w:cs="Arial" w:eastAsia="Arial" w:hAnsi="Arial"/>
          <w:b/>
          <w:bCs/>
          <w:color w:val="222222"/>
          <w:sz w:val="18"/>
          <w:szCs w:val="18"/>
        </w:rPr>
        <w:t xml:space="preserve">Kaart: </w:t>
      </w:r>
      <w:r>
        <w:rPr>
          <w:rFonts w:ascii="Arial" w:cs="Arial" w:eastAsia="Arial" w:hAnsi="Arial"/>
          <w:color w:val="B8B8B8"/>
          <w:sz w:val="18"/>
          <w:szCs w:val="18"/>
        </w:rPr>
        <w:t xml:space="preserve">...............................</w:t>
      </w:r>
    </w:p>
    <w:p>
      <w:pPr>
        <w:spacing w:after="120" w:before="0" w:line="276"/>
      </w:pPr>
      <w:r>
        <w:rPr>
          <w:rFonts w:ascii="Arial" w:cs="Arial" w:eastAsia="Arial" w:hAnsi="Arial"/>
          <w:color w:val="222222"/>
          <w:sz w:val="20"/>
          <w:szCs w:val="20"/>
        </w:rPr>
        <w:t xml:space="preserve">Met de gesprekskaart heb je het dilemma leren zien en gevoeld wat er op het spel staat. Maar wat doe je nu? Op dit werkblad bekijk je het dilemma door drie ethische lenzen, weeg je de uitkomsten tegen elkaar af en kom je tot een keuze die je kunt uitleggen én uitvoeren. Het past bij elke kaart uit de set.</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73"/>
        <w:gridCol w:w="1973"/>
        <w:gridCol w:w="1973"/>
        <w:gridCol w:w="1973"/>
        <w:gridCol w:w="1974"/>
      </w:tblGrid>
      <w:tr>
        <w:trPr>
          <w:cantSplit/>
        </w:trPr>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B3752A"/>
                <w:sz w:val="16"/>
                <w:szCs w:val="16"/>
              </w:rPr>
              <w:t xml:space="preserve">ZIEN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A83A48"/>
                <w:sz w:val="16"/>
                <w:szCs w:val="16"/>
              </w:rPr>
              <w:t xml:space="preserve">VOELEN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2F4B7C"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WEGEN</w:t>
            </w:r>
          </w:p>
          <w:p>
            <w:pPr>
              <w:spacing w:after="0" w:before="0" w:line="276"/>
              <w:jc w:val="center"/>
            </w:pPr>
            <w:r>
              <w:rPr>
                <w:rFonts w:ascii="Arial" w:cs="Arial" w:eastAsia="Arial" w:hAnsi="Arial"/>
                <w:i/>
                <w:iCs/>
                <w:color w:val="FFFFFF"/>
                <w:sz w:val="14"/>
                <w:szCs w:val="14"/>
              </w:rPr>
              <w:t xml:space="preserve">dit werkblad</w:t>
            </w:r>
          </w:p>
        </w:tc>
        <w:tc>
          <w:tcPr>
            <w:tcW w:type="dxa" w:w="1973"/>
            <w:tcBorders>
              <w:top w:val="single" w:color="FFFFFF" w:sz="18"/>
              <w:left w:val="single" w:color="FFFFFF" w:sz="18"/>
              <w:bottom w:val="single" w:color="FFFFFF" w:sz="18"/>
              <w:right w:val="single" w:color="FFFFFF" w:sz="18"/>
            </w:tcBorders>
            <w:shd w:fill="2F6B3E"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HANDELEN</w:t>
            </w:r>
          </w:p>
          <w:p>
            <w:pPr>
              <w:spacing w:after="0" w:before="0" w:line="276"/>
              <w:jc w:val="center"/>
            </w:pPr>
            <w:r>
              <w:rPr>
                <w:rFonts w:ascii="Arial" w:cs="Arial" w:eastAsia="Arial" w:hAnsi="Arial"/>
                <w:i/>
                <w:iCs/>
                <w:color w:val="FFFFFF"/>
                <w:sz w:val="14"/>
                <w:szCs w:val="14"/>
              </w:rPr>
              <w:t xml:space="preserve">dit werkblad</w:t>
            </w:r>
          </w:p>
        </w:tc>
        <w:tc>
          <w:tcPr>
            <w:tcW w:type="dxa" w:w="1974"/>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6B2C4E"/>
                <w:sz w:val="16"/>
                <w:szCs w:val="16"/>
              </w:rPr>
              <w:t xml:space="preserve">VOLHOUDEN</w:t>
            </w:r>
          </w:p>
          <w:p>
            <w:pPr>
              <w:spacing w:after="0" w:before="0" w:line="276"/>
              <w:jc w:val="center"/>
            </w:pPr>
            <w:r>
              <w:rPr>
                <w:rFonts w:ascii="Arial" w:cs="Arial" w:eastAsia="Arial" w:hAnsi="Arial"/>
                <w:i/>
                <w:iCs/>
                <w:color w:val="5F5E5A"/>
                <w:sz w:val="14"/>
                <w:szCs w:val="14"/>
              </w:rPr>
              <w:t xml:space="preserve">vervolg</w:t>
            </w:r>
          </w:p>
        </w:tc>
      </w:tr>
    </w:tbl>
    <w:p>
      <w:pPr>
        <w:keepNext/>
        <w:pBdr>
          <w:bottom w:val="single" w:color="2F4B7C" w:sz="12" w:space="3"/>
        </w:pBdr>
        <w:spacing w:after="100" w:before="220"/>
      </w:pPr>
      <w:r>
        <w:rPr>
          <w:rFonts w:ascii="Arial" w:cs="Arial" w:eastAsia="Arial" w:hAnsi="Arial"/>
          <w:b/>
          <w:bCs/>
          <w:color w:val="2F4B7C"/>
          <w:sz w:val="22"/>
          <w:szCs w:val="22"/>
        </w:rPr>
        <w:t xml:space="preserve">DRIE LENZEN OP ÉÉN DILEMMA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89"/>
        <w:gridCol w:w="2789"/>
        <w:gridCol w:w="2788"/>
      </w:tblGrid>
      <w:tr>
        <w:trPr>
          <w:cantSplit/>
        </w:trPr>
        <w:tc>
          <w:tcPr>
            <w:tcW w:type="dxa" w:w="1500"/>
            <w:tcBorders>
              <w:top w:val="none" w:color="FFFFFF" w:sz="0"/>
              <w:left w:val="none" w:color="FFFFFF" w:sz="0"/>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789"/>
            <w:tcBorders>
              <w:top w:val="single" w:color="C8C8C8" w:sz="4"/>
              <w:left w:val="single" w:color="C8C8C8" w:sz="4"/>
              <w:bottom w:val="single" w:color="C8C8C8" w:sz="4"/>
              <w:right w:val="single" w:color="C8C8C8" w:sz="4"/>
            </w:tcBorders>
            <w:shd w:fill="2F4B7C" w:color="auto" w:val="clear"/>
            <w:tcMar>
              <w:top w:type="dxa" w:w="60"/>
              <w:left w:type="dxa" w:w="130"/>
              <w:bottom w:type="dxa" w:w="60"/>
              <w:right w:type="dxa" w:w="130"/>
            </w:tcMar>
            <w:vAlign w:val="center"/>
          </w:tcPr>
          <w:p>
            <w:pPr>
              <w:spacing w:after="0" w:before="0" w:line="276"/>
              <w:jc w:val="center"/>
            </w:pPr>
            <w:r>
              <w:rPr>
                <w:rFonts w:ascii="Arial" w:cs="Arial" w:eastAsia="Arial" w:hAnsi="Arial"/>
                <w:b/>
                <w:bCs/>
                <w:color w:val="FFFFFF"/>
                <w:sz w:val="19"/>
                <w:szCs w:val="19"/>
              </w:rPr>
              <w:t xml:space="preserve">Plichtethiek</w:t>
            </w:r>
          </w:p>
        </w:tc>
        <w:tc>
          <w:tcPr>
            <w:tcW w:type="dxa" w:w="2789"/>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center"/>
          </w:tcPr>
          <w:p>
            <w:pPr>
              <w:spacing w:after="0" w:before="0" w:line="276"/>
              <w:jc w:val="center"/>
            </w:pPr>
            <w:r>
              <w:rPr>
                <w:rFonts w:ascii="Arial" w:cs="Arial" w:eastAsia="Arial" w:hAnsi="Arial"/>
                <w:b/>
                <w:bCs/>
                <w:color w:val="FFFFFF"/>
                <w:sz w:val="19"/>
                <w:szCs w:val="19"/>
              </w:rPr>
              <w:t xml:space="preserve">Gevolgenethiek</w:t>
            </w:r>
          </w:p>
        </w:tc>
        <w:tc>
          <w:tcPr>
            <w:tcW w:type="dxa" w:w="2788"/>
            <w:tcBorders>
              <w:top w:val="single" w:color="C8C8C8" w:sz="4"/>
              <w:left w:val="single" w:color="C8C8C8" w:sz="4"/>
              <w:bottom w:val="single" w:color="C8C8C8" w:sz="4"/>
              <w:right w:val="single" w:color="C8C8C8" w:sz="4"/>
            </w:tcBorders>
            <w:shd w:fill="6F8CBF" w:color="auto" w:val="clear"/>
            <w:tcMar>
              <w:top w:type="dxa" w:w="60"/>
              <w:left w:type="dxa" w:w="130"/>
              <w:bottom w:type="dxa" w:w="60"/>
              <w:right w:type="dxa" w:w="130"/>
            </w:tcMar>
            <w:vAlign w:val="center"/>
          </w:tcPr>
          <w:p>
            <w:pPr>
              <w:spacing w:after="0" w:before="0" w:line="276"/>
              <w:jc w:val="center"/>
            </w:pPr>
            <w:r>
              <w:rPr>
                <w:rFonts w:ascii="Arial" w:cs="Arial" w:eastAsia="Arial" w:hAnsi="Arial"/>
                <w:b/>
                <w:bCs/>
                <w:color w:val="FFFFFF"/>
                <w:sz w:val="19"/>
                <w:szCs w:val="19"/>
              </w:rPr>
              <w:t xml:space="preserve">Deugdethiek</w:t>
            </w:r>
          </w:p>
        </w:tc>
      </w:tr>
      <w:tr>
        <w:trPr>
          <w:cantSplit/>
        </w:trPr>
        <w:tc>
          <w:tcPr>
            <w:tcW w:type="dxa" w:w="1500"/>
            <w:tcBorders>
              <w:top w:val="single" w:color="C8C8C8" w:sz="4"/>
              <w:left w:val="single" w:color="C8C8C8" w:sz="4"/>
              <w:bottom w:val="single" w:color="C8C8C8" w:sz="4"/>
              <w:right w:val="single" w:color="C8C8C8" w:sz="4"/>
            </w:tcBorders>
            <w:shd w:fill="E8EDF5" w:color="auto" w:val="clear"/>
            <w:tcMar>
              <w:top w:type="dxa" w:w="60"/>
              <w:left w:type="dxa" w:w="130"/>
              <w:bottom w:type="dxa" w:w="60"/>
              <w:right w:type="dxa" w:w="130"/>
            </w:tcMar>
            <w:vAlign w:val="top"/>
          </w:tcPr>
          <w:p>
            <w:pPr>
              <w:spacing w:after="0" w:before="0" w:line="276"/>
            </w:pPr>
            <w:r>
              <w:rPr>
                <w:rFonts w:ascii="Arial" w:cs="Arial" w:eastAsia="Arial" w:hAnsi="Arial"/>
                <w:b/>
                <w:bCs/>
                <w:color w:val="2F4B7C"/>
                <w:sz w:val="16"/>
                <w:szCs w:val="16"/>
              </w:rPr>
              <w:t xml:space="preserve">Kernvraag</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i/>
                <w:iCs/>
                <w:color w:val="222222"/>
                <w:sz w:val="16"/>
                <w:szCs w:val="16"/>
              </w:rPr>
              <w:t xml:space="preserve">Wat moet ik doen, ongeacht de uitkomst?</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i/>
                <w:iCs/>
                <w:color w:val="222222"/>
                <w:sz w:val="16"/>
                <w:szCs w:val="16"/>
              </w:rPr>
              <w:t xml:space="preserve">Welke keuze levert per saldo het meeste goed op, en voor wie?</w:t>
            </w:r>
          </w:p>
        </w:tc>
        <w:tc>
          <w:tcPr>
            <w:tcW w:type="dxa" w:w="2788"/>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i/>
                <w:iCs/>
                <w:color w:val="222222"/>
                <w:sz w:val="16"/>
                <w:szCs w:val="16"/>
              </w:rPr>
              <w:t xml:space="preserve">Wat zou een goede professional hier doen?</w:t>
            </w:r>
          </w:p>
        </w:tc>
      </w:tr>
      <w:tr>
        <w:trPr>
          <w:cantSplit/>
        </w:trPr>
        <w:tc>
          <w:tcPr>
            <w:tcW w:type="dxa" w:w="1500"/>
            <w:tcBorders>
              <w:top w:val="single" w:color="C8C8C8" w:sz="4"/>
              <w:left w:val="single" w:color="C8C8C8" w:sz="4"/>
              <w:bottom w:val="single" w:color="C8C8C8" w:sz="4"/>
              <w:right w:val="single" w:color="C8C8C8" w:sz="4"/>
            </w:tcBorders>
            <w:shd w:fill="E8EDF5" w:color="auto" w:val="clear"/>
            <w:tcMar>
              <w:top w:type="dxa" w:w="60"/>
              <w:left w:type="dxa" w:w="130"/>
              <w:bottom w:type="dxa" w:w="60"/>
              <w:right w:type="dxa" w:w="130"/>
            </w:tcMar>
            <w:vAlign w:val="top"/>
          </w:tcPr>
          <w:p>
            <w:pPr>
              <w:spacing w:after="0" w:before="0" w:line="276"/>
            </w:pPr>
            <w:r>
              <w:rPr>
                <w:rFonts w:ascii="Arial" w:cs="Arial" w:eastAsia="Arial" w:hAnsi="Arial"/>
                <w:b/>
                <w:bCs/>
                <w:color w:val="2F4B7C"/>
                <w:sz w:val="16"/>
                <w:szCs w:val="16"/>
              </w:rPr>
              <w:t xml:space="preserve">Waar kijk je naar?</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Wetten, regels, beroepscode, beloftes en de rechten van anderen. Goed handelen is handelen uit plicht en met respect voor ieder mens.</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De voor- en nadelen voor iedereen die geraakt wordt: individu, organisatie en maatschappij, op korte én lange termijn.</w:t>
            </w:r>
          </w:p>
        </w:tc>
        <w:tc>
          <w:tcPr>
            <w:tcW w:type="dxa" w:w="2788"/>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Karakter: welke houding past bij wie je wilt zijn? Een deugd ligt in het midden tussen te weinig en te veel.</w:t>
            </w:r>
          </w:p>
        </w:tc>
      </w:tr>
      <w:tr>
        <w:trPr>
          <w:cantSplit/>
        </w:trPr>
        <w:tc>
          <w:tcPr>
            <w:tcW w:type="dxa" w:w="1500"/>
            <w:tcBorders>
              <w:top w:val="single" w:color="C8C8C8" w:sz="4"/>
              <w:left w:val="single" w:color="C8C8C8" w:sz="4"/>
              <w:bottom w:val="single" w:color="C8C8C8" w:sz="4"/>
              <w:right w:val="single" w:color="C8C8C8" w:sz="4"/>
            </w:tcBorders>
            <w:shd w:fill="E8EDF5" w:color="auto" w:val="clear"/>
            <w:tcMar>
              <w:top w:type="dxa" w:w="60"/>
              <w:left w:type="dxa" w:w="130"/>
              <w:bottom w:type="dxa" w:w="60"/>
              <w:right w:type="dxa" w:w="130"/>
            </w:tcMar>
            <w:vAlign w:val="top"/>
          </w:tcPr>
          <w:p>
            <w:pPr>
              <w:spacing w:after="0" w:before="0" w:line="276"/>
            </w:pPr>
            <w:r>
              <w:rPr>
                <w:rFonts w:ascii="Arial" w:cs="Arial" w:eastAsia="Arial" w:hAnsi="Arial"/>
                <w:b/>
                <w:bCs/>
                <w:color w:val="2F4B7C"/>
                <w:sz w:val="16"/>
                <w:szCs w:val="16"/>
              </w:rPr>
              <w:t xml:space="preserve">Denkers</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Immanuel Kant, W.D. Ross</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Jeremy Bentham, John Stuart Mill</w:t>
            </w:r>
          </w:p>
        </w:tc>
        <w:tc>
          <w:tcPr>
            <w:tcW w:type="dxa" w:w="2788"/>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222222"/>
                <w:sz w:val="16"/>
                <w:szCs w:val="16"/>
              </w:rPr>
              <w:t xml:space="preserve">Aristoteles, Alasdair MacIntyre, Paul van Tongeren</w:t>
            </w:r>
          </w:p>
        </w:tc>
      </w:tr>
      <w:tr>
        <w:trPr>
          <w:cantSplit/>
        </w:trPr>
        <w:tc>
          <w:tcPr>
            <w:tcW w:type="dxa" w:w="1500"/>
            <w:tcBorders>
              <w:top w:val="single" w:color="C8C8C8" w:sz="4"/>
              <w:left w:val="single" w:color="C8C8C8" w:sz="4"/>
              <w:bottom w:val="single" w:color="C8C8C8" w:sz="4"/>
              <w:right w:val="single" w:color="C8C8C8" w:sz="4"/>
            </w:tcBorders>
            <w:shd w:fill="E8EDF5" w:color="auto" w:val="clear"/>
            <w:tcMar>
              <w:top w:type="dxa" w:w="60"/>
              <w:left w:type="dxa" w:w="130"/>
              <w:bottom w:type="dxa" w:w="60"/>
              <w:right w:type="dxa" w:w="130"/>
            </w:tcMar>
            <w:vAlign w:val="top"/>
          </w:tcPr>
          <w:p>
            <w:pPr>
              <w:spacing w:after="0" w:before="0" w:line="276"/>
            </w:pPr>
            <w:r>
              <w:rPr>
                <w:rFonts w:ascii="Arial" w:cs="Arial" w:eastAsia="Arial" w:hAnsi="Arial"/>
                <w:b/>
                <w:bCs/>
                <w:color w:val="2F4B7C"/>
                <w:sz w:val="16"/>
                <w:szCs w:val="16"/>
              </w:rPr>
              <w:t xml:space="preserve">Valkuil</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5F5E5A"/>
                <w:sz w:val="16"/>
                <w:szCs w:val="16"/>
              </w:rPr>
              <w:t xml:space="preserve">Kan star worden: regels volgen terwijl de situatie om iets anders vraagt.</w:t>
            </w:r>
          </w:p>
        </w:tc>
        <w:tc>
          <w:tcPr>
            <w:tcW w:type="dxa" w:w="2789"/>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5F5E5A"/>
                <w:sz w:val="16"/>
                <w:szCs w:val="16"/>
              </w:rPr>
              <w:t xml:space="preserve">Het belang van één persoon kan ondersneeuwen onder dat van de meerderheid.</w:t>
            </w:r>
          </w:p>
        </w:tc>
        <w:tc>
          <w:tcPr>
            <w:tcW w:type="dxa" w:w="2788"/>
            <w:tcBorders>
              <w:top w:val="single" w:color="C8C8C8" w:sz="4"/>
              <w:left w:val="single" w:color="C8C8C8" w:sz="4"/>
              <w:bottom w:val="single" w:color="C8C8C8" w:sz="4"/>
              <w:right w:val="single" w:color="C8C8C8" w:sz="4"/>
            </w:tcBorders>
            <w:tcMar>
              <w:top w:type="dxa" w:w="60"/>
              <w:left w:type="dxa" w:w="130"/>
              <w:bottom w:type="dxa" w:w="60"/>
              <w:right w:type="dxa" w:w="130"/>
            </w:tcMar>
            <w:vAlign w:val="top"/>
          </w:tcPr>
          <w:p>
            <w:pPr>
              <w:spacing w:after="0" w:before="0" w:line="252"/>
            </w:pPr>
            <w:r>
              <w:rPr>
                <w:rFonts w:ascii="Arial" w:cs="Arial" w:eastAsia="Arial" w:hAnsi="Arial"/>
                <w:color w:val="5F5E5A"/>
                <w:sz w:val="16"/>
                <w:szCs w:val="16"/>
              </w:rPr>
              <w:t xml:space="preserve">Geeft richting, maar niet altijd een concreet antwoord op de vraag wat je nú doet.</w:t>
            </w:r>
          </w:p>
        </w:tc>
      </w:tr>
    </w:tbl>
    <w:p>
      <w:pPr>
        <w:spacing w:after="14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rPr>
          <w:cantSplit/>
        </w:trPr>
        <w:tc>
          <w:tcPr>
            <w:tcW w:type="dxa" w:w="9866"/>
            <w:tcBorders>
              <w:top w:val="none" w:color="FFFFFF" w:sz="0"/>
              <w:left w:val="single" w:color="2F4B7C" w:sz="36"/>
              <w:bottom w:val="none" w:color="FFFFFF" w:sz="0"/>
              <w:right w:val="none" w:color="FFFFFF" w:sz="0"/>
            </w:tcBorders>
            <w:shd w:fill="E8EDF5" w:color="auto" w:val="clear"/>
            <w:tcMar>
              <w:top w:type="dxa" w:w="120"/>
              <w:left w:type="dxa" w:w="200"/>
              <w:bottom w:type="dxa" w:w="120"/>
              <w:right w:type="dxa" w:w="160"/>
            </w:tcMar>
            <w:vAlign w:val="top"/>
          </w:tcPr>
          <w:p>
            <w:pPr>
              <w:spacing w:after="40" w:before="0" w:line="276"/>
            </w:pPr>
            <w:r>
              <w:rPr>
                <w:rFonts w:ascii="Arial" w:cs="Arial" w:eastAsia="Arial" w:hAnsi="Arial"/>
                <w:b/>
                <w:bCs/>
                <w:color w:val="2F4B7C"/>
                <w:sz w:val="20"/>
                <w:szCs w:val="20"/>
              </w:rPr>
              <w:t xml:space="preserve">Waarom drie lenzen?</w:t>
            </w:r>
          </w:p>
          <w:p>
            <w:pPr>
              <w:spacing w:after="50" w:before="0" w:line="276"/>
            </w:pPr>
            <w:r>
              <w:rPr>
                <w:rFonts w:ascii="Arial" w:cs="Arial" w:eastAsia="Arial" w:hAnsi="Arial"/>
                <w:color w:val="222222"/>
                <w:sz w:val="17"/>
                <w:szCs w:val="17"/>
              </w:rPr>
              <w:t xml:space="preserve">Geen enkele lens geeft het hele antwoord. Regels zonder gevolgen, gevolgen zonder plichten of karakter zonder houvast: elk alleen schiet tekort. Juist waar de lenzen botsen, zit de kern van het dilemma.</w:t>
            </w:r>
          </w:p>
          <w:p>
            <w:pPr>
              <w:spacing w:after="0" w:before="0" w:line="276"/>
            </w:pPr>
            <w:r>
              <w:rPr>
                <w:rFonts w:ascii="Arial" w:cs="Arial" w:eastAsia="Arial" w:hAnsi="Arial"/>
                <w:b/>
                <w:bCs/>
                <w:color w:val="222222"/>
                <w:sz w:val="18"/>
                <w:szCs w:val="18"/>
              </w:rPr>
              <w:t xml:space="preserve">Zo werk je: </w:t>
            </w:r>
            <w:r>
              <w:rPr>
                <w:rFonts w:ascii="Arial" w:cs="Arial" w:eastAsia="Arial" w:hAnsi="Arial"/>
                <w:color w:val="222222"/>
                <w:sz w:val="18"/>
                <w:szCs w:val="18"/>
              </w:rPr>
              <w:t xml:space="preserve">vul zelf blok 0 t/m 3 in, vergelijk in tweetallen waar je anders uitkomt en waarom, werk blok 4 en 5 samen uit en bespreek ze plenair.</w:t>
            </w:r>
          </w:p>
        </w:tc>
      </w:tr>
    </w:tbl>
    <w:p>
      <w:pPr>
        <w:keepNext/>
        <w:pageBreakBefore/>
        <w:pBdr>
          <w:bottom w:val="single" w:color="5B2D8E" w:sz="12" w:space="3"/>
        </w:pBdr>
        <w:spacing w:after="20" w:before="220"/>
      </w:pPr>
      <w:r>
        <w:rPr>
          <w:rFonts w:ascii="Arial" w:cs="Arial" w:eastAsia="Arial" w:hAnsi="Arial"/>
          <w:b/>
          <w:bCs/>
          <w:color w:val="5B2D8E"/>
          <w:sz w:val="22"/>
          <w:szCs w:val="22"/>
        </w:rPr>
        <w:t xml:space="preserve">BLOK 0  ·  VAN KAART NAAR WERKBLAD</w:t>
      </w:r>
    </w:p>
    <w:p>
      <w:pPr>
        <w:keepNext/>
        <w:spacing w:after="100" w:before="0" w:line="276"/>
      </w:pPr>
      <w:r>
        <w:rPr>
          <w:rFonts w:ascii="Arial" w:cs="Arial" w:eastAsia="Arial" w:hAnsi="Arial"/>
          <w:i/>
          <w:iCs/>
          <w:color w:val="5F5E5A"/>
          <w:sz w:val="18"/>
          <w:szCs w:val="18"/>
        </w:rPr>
        <w:t xml:space="preserve">Neem mee wat je in de fasen Zien en Voelen hebt ontdekt.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866"/>
      </w:tblGrid>
      <w:tr>
        <w:trPr>
          <w:cantSplit/>
          <w:trHeight w:val="1000" w:hRule="atLeast"/>
        </w:trPr>
        <w:tc>
          <w:tcPr>
            <w:tcW w:type="dxa" w:w="30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20" w:before="0" w:line="276"/>
            </w:pPr>
            <w:r>
              <w:rPr>
                <w:rFonts w:ascii="Arial" w:cs="Arial" w:eastAsia="Arial" w:hAnsi="Arial"/>
                <w:b/>
                <w:bCs/>
                <w:color w:val="222222"/>
                <w:sz w:val="19"/>
                <w:szCs w:val="19"/>
              </w:rPr>
              <w:t xml:space="preserve">Het dilemma in één zin</w:t>
            </w:r>
          </w:p>
          <w:p>
            <w:pPr>
              <w:spacing w:after="0" w:before="0" w:line="276"/>
            </w:pPr>
            <w:r>
              <w:rPr>
                <w:rFonts w:ascii="Arial" w:cs="Arial" w:eastAsia="Arial" w:hAnsi="Arial"/>
                <w:i/>
                <w:iCs/>
                <w:color w:val="5F5E5A"/>
                <w:sz w:val="16"/>
                <w:szCs w:val="16"/>
              </w:rPr>
              <w:t xml:space="preserve">"Ik moet kiezen tussen … en …"</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000" w:hRule="atLeast"/>
        </w:trPr>
        <w:tc>
          <w:tcPr>
            <w:tcW w:type="dxa" w:w="30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20" w:before="0" w:line="276"/>
            </w:pPr>
            <w:r>
              <w:rPr>
                <w:rFonts w:ascii="Arial" w:cs="Arial" w:eastAsia="Arial" w:hAnsi="Arial"/>
                <w:b/>
                <w:bCs/>
                <w:color w:val="222222"/>
                <w:sz w:val="19"/>
                <w:szCs w:val="19"/>
              </w:rPr>
              <w:t xml:space="preserve">Welke waarden schuren?</w:t>
            </w:r>
          </w:p>
          <w:p>
            <w:pPr>
              <w:spacing w:after="0" w:before="0" w:line="276"/>
            </w:pPr>
            <w:r>
              <w:rPr>
                <w:rFonts w:ascii="Arial" w:cs="Arial" w:eastAsia="Arial" w:hAnsi="Arial"/>
                <w:i/>
                <w:iCs/>
                <w:color w:val="5F5E5A"/>
                <w:sz w:val="16"/>
                <w:szCs w:val="16"/>
              </w:rPr>
              <w:t xml:space="preserve">Uit de fase Voelen: wat staat er op het spel?</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000" w:hRule="atLeast"/>
        </w:trPr>
        <w:tc>
          <w:tcPr>
            <w:tcW w:type="dxa" w:w="30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20" w:before="0" w:line="276"/>
            </w:pPr>
            <w:r>
              <w:rPr>
                <w:rFonts w:ascii="Arial" w:cs="Arial" w:eastAsia="Arial" w:hAnsi="Arial"/>
                <w:b/>
                <w:bCs/>
                <w:color w:val="222222"/>
                <w:sz w:val="19"/>
                <w:szCs w:val="19"/>
              </w:rPr>
              <w:t xml:space="preserve">Wie zijn de betrokkenen?</w:t>
            </w:r>
          </w:p>
          <w:p>
            <w:pPr>
              <w:spacing w:after="0" w:before="0" w:line="276"/>
            </w:pPr>
            <w:r>
              <w:rPr>
                <w:rFonts w:ascii="Arial" w:cs="Arial" w:eastAsia="Arial" w:hAnsi="Arial"/>
                <w:i/>
                <w:iCs/>
                <w:color w:val="5F5E5A"/>
                <w:sz w:val="16"/>
                <w:szCs w:val="16"/>
              </w:rPr>
              <w:t xml:space="preserve">Wie worden geraakt door de keuze, ook op afstand?</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bl>
    <w:p>
      <w:pPr>
        <w:keepNext/>
        <w:pBdr>
          <w:bottom w:val="single" w:color="2F4B7C" w:sz="12" w:space="3"/>
        </w:pBdr>
        <w:spacing w:after="20" w:before="220"/>
      </w:pPr>
      <w:r>
        <w:rPr>
          <w:rFonts w:ascii="Arial" w:cs="Arial" w:eastAsia="Arial" w:hAnsi="Arial"/>
          <w:b/>
          <w:bCs/>
          <w:color w:val="2F4B7C"/>
          <w:sz w:val="22"/>
          <w:szCs w:val="22"/>
        </w:rPr>
        <w:t xml:space="preserve">BLOK 1  ·  WEGEN  ·  LENS 1: PLICHTETHIEK</w:t>
      </w:r>
    </w:p>
    <w:p>
      <w:pPr>
        <w:keepNext/>
        <w:spacing w:after="100" w:before="0" w:line="276"/>
      </w:pPr>
      <w:r>
        <w:rPr>
          <w:rFonts w:ascii="Arial" w:cs="Arial" w:eastAsia="Arial" w:hAnsi="Arial"/>
          <w:i/>
          <w:iCs/>
          <w:color w:val="5F5E5A"/>
          <w:sz w:val="18"/>
          <w:szCs w:val="18"/>
        </w:rPr>
        <w:t xml:space="preserve">Kernvraag: wat moet ik doen, ongeacht de uitkomst?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866"/>
      </w:tblGrid>
      <w:tr>
        <w:trPr>
          <w:cantSplit/>
          <w:trHeight w:val="1250" w:hRule="atLeast"/>
        </w:trPr>
        <w:tc>
          <w:tcPr>
            <w:tcW w:type="dxa" w:w="30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2F4B7C"/>
                <w:sz w:val="19"/>
                <w:szCs w:val="19"/>
              </w:rPr>
              <w:t xml:space="preserve">Wet- en regelgeving</w:t>
            </w:r>
          </w:p>
          <w:p>
            <w:pPr>
              <w:spacing w:after="0" w:before="0" w:line="276"/>
            </w:pPr>
            <w:r>
              <w:rPr>
                <w:rFonts w:ascii="Arial" w:cs="Arial" w:eastAsia="Arial" w:hAnsi="Arial"/>
                <w:i/>
                <w:iCs/>
                <w:color w:val="5F5E5A"/>
                <w:sz w:val="16"/>
                <w:szCs w:val="16"/>
              </w:rPr>
              <w:t xml:space="preserve">Wat is juridisch vastgelegd? Denk aan wetten, cao, protocollen en de beroepscode.</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250" w:hRule="atLeast"/>
        </w:trPr>
        <w:tc>
          <w:tcPr>
            <w:tcW w:type="dxa" w:w="30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2F4B7C"/>
                <w:sz w:val="19"/>
                <w:szCs w:val="19"/>
              </w:rPr>
              <w:t xml:space="preserve">Morele plichten</w:t>
            </w:r>
          </w:p>
          <w:p>
            <w:pPr>
              <w:spacing w:after="0" w:before="0" w:line="276"/>
            </w:pPr>
            <w:r>
              <w:rPr>
                <w:rFonts w:ascii="Arial" w:cs="Arial" w:eastAsia="Arial" w:hAnsi="Arial"/>
                <w:i/>
                <w:iCs/>
                <w:color w:val="5F5E5A"/>
                <w:sz w:val="16"/>
                <w:szCs w:val="16"/>
              </w:rPr>
              <w:t xml:space="preserve">Wat ben je anderen verschuldigd, ook als het nergens staat? Eerlijkheid, zorg, loyaliteit, beloftes.</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250" w:hRule="atLeast"/>
        </w:trPr>
        <w:tc>
          <w:tcPr>
            <w:tcW w:type="dxa" w:w="30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2F4B7C"/>
                <w:sz w:val="19"/>
                <w:szCs w:val="19"/>
              </w:rPr>
              <w:t xml:space="preserve">Mijn verantwoordelijkheid</w:t>
            </w:r>
          </w:p>
          <w:p>
            <w:pPr>
              <w:spacing w:after="0" w:before="0" w:line="276"/>
            </w:pPr>
            <w:r>
              <w:rPr>
                <w:rFonts w:ascii="Arial" w:cs="Arial" w:eastAsia="Arial" w:hAnsi="Arial"/>
                <w:i/>
                <w:iCs/>
                <w:color w:val="5F5E5A"/>
                <w:sz w:val="16"/>
                <w:szCs w:val="16"/>
              </w:rPr>
              <w:t xml:space="preserve">Wat hoort bij mijn rol en positie, en waar houdt die op?</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250" w:hRule="atLeast"/>
        </w:trPr>
        <w:tc>
          <w:tcPr>
            <w:tcW w:type="dxa" w:w="30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2F4B7C"/>
                <w:sz w:val="19"/>
                <w:szCs w:val="19"/>
              </w:rPr>
              <w:t xml:space="preserve">Rechten van betrokkenen</w:t>
            </w:r>
          </w:p>
          <w:p>
            <w:pPr>
              <w:spacing w:after="0" w:before="0" w:line="276"/>
            </w:pPr>
            <w:r>
              <w:rPr>
                <w:rFonts w:ascii="Arial" w:cs="Arial" w:eastAsia="Arial" w:hAnsi="Arial"/>
                <w:i/>
                <w:iCs/>
                <w:color w:val="5F5E5A"/>
                <w:sz w:val="16"/>
                <w:szCs w:val="16"/>
              </w:rPr>
              <w:t xml:space="preserve">Wiens rechten staan op het spel?</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250" w:hRule="atLeast"/>
        </w:trPr>
        <w:tc>
          <w:tcPr>
            <w:tcW w:type="dxa" w:w="30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2F4B7C"/>
                <w:sz w:val="19"/>
                <w:szCs w:val="19"/>
              </w:rPr>
              <w:t xml:space="preserve">Toets</w:t>
            </w:r>
          </w:p>
          <w:p>
            <w:pPr>
              <w:spacing w:after="0" w:before="0" w:line="276"/>
            </w:pPr>
            <w:r>
              <w:rPr>
                <w:rFonts w:ascii="Arial" w:cs="Arial" w:eastAsia="Arial" w:hAnsi="Arial"/>
                <w:i/>
                <w:iCs/>
                <w:color w:val="5F5E5A"/>
                <w:sz w:val="16"/>
                <w:szCs w:val="16"/>
              </w:rPr>
              <w:t xml:space="preserve">Zou je willen dat iedereen in jouw positie zo handelt? Behandel je niemand alleen als middel?</w:t>
            </w:r>
          </w:p>
        </w:tc>
        <w:tc>
          <w:tcPr>
            <w:tcW w:type="dxa" w:w="68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bl>
    <w:p>
      <w:pPr>
        <w:keepNext/>
        <w:spacing w:after="20" w:before="140" w:line="276"/>
      </w:pPr>
      <w:r>
        <w:rPr>
          <w:rFonts w:ascii="Arial" w:cs="Arial" w:eastAsia="Arial" w:hAnsi="Arial"/>
          <w:b/>
          <w:bCs/>
          <w:color w:val="222222"/>
          <w:sz w:val="20"/>
          <w:szCs w:val="20"/>
        </w:rPr>
        <w:t xml:space="preserve">Botsen er plichten met elkaar, of lopen wet en moraal hier uit elkaar? Welke plicht weegt het zwaarst?</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keepNext/>
        <w:pageBreakBefore/>
        <w:pBdr>
          <w:bottom w:val="single" w:color="4F72A8" w:sz="12" w:space="3"/>
        </w:pBdr>
        <w:spacing w:after="20" w:before="220"/>
      </w:pPr>
      <w:r>
        <w:rPr>
          <w:rFonts w:ascii="Arial" w:cs="Arial" w:eastAsia="Arial" w:hAnsi="Arial"/>
          <w:b/>
          <w:bCs/>
          <w:color w:val="4F72A8"/>
          <w:sz w:val="22"/>
          <w:szCs w:val="22"/>
        </w:rPr>
        <w:t xml:space="preserve">BLOK 2  ·  WEGEN  ·  LENS 2: GEVOLGENETHIEK</w:t>
      </w:r>
    </w:p>
    <w:p>
      <w:pPr>
        <w:keepNext/>
        <w:spacing w:after="100" w:before="0" w:line="276"/>
      </w:pPr>
      <w:r>
        <w:rPr>
          <w:rFonts w:ascii="Arial" w:cs="Arial" w:eastAsia="Arial" w:hAnsi="Arial"/>
          <w:i/>
          <w:iCs/>
          <w:color w:val="5F5E5A"/>
          <w:sz w:val="18"/>
          <w:szCs w:val="18"/>
        </w:rPr>
        <w:t xml:space="preserve">Kernvraag: welke keuze levert per saldo het meeste goed op, en voor wie?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2566"/>
        <w:gridCol w:w="2600"/>
        <w:gridCol w:w="1100"/>
      </w:tblGrid>
      <w:tr>
        <w:trPr>
          <w:cantSplit/>
          <w:tblHeader/>
        </w:trPr>
        <w:tc>
          <w:tcPr>
            <w:tcW w:type="dxa" w:w="1700"/>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Niveau</w:t>
            </w:r>
          </w:p>
        </w:tc>
        <w:tc>
          <w:tcPr>
            <w:tcW w:type="dxa" w:w="1900"/>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Wie precies?</w:t>
            </w:r>
          </w:p>
        </w:tc>
        <w:tc>
          <w:tcPr>
            <w:tcW w:type="dxa" w:w="2566"/>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Positieve gevolgen</w:t>
            </w:r>
          </w:p>
        </w:tc>
        <w:tc>
          <w:tcPr>
            <w:tcW w:type="dxa" w:w="2600"/>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Negatieve gevolgen</w:t>
            </w:r>
          </w:p>
        </w:tc>
        <w:tc>
          <w:tcPr>
            <w:tcW w:type="dxa" w:w="1100"/>
            <w:tcBorders>
              <w:top w:val="single" w:color="C8C8C8" w:sz="4"/>
              <w:left w:val="single" w:color="C8C8C8" w:sz="4"/>
              <w:bottom w:val="single" w:color="C8C8C8" w:sz="4"/>
              <w:right w:val="single" w:color="C8C8C8" w:sz="4"/>
            </w:tcBorders>
            <w:shd w:fill="4F72A8"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Kort / lang</w:t>
            </w:r>
          </w:p>
        </w:tc>
      </w:tr>
      <w:tr>
        <w:trPr>
          <w:cantSplit/>
          <w:trHeight w:val="1750" w:hRule="atLeast"/>
        </w:trPr>
        <w:tc>
          <w:tcPr>
            <w:tcW w:type="dxa" w:w="17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4F72A8"/>
                <w:sz w:val="19"/>
                <w:szCs w:val="19"/>
              </w:rPr>
              <w:t xml:space="preserve">Individu</w:t>
            </w:r>
          </w:p>
          <w:p>
            <w:pPr>
              <w:spacing w:after="0" w:before="0" w:line="276"/>
            </w:pPr>
            <w:r>
              <w:rPr>
                <w:rFonts w:ascii="Arial" w:cs="Arial" w:eastAsia="Arial" w:hAnsi="Arial"/>
                <w:i/>
                <w:iCs/>
                <w:color w:val="5F5E5A"/>
                <w:sz w:val="15"/>
                <w:szCs w:val="15"/>
              </w:rPr>
              <w:t xml:space="preserve">jijzelf, de hoofdpersoon, een collega, een cliënt</w:t>
            </w:r>
          </w:p>
        </w:tc>
        <w:tc>
          <w:tcPr>
            <w:tcW w:type="dxa" w:w="19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6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11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750" w:hRule="atLeast"/>
        </w:trPr>
        <w:tc>
          <w:tcPr>
            <w:tcW w:type="dxa" w:w="17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4F72A8"/>
                <w:sz w:val="19"/>
                <w:szCs w:val="19"/>
              </w:rPr>
              <w:t xml:space="preserve">Organisatie</w:t>
            </w:r>
          </w:p>
          <w:p>
            <w:pPr>
              <w:spacing w:after="0" w:before="0" w:line="276"/>
            </w:pPr>
            <w:r>
              <w:rPr>
                <w:rFonts w:ascii="Arial" w:cs="Arial" w:eastAsia="Arial" w:hAnsi="Arial"/>
                <w:i/>
                <w:iCs/>
                <w:color w:val="5F5E5A"/>
                <w:sz w:val="15"/>
                <w:szCs w:val="15"/>
              </w:rPr>
              <w:t xml:space="preserve">team, leiding, reputatie, bedrijfsvoering</w:t>
            </w:r>
          </w:p>
        </w:tc>
        <w:tc>
          <w:tcPr>
            <w:tcW w:type="dxa" w:w="19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6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11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1750" w:hRule="atLeast"/>
        </w:trPr>
        <w:tc>
          <w:tcPr>
            <w:tcW w:type="dxa" w:w="1700"/>
            <w:tcBorders>
              <w:top w:val="single" w:color="C8C8C8" w:sz="4"/>
              <w:left w:val="single" w:color="C8C8C8" w:sz="4"/>
              <w:bottom w:val="single" w:color="C8C8C8" w:sz="4"/>
              <w:right w:val="single" w:color="C8C8C8" w:sz="4"/>
            </w:tcBorders>
            <w:shd w:fill="E8EDF5" w:color="auto" w:val="clear"/>
            <w:tcMar>
              <w:top w:type="dxa" w:w="90"/>
              <w:left w:type="dxa" w:w="130"/>
              <w:bottom w:type="dxa" w:w="90"/>
              <w:right w:type="dxa" w:w="130"/>
            </w:tcMar>
            <w:vAlign w:val="top"/>
          </w:tcPr>
          <w:p>
            <w:pPr>
              <w:spacing w:after="20" w:before="0" w:line="276"/>
            </w:pPr>
            <w:r>
              <w:rPr>
                <w:rFonts w:ascii="Arial" w:cs="Arial" w:eastAsia="Arial" w:hAnsi="Arial"/>
                <w:b/>
                <w:bCs/>
                <w:color w:val="4F72A8"/>
                <w:sz w:val="19"/>
                <w:szCs w:val="19"/>
              </w:rPr>
              <w:t xml:space="preserve">Maatschappij</w:t>
            </w:r>
          </w:p>
          <w:p>
            <w:pPr>
              <w:spacing w:after="0" w:before="0" w:line="276"/>
            </w:pPr>
            <w:r>
              <w:rPr>
                <w:rFonts w:ascii="Arial" w:cs="Arial" w:eastAsia="Arial" w:hAnsi="Arial"/>
                <w:i/>
                <w:iCs/>
                <w:color w:val="5F5E5A"/>
                <w:sz w:val="15"/>
                <w:szCs w:val="15"/>
              </w:rPr>
              <w:t xml:space="preserve">burgers, beroepsgroep, vertrouwen in instellingen</w:t>
            </w:r>
          </w:p>
        </w:tc>
        <w:tc>
          <w:tcPr>
            <w:tcW w:type="dxa" w:w="19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26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c>
          <w:tcPr>
            <w:tcW w:type="dxa" w:w="11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bl>
    <w:p>
      <w:pPr>
        <w:keepNext/>
        <w:spacing w:after="20" w:before="140" w:line="276"/>
      </w:pPr>
      <w:r>
        <w:rPr>
          <w:rFonts w:ascii="Arial" w:cs="Arial" w:eastAsia="Arial" w:hAnsi="Arial"/>
          <w:b/>
          <w:bCs/>
          <w:color w:val="222222"/>
          <w:sz w:val="20"/>
          <w:szCs w:val="20"/>
        </w:rPr>
        <w:t xml:space="preserve">Per saldo: welke keuze levert het meeste goed op? En wie betaalt de prijs?</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keepNext/>
        <w:pBdr>
          <w:bottom w:val="single" w:color="6F8CBF" w:sz="12" w:space="3"/>
        </w:pBdr>
        <w:spacing w:after="20" w:before="220"/>
      </w:pPr>
      <w:r>
        <w:rPr>
          <w:rFonts w:ascii="Arial" w:cs="Arial" w:eastAsia="Arial" w:hAnsi="Arial"/>
          <w:b/>
          <w:bCs/>
          <w:color w:val="6F8CBF"/>
          <w:sz w:val="22"/>
          <w:szCs w:val="22"/>
        </w:rPr>
        <w:t xml:space="preserve">BLOK 3  ·  WEGEN  ·  LENS 3: DEUGDETHIEK</w:t>
      </w:r>
    </w:p>
    <w:p>
      <w:pPr>
        <w:keepNext/>
        <w:spacing w:after="100" w:before="0" w:line="276"/>
      </w:pPr>
      <w:r>
        <w:rPr>
          <w:rFonts w:ascii="Arial" w:cs="Arial" w:eastAsia="Arial" w:hAnsi="Arial"/>
          <w:i/>
          <w:iCs/>
          <w:color w:val="5F5E5A"/>
          <w:sz w:val="18"/>
          <w:szCs w:val="18"/>
        </w:rPr>
        <w:t xml:space="preserve">Kernvraag: wat zou een goede professional hier doen?</w:t>
      </w:r>
    </w:p>
    <w:p>
      <w:pPr>
        <w:keepNext/>
        <w:spacing w:after="20" w:before="40" w:line="276"/>
      </w:pPr>
      <w:r>
        <w:rPr>
          <w:rFonts w:ascii="Arial" w:cs="Arial" w:eastAsia="Arial" w:hAnsi="Arial"/>
          <w:b/>
          <w:bCs/>
          <w:color w:val="222222"/>
          <w:sz w:val="20"/>
          <w:szCs w:val="20"/>
        </w:rPr>
        <w:t xml:space="preserve">Welke deugd is hier nodig?</w:t>
      </w:r>
      <w:r>
        <w:rPr>
          <w:rFonts w:ascii="Arial" w:cs="Arial" w:eastAsia="Arial" w:hAnsi="Arial"/>
          <w:i/>
          <w:iCs/>
          <w:color w:val="5F5E5A"/>
          <w:sz w:val="17"/>
          <w:szCs w:val="17"/>
        </w:rPr>
        <w:t xml:space="preserve">  bijv. moed, rechtvaardigheid, zorgzaamheid, integriteit, eerlijkheid</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keepNext/>
        <w:spacing w:after="80" w:before="160" w:line="276"/>
      </w:pPr>
      <w:r>
        <w:rPr>
          <w:rFonts w:ascii="Arial" w:cs="Arial" w:eastAsia="Arial" w:hAnsi="Arial"/>
          <w:b/>
          <w:bCs/>
          <w:color w:val="222222"/>
          <w:sz w:val="20"/>
          <w:szCs w:val="20"/>
        </w:rPr>
        <w:t xml:space="preserve">Het juiste midden. </w:t>
      </w:r>
      <w:r>
        <w:rPr>
          <w:rFonts w:ascii="Arial" w:cs="Arial" w:eastAsia="Arial" w:hAnsi="Arial"/>
          <w:color w:val="222222"/>
          <w:sz w:val="18"/>
          <w:szCs w:val="18"/>
        </w:rPr>
        <w:t xml:space="preserve">Aristoteles plaatst een deugd tussen twee ondeugden: te weinig en te veel. Vul het voor jouw casus in.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9"/>
        <w:gridCol w:w="3289"/>
        <w:gridCol w:w="3288"/>
      </w:tblGrid>
      <w:tr>
        <w:trPr>
          <w:cantSplit/>
        </w:trPr>
        <w:tc>
          <w:tcPr>
            <w:tcW w:type="dxa" w:w="3289"/>
            <w:tcBorders>
              <w:top w:val="single" w:color="C8C8C8" w:sz="4"/>
              <w:left w:val="single" w:color="C8C8C8" w:sz="4"/>
              <w:bottom w:val="single" w:color="C8C8C8" w:sz="4"/>
              <w:right w:val="single" w:color="C8C8C8" w:sz="4"/>
            </w:tcBorders>
            <w:shd w:fill="8C8C8C" w:color="auto" w:val="clear"/>
            <w:tcMar>
              <w:top w:type="dxa" w:w="50"/>
              <w:left w:type="dxa" w:w="130"/>
              <w:bottom w:type="dxa" w:w="50"/>
              <w:right w:type="dxa" w:w="130"/>
            </w:tcMar>
            <w:vAlign w:val="top"/>
          </w:tcPr>
          <w:p>
            <w:pPr>
              <w:spacing w:after="0" w:before="0" w:line="276"/>
              <w:jc w:val="center"/>
            </w:pPr>
            <w:r>
              <w:rPr>
                <w:rFonts w:ascii="Arial" w:cs="Arial" w:eastAsia="Arial" w:hAnsi="Arial"/>
                <w:b/>
                <w:bCs/>
                <w:color w:val="FFFFFF"/>
                <w:sz w:val="17"/>
                <w:szCs w:val="17"/>
              </w:rPr>
              <w:t xml:space="preserve">← Te weinig</w:t>
            </w:r>
          </w:p>
        </w:tc>
        <w:tc>
          <w:tcPr>
            <w:tcW w:type="dxa" w:w="3289"/>
            <w:tcBorders>
              <w:top w:val="single" w:color="C8C8C8" w:sz="4"/>
              <w:left w:val="single" w:color="C8C8C8" w:sz="4"/>
              <w:bottom w:val="single" w:color="C8C8C8" w:sz="4"/>
              <w:right w:val="single" w:color="C8C8C8" w:sz="4"/>
            </w:tcBorders>
            <w:shd w:fill="6F8CBF" w:color="auto" w:val="clear"/>
            <w:tcMar>
              <w:top w:type="dxa" w:w="50"/>
              <w:left w:type="dxa" w:w="130"/>
              <w:bottom w:type="dxa" w:w="50"/>
              <w:right w:type="dxa" w:w="130"/>
            </w:tcMar>
            <w:vAlign w:val="top"/>
          </w:tcPr>
          <w:p>
            <w:pPr>
              <w:spacing w:after="0" w:before="0" w:line="276"/>
              <w:jc w:val="center"/>
            </w:pPr>
            <w:r>
              <w:rPr>
                <w:rFonts w:ascii="Arial" w:cs="Arial" w:eastAsia="Arial" w:hAnsi="Arial"/>
                <w:b/>
                <w:bCs/>
                <w:color w:val="FFFFFF"/>
                <w:sz w:val="17"/>
                <w:szCs w:val="17"/>
              </w:rPr>
              <w:t xml:space="preserve">Deugd</w:t>
            </w:r>
          </w:p>
        </w:tc>
        <w:tc>
          <w:tcPr>
            <w:tcW w:type="dxa" w:w="3288"/>
            <w:tcBorders>
              <w:top w:val="single" w:color="C8C8C8" w:sz="4"/>
              <w:left w:val="single" w:color="C8C8C8" w:sz="4"/>
              <w:bottom w:val="single" w:color="C8C8C8" w:sz="4"/>
              <w:right w:val="single" w:color="C8C8C8" w:sz="4"/>
            </w:tcBorders>
            <w:shd w:fill="8C8C8C" w:color="auto" w:val="clear"/>
            <w:tcMar>
              <w:top w:type="dxa" w:w="50"/>
              <w:left w:type="dxa" w:w="130"/>
              <w:bottom w:type="dxa" w:w="50"/>
              <w:right w:type="dxa" w:w="130"/>
            </w:tcMar>
            <w:vAlign w:val="top"/>
          </w:tcPr>
          <w:p>
            <w:pPr>
              <w:spacing w:after="0" w:before="0" w:line="276"/>
              <w:jc w:val="center"/>
            </w:pPr>
            <w:r>
              <w:rPr>
                <w:rFonts w:ascii="Arial" w:cs="Arial" w:eastAsia="Arial" w:hAnsi="Arial"/>
                <w:b/>
                <w:bCs/>
                <w:color w:val="FFFFFF"/>
                <w:sz w:val="17"/>
                <w:szCs w:val="17"/>
              </w:rPr>
              <w:t xml:space="preserve">Te veel →</w:t>
            </w:r>
          </w:p>
        </w:tc>
      </w:tr>
      <w:tr>
        <w:trPr>
          <w:cantSplit/>
        </w:trPr>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bijv. lafheid</w:t>
            </w:r>
          </w:p>
        </w:tc>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moed</w:t>
            </w:r>
          </w:p>
        </w:tc>
        <w:tc>
          <w:tcPr>
            <w:tcW w:type="dxa" w:w="3288"/>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roekeloosheid</w:t>
            </w:r>
          </w:p>
        </w:tc>
      </w:tr>
      <w:tr>
        <w:trPr>
          <w:cantSplit/>
          <w:trHeight w:val="620" w:hRule="atLeast"/>
        </w:trPr>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c>
          <w:tcPr>
            <w:tcW w:type="dxa" w:w="3288"/>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r>
      <w:tr>
        <w:trPr>
          <w:cantSplit/>
          <w:trHeight w:val="620" w:hRule="atLeast"/>
        </w:trPr>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c>
          <w:tcPr>
            <w:tcW w:type="dxa" w:w="3289"/>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c>
          <w:tcPr>
            <w:tcW w:type="dxa" w:w="3288"/>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jc w:val="center"/>
            </w:pPr>
            <w:r>
              <w:rPr>
                <w:rFonts w:ascii="Arial" w:cs="Arial" w:eastAsia="Arial" w:hAnsi="Arial"/>
                <w:i/>
                <w:iCs/>
                <w:color w:val="9A9A9A"/>
                <w:sz w:val="17"/>
                <w:szCs w:val="17"/>
              </w:rPr>
              <w:t xml:space="preserve"/>
            </w:r>
          </w:p>
        </w:tc>
      </w:tr>
    </w:tbl>
    <w:p>
      <w:pPr>
        <w:keepNext/>
        <w:spacing w:after="20" w:before="180" w:line="276"/>
      </w:pPr>
      <w:r>
        <w:rPr>
          <w:rFonts w:ascii="Arial" w:cs="Arial" w:eastAsia="Arial" w:hAnsi="Arial"/>
          <w:b/>
          <w:bCs/>
          <w:color w:val="222222"/>
          <w:sz w:val="20"/>
          <w:szCs w:val="20"/>
        </w:rPr>
        <w:t xml:space="preserve">Denk aan een professional die je bewondert. Wat zou die hier doen, en waarom?</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keepNext/>
        <w:pageBreakBefore/>
        <w:pBdr>
          <w:bottom w:val="single" w:color="2F4B7C" w:sz="12" w:space="3"/>
        </w:pBdr>
        <w:spacing w:after="20" w:before="220"/>
      </w:pPr>
      <w:r>
        <w:rPr>
          <w:rFonts w:ascii="Arial" w:cs="Arial" w:eastAsia="Arial" w:hAnsi="Arial"/>
          <w:b/>
          <w:bCs/>
          <w:color w:val="2F4B7C"/>
          <w:sz w:val="22"/>
          <w:szCs w:val="22"/>
        </w:rPr>
        <w:t xml:space="preserve">BLOK 4  ·  WEGEN  ·  DE AFWEGING</w:t>
      </w:r>
    </w:p>
    <w:p>
      <w:pPr>
        <w:keepNext/>
        <w:spacing w:after="100" w:before="0" w:line="276"/>
      </w:pPr>
      <w:r>
        <w:rPr>
          <w:rFonts w:ascii="Arial" w:cs="Arial" w:eastAsia="Arial" w:hAnsi="Arial"/>
          <w:i/>
          <w:iCs/>
          <w:color w:val="5F5E5A"/>
          <w:sz w:val="18"/>
          <w:szCs w:val="18"/>
        </w:rPr>
        <w:t xml:space="preserve">Leg de drie lenzen naast elkaar. Dit is geen optelsom: het gaat om je argumenten.</w:t>
      </w:r>
    </w:p>
    <w:p>
      <w:pPr>
        <w:keepNext/>
        <w:spacing w:after="60" w:before="0" w:line="276"/>
      </w:pPr>
      <w:r>
        <w:rPr>
          <w:rFonts w:ascii="Arial" w:cs="Arial" w:eastAsia="Arial" w:hAnsi="Arial"/>
          <w:b/>
          <w:bCs/>
          <w:color w:val="222222"/>
          <w:sz w:val="20"/>
          <w:szCs w:val="20"/>
        </w:rPr>
        <w:t xml:space="preserve">Welke kant wijst elke lens op?</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466"/>
      </w:tblGrid>
      <w:tr>
        <w:trPr>
          <w:cantSplit/>
          <w:trHeight w:val="720" w:hRule="atLeast"/>
        </w:trPr>
        <w:tc>
          <w:tcPr>
            <w:tcW w:type="dxa" w:w="2400"/>
            <w:tcBorders>
              <w:top w:val="single" w:color="C8C8C8" w:sz="4"/>
              <w:left w:val="single" w:color="C8C8C8" w:sz="4"/>
              <w:bottom w:val="single" w:color="C8C8C8" w:sz="4"/>
              <w:right w:val="single" w:color="C8C8C8" w:sz="4"/>
            </w:tcBorders>
            <w:shd w:fill="2F4B7C"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9"/>
                <w:szCs w:val="19"/>
              </w:rPr>
              <w:t xml:space="preserve">Plichtethiek</w:t>
            </w:r>
          </w:p>
        </w:tc>
        <w:tc>
          <w:tcPr>
            <w:tcW w:type="dxa" w:w="74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720" w:hRule="atLeast"/>
        </w:trPr>
        <w:tc>
          <w:tcPr>
            <w:tcW w:type="dxa" w:w="2400"/>
            <w:tcBorders>
              <w:top w:val="single" w:color="C8C8C8" w:sz="4"/>
              <w:left w:val="single" w:color="C8C8C8" w:sz="4"/>
              <w:bottom w:val="single" w:color="C8C8C8" w:sz="4"/>
              <w:right w:val="single" w:color="C8C8C8" w:sz="4"/>
            </w:tcBorders>
            <w:shd w:fill="4F72A8"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9"/>
                <w:szCs w:val="19"/>
              </w:rPr>
              <w:t xml:space="preserve">Gevolgenethiek</w:t>
            </w:r>
          </w:p>
        </w:tc>
        <w:tc>
          <w:tcPr>
            <w:tcW w:type="dxa" w:w="74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r>
        <w:trPr>
          <w:cantSplit/>
          <w:trHeight w:val="720" w:hRule="atLeast"/>
        </w:trPr>
        <w:tc>
          <w:tcPr>
            <w:tcW w:type="dxa" w:w="2400"/>
            <w:tcBorders>
              <w:top w:val="single" w:color="C8C8C8" w:sz="4"/>
              <w:left w:val="single" w:color="C8C8C8" w:sz="4"/>
              <w:bottom w:val="single" w:color="C8C8C8" w:sz="4"/>
              <w:right w:val="single" w:color="C8C8C8" w:sz="4"/>
            </w:tcBorders>
            <w:shd w:fill="6F8CBF"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9"/>
                <w:szCs w:val="19"/>
              </w:rPr>
              <w:t xml:space="preserve">Deugdethiek</w:t>
            </w:r>
          </w:p>
        </w:tc>
        <w:tc>
          <w:tcPr>
            <w:tcW w:type="dxa" w:w="74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80" w:before="0" w:line="276"/>
            </w:pPr>
            <w:r>
              <w:rPr>
                <w:rFonts w:ascii="Arial" w:cs="Arial" w:eastAsia="Arial" w:hAnsi="Arial"/>
                <w:color w:val="222222"/>
                <w:sz w:val="20"/>
                <w:szCs w:val="20"/>
              </w:rPr>
              <w:t xml:space="preserve"/>
            </w:r>
          </w:p>
        </w:tc>
      </w:tr>
    </w:tbl>
    <w:p>
      <w:pPr>
        <w:keepNext/>
        <w:spacing w:after="20" w:before="140" w:line="276"/>
      </w:pPr>
      <w:r>
        <w:rPr>
          <w:rFonts w:ascii="Arial" w:cs="Arial" w:eastAsia="Arial" w:hAnsi="Arial"/>
          <w:b/>
          <w:bCs/>
          <w:color w:val="222222"/>
          <w:sz w:val="20"/>
          <w:szCs w:val="20"/>
        </w:rPr>
        <w:t xml:space="preserve">Waar komen de lenzen overeen, en waar botsen ze?</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keepNext/>
        <w:spacing w:after="20" w:before="140" w:line="276"/>
      </w:pPr>
      <w:r>
        <w:rPr>
          <w:rFonts w:ascii="Arial" w:cs="Arial" w:eastAsia="Arial" w:hAnsi="Arial"/>
          <w:b/>
          <w:bCs/>
          <w:color w:val="222222"/>
          <w:sz w:val="20"/>
          <w:szCs w:val="20"/>
        </w:rPr>
        <w:t xml:space="preserve">Welke lens weegt in deze casus voor jou het zwaarst, en waarom? Wat geef je op door die keuze?</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keepNext/>
        <w:pBdr>
          <w:bottom w:val="single" w:color="2F6B3E" w:sz="12" w:space="3"/>
        </w:pBdr>
        <w:spacing w:after="20" w:before="220"/>
      </w:pPr>
      <w:r>
        <w:rPr>
          <w:rFonts w:ascii="Arial" w:cs="Arial" w:eastAsia="Arial" w:hAnsi="Arial"/>
          <w:b/>
          <w:bCs/>
          <w:color w:val="2F6B3E"/>
          <w:sz w:val="22"/>
          <w:szCs w:val="22"/>
        </w:rPr>
        <w:t xml:space="preserve">BLOK 5  ·  HANDELEN</w:t>
      </w:r>
    </w:p>
    <w:p>
      <w:pPr>
        <w:keepNext/>
        <w:spacing w:after="100" w:before="0" w:line="276"/>
      </w:pPr>
      <w:r>
        <w:rPr>
          <w:rFonts w:ascii="Arial" w:cs="Arial" w:eastAsia="Arial" w:hAnsi="Arial"/>
          <w:i/>
          <w:iCs/>
          <w:color w:val="5F5E5A"/>
          <w:sz w:val="18"/>
          <w:szCs w:val="18"/>
        </w:rPr>
        <w:t xml:space="preserve">Van keuze naar daad: maak het concreet genoeg om morgen uit te voeren.</w:t>
      </w:r>
    </w:p>
    <w:p>
      <w:pPr>
        <w:keepNext/>
        <w:spacing w:after="20" w:before="40" w:line="276"/>
      </w:pPr>
      <w:r>
        <w:rPr>
          <w:rFonts w:ascii="Arial" w:cs="Arial" w:eastAsia="Arial" w:hAnsi="Arial"/>
          <w:b/>
          <w:bCs/>
          <w:color w:val="222222"/>
          <w:sz w:val="20"/>
          <w:szCs w:val="20"/>
        </w:rPr>
        <w:t xml:space="preserve">Het goede om te doen is:</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keepNext/>
        <w:spacing w:after="20" w:before="140" w:line="276"/>
      </w:pPr>
      <w:r>
        <w:rPr>
          <w:rFonts w:ascii="Arial" w:cs="Arial" w:eastAsia="Arial" w:hAnsi="Arial"/>
          <w:b/>
          <w:bCs/>
          <w:color w:val="222222"/>
          <w:sz w:val="20"/>
          <w:szCs w:val="20"/>
        </w:rPr>
        <w:t xml:space="preserve">Mijn eerste concrete stap</w:t>
      </w:r>
      <w:r>
        <w:rPr>
          <w:rFonts w:ascii="Arial" w:cs="Arial" w:eastAsia="Arial" w:hAnsi="Arial"/>
          <w:i/>
          <w:iCs/>
          <w:color w:val="5F5E5A"/>
          <w:sz w:val="17"/>
          <w:szCs w:val="17"/>
        </w:rPr>
        <w:t xml:space="preserve">  wat, wanneer en met wie?</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keepNext/>
        <w:spacing w:after="60" w:before="140" w:line="276"/>
      </w:pPr>
      <w:r>
        <w:rPr>
          <w:rFonts w:ascii="Arial" w:cs="Arial" w:eastAsia="Arial" w:hAnsi="Arial"/>
          <w:b/>
          <w:bCs/>
          <w:color w:val="222222"/>
          <w:sz w:val="20"/>
          <w:szCs w:val="20"/>
        </w:rPr>
        <w:t xml:space="preserve">Wat ik letterlijk zeg </w:t>
      </w:r>
      <w:r>
        <w:rPr>
          <w:rFonts w:ascii="Arial" w:cs="Arial" w:eastAsia="Arial" w:hAnsi="Arial"/>
          <w:i/>
          <w:iCs/>
          <w:color w:val="5F5E5A"/>
          <w:sz w:val="17"/>
          <w:szCs w:val="17"/>
        </w:rPr>
        <w:t xml:space="preserve">(de eerste zin van het gesprek)</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rPr>
          <w:cantSplit/>
        </w:trPr>
        <w:tc>
          <w:tcPr>
            <w:tcW w:type="dxa" w:w="9866"/>
            <w:tcBorders>
              <w:top w:val="none" w:color="FFFFFF" w:sz="0"/>
              <w:left w:val="single" w:color="2F6B3E" w:sz="36"/>
              <w:bottom w:val="none" w:color="FFFFFF" w:sz="0"/>
              <w:right w:val="none" w:color="FFFFFF" w:sz="0"/>
            </w:tcBorders>
            <w:shd w:fill="E6F0E8" w:color="auto" w:val="clear"/>
            <w:tcMar>
              <w:top w:type="dxa" w:w="120"/>
              <w:left w:type="dxa" w:w="200"/>
              <w:bottom w:type="dxa" w:w="120"/>
              <w:right w:type="dxa" w:w="160"/>
            </w:tcMar>
            <w:vAlign w:val="top"/>
          </w:tcPr>
          <w:p>
            <w:pPr>
              <w:spacing w:after="0" w:before="0" w:line="276"/>
            </w:pPr>
            <w:r>
              <w:rPr>
                <w:rFonts w:ascii="Arial" w:cs="Arial" w:eastAsia="Arial" w:hAnsi="Arial"/>
                <w:b/>
                <w:bCs/>
                <w:color w:val="2F6B3E"/>
                <w:sz w:val="30"/>
                <w:szCs w:val="30"/>
              </w:rPr>
              <w:t xml:space="preserve">"</w:t>
            </w:r>
          </w:p>
          <w:p>
            <w:pPr>
              <w:spacing w:after="260" w:before="0" w:line="276"/>
            </w:pPr>
            <w:r>
              <w:rPr>
                <w:rFonts w:ascii="Arial" w:cs="Arial" w:eastAsia="Arial" w:hAnsi="Arial"/>
                <w:color w:val="222222"/>
                <w:sz w:val="20"/>
                <w:szCs w:val="20"/>
              </w:rPr>
              <w:t xml:space="preserve"> </w:t>
            </w:r>
          </w:p>
        </w:tc>
      </w:tr>
    </w:tbl>
    <w:p>
      <w:pPr>
        <w:keepNext/>
        <w:spacing w:after="20" w:before="140" w:line="276"/>
      </w:pPr>
      <w:r>
        <w:rPr>
          <w:rFonts w:ascii="Arial" w:cs="Arial" w:eastAsia="Arial" w:hAnsi="Arial"/>
          <w:b/>
          <w:bCs/>
          <w:color w:val="222222"/>
          <w:sz w:val="20"/>
          <w:szCs w:val="20"/>
        </w:rPr>
        <w:t xml:space="preserve">Als het niet lukt of weerstand oproept, dan …</w:t>
      </w:r>
      <w:r>
        <w:rPr>
          <w:rFonts w:ascii="Arial" w:cs="Arial" w:eastAsia="Arial" w:hAnsi="Arial"/>
          <w:i/>
          <w:iCs/>
          <w:color w:val="5F5E5A"/>
          <w:sz w:val="17"/>
          <w:szCs w:val="17"/>
        </w:rPr>
        <w:t xml:space="preserve">  opstap naar Volhouden</w:t>
      </w:r>
    </w:p>
    <w:p>
      <w:pPr>
        <w:pBdr>
          <w:bottom w:val="dotted" w:color="B8B8B8" w:sz="6" w:space="1"/>
        </w:pBdr>
        <w:spacing w:after="0" w:before="0" w:line="400" w:lineRule="exact"/>
        <w:ind w:left="0" w:right="0"/>
      </w:pPr>
      <w:r>
        <w:rPr>
          <w:rFonts w:ascii="Arial" w:cs="Arial" w:eastAsia="Arial" w:hAnsi="Arial"/>
          <w:color w:val="222222"/>
          <w:sz w:val="20"/>
          <w:szCs w:val="20"/>
        </w:rPr>
        <w:t xml:space="preserve"> </w:t>
      </w:r>
    </w:p>
    <w:p>
      <w:pPr>
        <w:pBdr>
          <w:bottom w:val="dotted" w:color="B8B8B8" w:sz="6" w:space="1"/>
        </w:pBdr>
        <w:spacing w:after="0" w:before="0" w:line="400" w:lineRule="exact"/>
        <w:ind w:left="0" w:right="1"/>
      </w:pPr>
      <w:r>
        <w:rPr>
          <w:rFonts w:ascii="Arial" w:cs="Arial" w:eastAsia="Arial" w:hAnsi="Arial"/>
          <w:color w:val="222222"/>
          <w:sz w:val="20"/>
          <w:szCs w:val="20"/>
        </w:rPr>
        <w:t xml:space="preserve"> </w:t>
      </w:r>
    </w:p>
    <w:p>
      <w:pPr>
        <w:spacing w:after="100" w:before="0"/>
      </w:pPr>
    </w:p>
    <w:p>
      <w:pPr>
        <w:spacing w:after="20" w:before="0" w:line="276"/>
      </w:pPr>
      <w:r>
        <w:rPr>
          <w:rFonts w:ascii="Arial" w:cs="Arial" w:eastAsia="Arial" w:hAnsi="Arial"/>
          <w:b/>
          <w:bCs/>
          <w:color w:val="5F5E5A"/>
          <w:sz w:val="15"/>
          <w:szCs w:val="15"/>
        </w:rPr>
        <w:t xml:space="preserve">Bronnen</w:t>
      </w:r>
    </w:p>
    <w:p>
      <w:pPr>
        <w:spacing w:after="0" w:before="0" w:line="240"/>
      </w:pPr>
      <w:r>
        <w:rPr>
          <w:rFonts w:ascii="Arial" w:cs="Arial" w:eastAsia="Arial" w:hAnsi="Arial"/>
          <w:color w:val="5F5E5A"/>
          <w:sz w:val="14"/>
          <w:szCs w:val="14"/>
        </w:rPr>
        <w:t xml:space="preserve">Aristoteles. (1999). </w:t>
      </w:r>
      <w:r>
        <w:rPr>
          <w:rFonts w:ascii="Arial" w:cs="Arial" w:eastAsia="Arial" w:hAnsi="Arial"/>
          <w:i/>
          <w:iCs/>
          <w:color w:val="5F5E5A"/>
          <w:sz w:val="14"/>
          <w:szCs w:val="14"/>
        </w:rPr>
        <w:t xml:space="preserve">Ethica Nicomachea</w:t>
      </w:r>
      <w:r>
        <w:rPr>
          <w:rFonts w:ascii="Arial" w:cs="Arial" w:eastAsia="Arial" w:hAnsi="Arial"/>
          <w:color w:val="5F5E5A"/>
          <w:sz w:val="14"/>
          <w:szCs w:val="14"/>
        </w:rPr>
        <w:t xml:space="preserve"> (C. Pannier &amp; J. Verhaeghe, Vert.). Historische Uitgeverij.</w:t>
      </w:r>
    </w:p>
    <w:p>
      <w:pPr>
        <w:spacing w:after="0" w:before="0" w:line="240"/>
      </w:pPr>
      <w:r>
        <w:rPr>
          <w:rFonts w:ascii="Arial" w:cs="Arial" w:eastAsia="Arial" w:hAnsi="Arial"/>
          <w:color w:val="5F5E5A"/>
          <w:sz w:val="14"/>
          <w:szCs w:val="14"/>
        </w:rPr>
        <w:t xml:space="preserve">Bentham, J. (1789). </w:t>
      </w:r>
      <w:r>
        <w:rPr>
          <w:rFonts w:ascii="Arial" w:cs="Arial" w:eastAsia="Arial" w:hAnsi="Arial"/>
          <w:i/>
          <w:iCs/>
          <w:color w:val="5F5E5A"/>
          <w:sz w:val="14"/>
          <w:szCs w:val="14"/>
        </w:rPr>
        <w:t xml:space="preserve">An introduction to the principles of morals and legislation</w:t>
      </w:r>
      <w:r>
        <w:rPr>
          <w:rFonts w:ascii="Arial" w:cs="Arial" w:eastAsia="Arial" w:hAnsi="Arial"/>
          <w:color w:val="5F5E5A"/>
          <w:sz w:val="14"/>
          <w:szCs w:val="14"/>
        </w:rPr>
        <w:t xml:space="preserve">. T. Payne and Son.</w:t>
      </w:r>
    </w:p>
    <w:p>
      <w:pPr>
        <w:spacing w:after="0" w:before="0" w:line="240"/>
      </w:pPr>
      <w:r>
        <w:rPr>
          <w:rFonts w:ascii="Arial" w:cs="Arial" w:eastAsia="Arial" w:hAnsi="Arial"/>
          <w:color w:val="5F5E5A"/>
          <w:sz w:val="14"/>
          <w:szCs w:val="14"/>
        </w:rPr>
        <w:t xml:space="preserve">Kant, I. (1997). </w:t>
      </w:r>
      <w:r>
        <w:rPr>
          <w:rFonts w:ascii="Arial" w:cs="Arial" w:eastAsia="Arial" w:hAnsi="Arial"/>
          <w:i/>
          <w:iCs/>
          <w:color w:val="5F5E5A"/>
          <w:sz w:val="14"/>
          <w:szCs w:val="14"/>
        </w:rPr>
        <w:t xml:space="preserve">Fundering voor de metafysica van de zeden</w:t>
      </w:r>
      <w:r>
        <w:rPr>
          <w:rFonts w:ascii="Arial" w:cs="Arial" w:eastAsia="Arial" w:hAnsi="Arial"/>
          <w:color w:val="5F5E5A"/>
          <w:sz w:val="14"/>
          <w:szCs w:val="14"/>
        </w:rPr>
        <w:t xml:space="preserve"> (T. Mertens, Vert.). Boom. (Oorspronkelijk werk gepubliceerd in 1785)</w:t>
      </w:r>
    </w:p>
    <w:p>
      <w:pPr>
        <w:spacing w:after="0" w:before="0" w:line="240"/>
      </w:pPr>
      <w:r>
        <w:rPr>
          <w:rFonts w:ascii="Arial" w:cs="Arial" w:eastAsia="Arial" w:hAnsi="Arial"/>
          <w:color w:val="5F5E5A"/>
          <w:sz w:val="14"/>
          <w:szCs w:val="14"/>
        </w:rPr>
        <w:t xml:space="preserve">MacIntyre, A. (1981). </w:t>
      </w:r>
      <w:r>
        <w:rPr>
          <w:rFonts w:ascii="Arial" w:cs="Arial" w:eastAsia="Arial" w:hAnsi="Arial"/>
          <w:i/>
          <w:iCs/>
          <w:color w:val="5F5E5A"/>
          <w:sz w:val="14"/>
          <w:szCs w:val="14"/>
        </w:rPr>
        <w:t xml:space="preserve">After virtue: A study in moral theory</w:t>
      </w:r>
      <w:r>
        <w:rPr>
          <w:rFonts w:ascii="Arial" w:cs="Arial" w:eastAsia="Arial" w:hAnsi="Arial"/>
          <w:color w:val="5F5E5A"/>
          <w:sz w:val="14"/>
          <w:szCs w:val="14"/>
        </w:rPr>
        <w:t xml:space="preserve">. Duckworth.</w:t>
      </w:r>
    </w:p>
    <w:p>
      <w:pPr>
        <w:spacing w:after="0" w:before="0" w:line="240"/>
      </w:pPr>
      <w:r>
        <w:rPr>
          <w:rFonts w:ascii="Arial" w:cs="Arial" w:eastAsia="Arial" w:hAnsi="Arial"/>
          <w:color w:val="5F5E5A"/>
          <w:sz w:val="14"/>
          <w:szCs w:val="14"/>
        </w:rPr>
        <w:t xml:space="preserve">Mill, J. S. (1863). </w:t>
      </w:r>
      <w:r>
        <w:rPr>
          <w:rFonts w:ascii="Arial" w:cs="Arial" w:eastAsia="Arial" w:hAnsi="Arial"/>
          <w:i/>
          <w:iCs/>
          <w:color w:val="5F5E5A"/>
          <w:sz w:val="14"/>
          <w:szCs w:val="14"/>
        </w:rPr>
        <w:t xml:space="preserve">Utilitarianism</w:t>
      </w:r>
      <w:r>
        <w:rPr>
          <w:rFonts w:ascii="Arial" w:cs="Arial" w:eastAsia="Arial" w:hAnsi="Arial"/>
          <w:color w:val="5F5E5A"/>
          <w:sz w:val="14"/>
          <w:szCs w:val="14"/>
        </w:rPr>
        <w:t xml:space="preserve">. Parker, Son, and Bourn.</w:t>
      </w:r>
    </w:p>
    <w:p>
      <w:pPr>
        <w:spacing w:after="0" w:before="0" w:line="240"/>
      </w:pPr>
      <w:r>
        <w:rPr>
          <w:rFonts w:ascii="Arial" w:cs="Arial" w:eastAsia="Arial" w:hAnsi="Arial"/>
          <w:color w:val="5F5E5A"/>
          <w:sz w:val="14"/>
          <w:szCs w:val="14"/>
        </w:rPr>
        <w:t xml:space="preserve">Ross, W. D. (1930). </w:t>
      </w:r>
      <w:r>
        <w:rPr>
          <w:rFonts w:ascii="Arial" w:cs="Arial" w:eastAsia="Arial" w:hAnsi="Arial"/>
          <w:i/>
          <w:iCs/>
          <w:color w:val="5F5E5A"/>
          <w:sz w:val="14"/>
          <w:szCs w:val="14"/>
        </w:rPr>
        <w:t xml:space="preserve">The right and the good</w:t>
      </w:r>
      <w:r>
        <w:rPr>
          <w:rFonts w:ascii="Arial" w:cs="Arial" w:eastAsia="Arial" w:hAnsi="Arial"/>
          <w:color w:val="5F5E5A"/>
          <w:sz w:val="14"/>
          <w:szCs w:val="14"/>
        </w:rPr>
        <w:t xml:space="preserve">. Clarendon Press.</w:t>
      </w:r>
    </w:p>
    <w:p>
      <w:pPr>
        <w:spacing w:after="0" w:before="0" w:line="240"/>
      </w:pPr>
      <w:r>
        <w:rPr>
          <w:rFonts w:ascii="Arial" w:cs="Arial" w:eastAsia="Arial" w:hAnsi="Arial"/>
          <w:color w:val="5F5E5A"/>
          <w:sz w:val="14"/>
          <w:szCs w:val="14"/>
        </w:rPr>
        <w:t xml:space="preserve">van Tongeren, P. (2003). </w:t>
      </w:r>
      <w:r>
        <w:rPr>
          <w:rFonts w:ascii="Arial" w:cs="Arial" w:eastAsia="Arial" w:hAnsi="Arial"/>
          <w:i/>
          <w:iCs/>
          <w:color w:val="5F5E5A"/>
          <w:sz w:val="14"/>
          <w:szCs w:val="14"/>
        </w:rPr>
        <w:t xml:space="preserve">Deugdelijk leven: Een inleiding in de deugdethiek</w:t>
      </w:r>
      <w:r>
        <w:rPr>
          <w:rFonts w:ascii="Arial" w:cs="Arial" w:eastAsia="Arial" w:hAnsi="Arial"/>
          <w:color w:val="5F5E5A"/>
          <w:sz w:val="14"/>
          <w:szCs w:val="14"/>
        </w:rPr>
        <w:t xml:space="preserve">. SUN.</w:t>
      </w:r>
    </w:p>
    <w:sectPr>
      <w:headerReference w:type="default" r:id="rId7"/>
      <w:footerReference w:type="default" r:id="rId8"/>
      <w:pgSz w:w="11906" w:h="16838" w:orient="portrait"/>
      <w:pgMar w:top="1080" w:right="1020" w:bottom="900" w:left="10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0"/>
      <w:jc w:val="left"/>
    </w:pPr>
    <w:r>
      <w:rPr>
        <w:rFonts w:ascii="Arial" w:cs="Arial" w:eastAsia="Arial" w:hAnsi="Arial"/>
        <w:color w:val="5F5E5A"/>
        <w:sz w:val="14"/>
        <w:szCs w:val="14"/>
      </w:rPr>
      <w:t xml:space="preserve">Van afwegen naar handelen · studentenversie  ·  Lectoraat Ethisch Werken, Fontys Hogeschool HRM en Psychologie  ·  CC BY-SA 4.0  ·  pagina </w:t>
    </w:r>
    <w:r>
      <w:rPr>
        <w:rFonts w:ascii="Arial" w:cs="Arial" w:eastAsia="Arial" w:hAnsi="Arial"/>
        <w:color w:val="5F5E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1915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3dc336af4132567bcd8dd573b1ff854bdd3e0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0ad8e7641e718bbff16ad6da0fc6416363f1b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afwegen naar handelen · studentenversie</dc:title>
  <dc:creator>Lectoraat Ethisch Werken, Fontys</dc:creator>
  <cp:lastModifiedBy>Un-named</cp:lastModifiedBy>
  <cp:revision>1</cp:revision>
  <dcterms:created xsi:type="dcterms:W3CDTF">2026-10-01T10:29:14.369Z</dcterms:created>
  <dcterms:modified xsi:type="dcterms:W3CDTF">2026-10-01T10:29:14.383Z</dcterms:modified>
</cp:coreProperties>
</file>

<file path=docProps/custom.xml><?xml version="1.0" encoding="utf-8"?>
<Properties xmlns="http://schemas.openxmlformats.org/officeDocument/2006/custom-properties" xmlns:vt="http://schemas.openxmlformats.org/officeDocument/2006/docPropsVTypes"/>
</file>