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MW45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Wie verdient de beurs?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Geschikt voor: MBO · HBO · WO · Onderwijs · Nederlands · bij de studentenversie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student kan een eigen standpunt over rechtvaardigheid onderbouwen met een argument. (Wegen)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student kan het beste argument van een ander benoemen, ook bij een andere opvatting. (Wegen)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student kan verschillende opvattingen van “verdienen” herkennen: inzet, resultaat en bijdrage aan anderen.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Micro: Jeroen beslist zelf, en de spanning zit tussen persoonlijke waarden (inzet, resultaat en hulp aan anderen).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Indeling volgens de driedeling micro – meso – macro (werkdefinitie Lectoraat Ethisch Werken, Fontys; geïnspireerd op het werk van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Toets: </w:t>
      </w:r>
      <w:r>
        <w:rPr>
          <w:rFonts w:ascii="Arial" w:cs="Arial" w:eastAsia="Arial" w:hAnsi="Arial"/>
          <w:sz w:val="20"/>
          <w:szCs w:val="20"/>
        </w:rPr>
        <w:t xml:space="preserve">“Wie of wat zou er moeten veranderen om dit dilemma te laten verdwijnen?” Antwoord: Jeroens eigen keuze. Dat is Micro.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Niet Meso: </w:t>
      </w:r>
      <w:r>
        <w:rPr>
          <w:rFonts w:ascii="Arial" w:cs="Arial" w:eastAsia="Arial" w:hAnsi="Arial"/>
          <w:sz w:val="20"/>
          <w:szCs w:val="20"/>
        </w:rPr>
        <w:t xml:space="preserve">de regeling is vaag en legt de keuze bij Jeroen. Er is geen organisatieregel of cultuur die de uitkomst bepaalt (bij twijfel het laagste niveau).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Let op: </w:t>
      </w:r>
      <w:r>
        <w:rPr>
          <w:rFonts w:ascii="Arial" w:cs="Arial" w:eastAsia="Arial" w:hAnsi="Arial"/>
          <w:sz w:val="20"/>
          <w:szCs w:val="20"/>
        </w:rPr>
        <w:t xml:space="preserve">de complexiteit hoort bij deze casus. Een andere casus met dezelfde werkvorm kan Meso of Macro zijn.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Materiaal: </w:t>
      </w:r>
      <w:r>
        <w:rPr>
          <w:rFonts w:ascii="Arial" w:cs="Arial" w:eastAsia="Arial" w:hAnsi="Arial"/>
          <w:sz w:val="20"/>
          <w:szCs w:val="20"/>
        </w:rPr>
        <w:t xml:space="preserve">studentenversie (1 per student), pennen, eventueel een flip-over voor de uitkomsten. Groep van 8–30; werk in groepjes van 3–4.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Rol van de begeleider: </w:t>
      </w:r>
      <w:r>
        <w:rPr>
          <w:rFonts w:ascii="Arial" w:cs="Arial" w:eastAsia="Arial" w:hAnsi="Arial"/>
          <w:sz w:val="20"/>
          <w:szCs w:val="20"/>
        </w:rPr>
        <w:t xml:space="preserve">lees het verhaal voor of laat een student lezen. Stop vóór de slotvraag. Sluit niet af met een “juiste” uitkomst.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Veiligheid: </w:t>
      </w:r>
      <w:r>
        <w:rPr>
          <w:rFonts w:ascii="Arial" w:cs="Arial" w:eastAsia="Arial" w:hAnsi="Arial"/>
          <w:sz w:val="20"/>
          <w:szCs w:val="20"/>
        </w:rPr>
        <w:t xml:space="preserve">gebruik alleen de fictieve casus. Vraag studenten niet om echte docenten of medestudenten te noemen.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HERKOMST EN ACHTERGROND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Dilemmaverhalen zijn te vinden in veel orale tradities. De verzameling van Bascom (1975) laat zien hoe vaak een verhaal eindigt met een open vraag over rechtvaardigheid of verantwoordelijkheid.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Dit werkblad gebruikt de vertelvorm, niet de verzamelde verhalen. Schrijf bij eigen varianten ook een nieuw verhaal in de geest van de traditie; neem geen verzameld verhaal letterlijk over.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groep zoekt “het goede antwoord”. Herinner: het gaat om het argument, niet om de uitkomst.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Eén of twee studenten bepalen het gesprek. Laat eerst iedereen in het groepje spreken voordat de groep discussieert.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Studenten gaan over op echte voorbeelden van personen. Breng het terug naar de casus.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VRAGEN DIE DE BEGELEIDER KAN STELLEN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Vraag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Wegen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“Welke waarde zit achter jouw antwoord?”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Wegen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“Wat zou iemand zeggen die een andere naam kiest? Wat is zijn beste argument?”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Wegen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“Wat verandert er als de beurs voor twee studenten is?”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Korter (30 min): </w:t>
      </w:r>
      <w:r>
        <w:rPr>
          <w:rFonts w:ascii="Arial" w:cs="Arial" w:eastAsia="Arial" w:hAnsi="Arial"/>
          <w:sz w:val="20"/>
          <w:szCs w:val="20"/>
        </w:rPr>
        <w:t xml:space="preserve">sla stap 4 over en ga direct van stap 3 naar de groepsbespreking.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gebruik een gedeeld document of bord; laat studenten het antwoord vooraf anoniem plaatsen.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Grote groep: </w:t>
      </w:r>
      <w:r>
        <w:rPr>
          <w:rFonts w:ascii="Arial" w:cs="Arial" w:eastAsia="Arial" w:hAnsi="Arial"/>
          <w:sz w:val="20"/>
          <w:szCs w:val="20"/>
        </w:rPr>
        <w:t xml:space="preserve">werk in groepjes van 4 en laat per groepje één argument terugkoppelen.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Vervolg: </w:t>
      </w:r>
      <w:r>
        <w:rPr>
          <w:rFonts w:ascii="Arial" w:cs="Arial" w:eastAsia="Arial" w:hAnsi="Arial"/>
          <w:sz w:val="20"/>
          <w:szCs w:val="20"/>
        </w:rPr>
        <w:t xml:space="preserve">laat studenten zelf een dilemmaverhaal schrijven in hun eigen beroepscontext en dat aan een ander groepje voorleggen.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MBO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HBO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Taal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korte zinnen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max. ca. 25 woorden per zin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vakbegrippen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Casus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stage- en werksituaties, dichtbij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beroepscasus met meerdere belanghebbenden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casus met systeem- of beleidsniveau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Afwegen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intuïtie + één vraag per stap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minstens twee ethische perspectieven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theorieën expliciet benoemen en bekritiseren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 deed ik, wat doe ik volgende keer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onderbouwde professionele keuze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verantwoording met literatuur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Voor deze werkvorm: bij MBO werk je met één vraag per stap en korte antwoorden; bij WO laat je de betekenissen van “verdienen” koppelen aan een rechtvaardigheidstheorie (bijvoorbeeld verdienste, behoefte, gelijkheid).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Bascom, W. R. (1975).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African dilemma tales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Mouton.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(z.d.).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[Proefschrift, Tilburg University]. Ridderprint. https://research.tilburguniversity.edu/en/publications/impossible-and-inevitable-reconstructing-the-critique-of-business/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Werkvorm geïnspireerd op: orale dilemmaverhalen (West- en Centraal-Afrika); zie Bascom (1975).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LECTORAAT ETHISCH WERKEN · WERKBLAD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MW45 Wie verdient de beurs? (Onderwijs, NL)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