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906"/>
        <w:tblLayout w:type="fixed"/>
      </w:tblPr>
      <w:tblGrid>
        <w:gridCol w:w="7300"/>
        <w:gridCol w:w="2606"/>
      </w:tblGrid>
      <w:tr>
        <w:trPr>
          <w:cantSplit/>
        </w:trPr>
        <w:tc>
          <w:tcPr>
            <w:tcW w:type="dxa" w:w="7300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3F5E5A" w:color="auto" w:val="clear"/>
            <w:tcMar>
              <w:top w:type="dxa" w:w="140"/>
              <w:left w:type="dxa" w:w="220"/>
              <w:bottom w:type="dxa" w:w="140"/>
              <w:right w:type="dxa" w:w="12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color w:val="F3C98B"/>
                <w:spacing w:val="30"/>
                <w:sz w:val="16"/>
                <w:szCs w:val="16"/>
              </w:rPr>
              <w:t xml:space="preserve">TEACHER VERSION · MW46</w:t>
            </w:r>
          </w:p>
          <w:p>
            <w:pPr>
              <w:spacing w:after="40" w:before="0" w:line="25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Say everything first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DDE6F0"/>
                <w:sz w:val="19"/>
                <w:szCs w:val="19"/>
              </w:rPr>
              <w:t xml:space="preserve">Suitable for: Vocational · Applied · Academic · Social work · English · to accompany the student version</w:t>
            </w:r>
          </w:p>
        </w:tc>
        <w:tc>
          <w:tcPr>
            <w:tcW w:type="dxa" w:w="2606"/>
            <w:tcBorders>
              <w:top w:val="none" w:color="FFFFFF" w:sz="0"/>
              <w:left w:val="none" w:color="FFFFFF" w:sz="0"/>
              <w:bottom w:val="single" w:color="D4A373" w:sz="24"/>
              <w:right w:val="none" w:color="FFFFFF" w:sz="0"/>
            </w:tcBorders>
            <w:shd w:fill="993556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spacing w:after="3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D9E2"/>
                <w:spacing w:val="30"/>
                <w:sz w:val="14"/>
                <w:szCs w:val="14"/>
              </w:rPr>
              <w:t xml:space="preserve">COMPLEXITY</w:t>
            </w:r>
          </w:p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MESO ★★☆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LEARNING OUTCOMES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voice the perspective of all parties in a conflict, including the other side. (Seeing)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name what must be repaired in a relationship or organisation before a solution works. (Weighing)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student can weigh two conflicting values, here safety and trust. (Weighing)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COMPLEXITY: WHY MESO?</w:t>
      </w:r>
    </w:p>
    <w:p>
      <w:pPr>
        <w:spacing w:after="60" w:before="0" w:line="264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Meso: Fatima’s values (trust, recognition) collide with the rules and culture of the community centre, and several stakeholders are involved.</w:t>
      </w:r>
    </w:p>
    <w:p>
      <w:pPr>
        <w:spacing w:after="70" w:before="0"/>
      </w:pPr>
      <w:r>
        <w:rPr>
          <w:rFonts w:ascii="Arial" w:cs="Arial" w:eastAsia="Arial" w:hAnsi="Arial"/>
          <w:i/>
          <w:iCs/>
          <w:color w:val="5F5E5A"/>
          <w:sz w:val="15"/>
          <w:szCs w:val="15"/>
        </w:rPr>
        <w:t xml:space="preserve">Classified according to the micro – meso – macro distinction (working definition, Lectoraat Ethisch Werken / Professorship Ethical Work, Fontys; inspired by the work of Meijer, 2023).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Test: </w:t>
      </w:r>
      <w:r>
        <w:rPr>
          <w:rFonts w:ascii="Arial" w:cs="Arial" w:eastAsia="Arial" w:hAnsi="Arial"/>
          <w:sz w:val="20"/>
          <w:szCs w:val="20"/>
        </w:rPr>
        <w:t xml:space="preserve">“Who or what would have to change for this dilemma to disappear?” Answer: how rules are introduced in the centre and its culture of working together. That is Meso.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Micro: </w:t>
      </w:r>
      <w:r>
        <w:rPr>
          <w:rFonts w:ascii="Arial" w:cs="Arial" w:eastAsia="Arial" w:hAnsi="Arial"/>
          <w:sz w:val="20"/>
          <w:szCs w:val="20"/>
        </w:rPr>
        <w:t xml:space="preserve">Fatima does not decide alone; she is caught in her role between coordinator, volunteers and team leader.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Not Macro: </w:t>
      </w:r>
      <w:r>
        <w:rPr>
          <w:rFonts w:ascii="Arial" w:cs="Arial" w:eastAsia="Arial" w:hAnsi="Arial"/>
          <w:sz w:val="20"/>
          <w:szCs w:val="20"/>
        </w:rPr>
        <w:t xml:space="preserve">the municipality’s demand is background. The core lies in the centre itself (Macro only when law, policy or human rights are the core).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PREPARATION AND PROCEDURE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Materials: </w:t>
      </w:r>
      <w:r>
        <w:rPr>
          <w:rFonts w:ascii="Arial" w:cs="Arial" w:eastAsia="Arial" w:hAnsi="Arial"/>
          <w:sz w:val="20"/>
          <w:szCs w:val="20"/>
        </w:rPr>
        <w:t xml:space="preserve">student version, role cards (Ruud, Mien, two volunteers, Fatima, municipality), an object the speaker holds (for example a pen), flip chart for the rules.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Facilitator role: </w:t>
      </w:r>
      <w:r>
        <w:rPr>
          <w:rFonts w:ascii="Arial" w:cs="Arial" w:eastAsia="Arial" w:hAnsi="Arial"/>
          <w:sz w:val="20"/>
          <w:szCs w:val="20"/>
        </w:rPr>
        <w:t xml:space="preserve">guard the rules, not the content. Close the conversation only when the note-taker has summarised. Rushing to a solution is the biggest pitfall.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Safety: </w:t>
      </w:r>
      <w:r>
        <w:rPr>
          <w:rFonts w:ascii="Arial" w:cs="Arial" w:eastAsia="Arial" w:hAnsi="Arial"/>
          <w:sz w:val="20"/>
          <w:szCs w:val="20"/>
        </w:rPr>
        <w:t xml:space="preserve">work with the fictional roles. Agree that nobody brings in real conflicts from their own workplace.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ORIGIN AND BACKGROUND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Palaver is a community conversation from West and Central Africa, described by Bidima (1997) among others as a “jurisdiction of speech”. It is about restoring the relationship; the outcome is only determined when everything has been said.</w:t>
      </w:r>
    </w:p>
    <w:p>
      <w:pPr>
        <w:spacing w:after="60" w:before="0" w:line="264"/>
      </w:pPr>
      <w:r>
        <w:rPr>
          <w:rFonts w:ascii="Arial" w:cs="Arial" w:eastAsia="Arial" w:hAnsi="Arial"/>
          <w:sz w:val="20"/>
          <w:szCs w:val="20"/>
        </w:rPr>
        <w:t xml:space="preserve">Do not romanticise: the traditional practice was often hierarchical and male-dominated, and not everyone received equal space. Discuss with the group who is missing in such a conversation and what that means. Do not adopt ritual or ceremonial elements; the speaking pen is our own aid.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PITFALLS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group jumps straight to a solution. Remind them of the rule: say everything first.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facilitator or the “coordinator” dominates. Give speaking time to those who stay silent.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The role play turns into a quarrel. Pause and ask: what does this person need?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sz w:val="20"/>
          <w:szCs w:val="20"/>
        </w:rPr>
        <w:t xml:space="preserve">Quiet participants stay quiet. Invite, but do not force.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QUESTIONS THE FACILITATOR CAN ASK</w:t>
      </w:r>
    </w:p>
    <w:tbl>
      <w:tblPr>
        <w:tblW w:type="dxa" w:w="9906"/>
        <w:tblLayout w:type="fixed"/>
      </w:tblPr>
      <w:tblGrid>
        <w:gridCol w:w="1700"/>
        <w:gridCol w:w="8206"/>
      </w:tblGrid>
      <w:tr>
        <w:trPr>
          <w:cantSplit/>
          <w:tblHeader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Phase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is broken for you? What do you need?”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Seeing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“Can you say in your own words what the other person just said?”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“Which value stands against which value here?”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82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“What must be repaired before an agreement can work?”</w:t>
            </w:r>
          </w:p>
        </w:tc>
      </w:tr>
    </w:tbl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VARIATIONS AND DIFFERENTIATION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Shorter (60 min): </w:t>
      </w:r>
      <w:r>
        <w:rPr>
          <w:rFonts w:ascii="Arial" w:cs="Arial" w:eastAsia="Arial" w:hAnsi="Arial"/>
          <w:sz w:val="20"/>
          <w:szCs w:val="20"/>
        </w:rPr>
        <w:t xml:space="preserve">limit the first round to 15 minutes and skip step 6.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Online: </w:t>
      </w:r>
      <w:r>
        <w:rPr>
          <w:rFonts w:ascii="Arial" w:cs="Arial" w:eastAsia="Arial" w:hAnsi="Arial"/>
          <w:sz w:val="20"/>
          <w:szCs w:val="20"/>
        </w:rPr>
        <w:t xml:space="preserve">use a digital speaker list; the speaker unmutes and then passes on to the next.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Large group: </w:t>
      </w:r>
      <w:r>
        <w:rPr>
          <w:rFonts w:ascii="Arial" w:cs="Arial" w:eastAsia="Arial" w:hAnsi="Arial"/>
          <w:sz w:val="20"/>
          <w:szCs w:val="20"/>
        </w:rPr>
        <w:t xml:space="preserve">use two circles; one group speaks and the other observes, then switch.</w:t>
      </w:r>
    </w:p>
    <w:p>
      <w:pPr>
        <w:spacing w:after="50" w:before="0" w:line="264"/>
        <w:ind w:left="360" w:hanging="260"/>
      </w:pPr>
      <w:r>
        <w:rPr>
          <w:rFonts w:ascii="Arial" w:cs="Arial" w:eastAsia="Arial" w:hAnsi="Arial"/>
          <w:color w:val="5B2D8E"/>
          <w:sz w:val="20"/>
          <w:szCs w:val="20"/>
        </w:rPr>
        <w:t xml:space="preserve">•</w:t>
      </w:r>
      <w:r>
        <w:tab/>
      </w:r>
      <w:r>
        <w:rPr>
          <w:rFonts w:ascii="Arial" w:cs="Arial" w:eastAsia="Arial" w:hAnsi="Arial"/>
          <w:b/>
          <w:bCs/>
          <w:sz w:val="20"/>
          <w:szCs w:val="20"/>
        </w:rPr>
        <w:t xml:space="preserve">Own case: </w:t>
      </w:r>
      <w:r>
        <w:rPr>
          <w:rFonts w:ascii="Arial" w:cs="Arial" w:eastAsia="Arial" w:hAnsi="Arial"/>
          <w:sz w:val="20"/>
          <w:szCs w:val="20"/>
        </w:rPr>
        <w:t xml:space="preserve">let students prepare an anonymous conflict from their internship for a second round.</w:t>
      </w:r>
    </w:p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tbl>
      <w:tblPr>
        <w:tblW w:type="dxa" w:w="9906"/>
        <w:tblLayout w:type="fixed"/>
      </w:tblPr>
      <w:tblGrid>
        <w:gridCol w:w="1500"/>
        <w:gridCol w:w="2800"/>
        <w:gridCol w:w="2900"/>
        <w:gridCol w:w="2706"/>
      </w:tblGrid>
      <w:tr>
        <w:trPr>
          <w:cantSplit/>
          <w:tblHeader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Vocational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Applied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3F5E5A" w:color="auto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Academic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Language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B1, short sentences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B2, up to about 25 words per sentence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B2/C1, discipline terms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Case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internship and workplace situations, close to home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professional case with several stakeholders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case with a system or policy level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Weighing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intuition plus one question per step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at least two ethical perspectives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name and critique theories explicitly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shd w:fill="E7EEE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Reflection</w:t>
            </w:r>
          </w:p>
        </w:tc>
        <w:tc>
          <w:tcPr>
            <w:tcW w:type="dxa" w:w="28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what did I do, what will I do next time</w:t>
            </w:r>
          </w:p>
        </w:tc>
        <w:tc>
          <w:tcPr>
            <w:tcW w:type="dxa" w:w="2900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reasoned professional choice</w:t>
            </w:r>
          </w:p>
        </w:tc>
        <w:tc>
          <w:tcPr>
            <w:tcW w:type="dxa" w:w="2706"/>
            <w:tcBorders>
              <w:top w:val="single" w:color="BFC5CC" w:sz="4"/>
              <w:left w:val="single" w:color="BFC5CC" w:sz="4"/>
              <w:bottom w:val="single" w:color="BFC5CC" w:sz="4"/>
              <w:right w:val="single" w:color="BFC5CC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spacing w:after="0" w:before="0" w:line="252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justification with literature</w:t>
            </w:r>
          </w:p>
        </w:tc>
      </w:tr>
    </w:tbl>
    <w:p>
      <w:pPr>
        <w:spacing w:after="40" w:before="0"/>
      </w:pPr>
      <w:r>
        <w:rPr>
          <w:rFonts w:ascii="Arial" w:cs="Arial" w:eastAsia="Arial" w:hAnsi="Arial"/>
          <w:sz w:val="10"/>
          <w:szCs w:val="10"/>
        </w:rPr>
        <w:t xml:space="preserve"/>
      </w:r>
    </w:p>
    <w:p>
      <w:pPr>
        <w:spacing w:after="80" w:before="0" w:line="264"/>
      </w:pPr>
      <w:r>
        <w:rPr>
          <w:rFonts w:ascii="Arial" w:cs="Arial" w:eastAsia="Arial" w:hAnsi="Arial"/>
          <w:sz w:val="19"/>
          <w:szCs w:val="19"/>
        </w:rPr>
        <w:t xml:space="preserve">For this method: with vocational students use short role cards and one question per round; with academic students link the conversation to literature on restorative justice or conflict mediation.</w:t>
      </w:r>
    </w:p>
    <w:p>
      <w:pPr>
        <w:keepNext/>
        <w:pBdr>
          <w:bottom w:val="single" w:color="5B2D8E" w:sz="8" w:space="2"/>
        </w:pBdr>
        <w:spacing w:after="90" w:before="200"/>
      </w:pPr>
      <w:r>
        <w:rPr>
          <w:rFonts w:ascii="Arial" w:cs="Arial" w:eastAsia="Arial" w:hAnsi="Arial"/>
          <w:b/>
          <w:bCs/>
          <w:color w:val="5B2D8E"/>
          <w:spacing w:val="30"/>
          <w:sz w:val="20"/>
          <w:szCs w:val="20"/>
        </w:rPr>
        <w:t xml:space="preserve">SOURCES (APA 7)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Bidima, J.-G. (1997).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La palabre: Une juridiction de la parole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Michalon.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Creative Commons. (n.d.).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About CC licenses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. https://creativecommons.org/share-your-work/cclicenses/</w:t>
      </w:r>
    </w:p>
    <w:p>
      <w:pPr>
        <w:spacing w:after="50" w:before="0" w:line="252"/>
        <w:ind w:left="360" w:hanging="360"/>
      </w:pPr>
      <w:r>
        <w:rPr>
          <w:rFonts w:ascii="Arial" w:cs="Arial" w:eastAsia="Arial" w:hAnsi="Arial"/>
          <w:color w:val="5F5E5A"/>
          <w:sz w:val="18"/>
          <w:szCs w:val="18"/>
        </w:rPr>
        <w:t xml:space="preserve">Meijer, K. M. T. (2023). </w:t>
      </w:r>
      <w:r>
        <w:rPr>
          <w:rFonts w:ascii="Arial" w:cs="Arial" w:eastAsia="Arial" w:hAnsi="Arial"/>
          <w:i/>
          <w:iCs/>
          <w:color w:val="5F5E5A"/>
          <w:sz w:val="18"/>
          <w:szCs w:val="18"/>
        </w:rPr>
        <w:t xml:space="preserve">Impossible and inevitable: Reconstructing the critique of business ethics</w:t>
      </w:r>
      <w:r>
        <w:rPr>
          <w:rFonts w:ascii="Arial" w:cs="Arial" w:eastAsia="Arial" w:hAnsi="Arial"/>
          <w:color w:val="5F5E5A"/>
          <w:sz w:val="18"/>
          <w:szCs w:val="18"/>
        </w:rPr>
        <w:t xml:space="preserve"> [Doctoral dissertation, Tilburg University]. Ridderprint. https://research.tilburguniversity.edu/en/publications/impossible-and-inevitable-reconstructing-the-critique-of-business/</w:t>
      </w:r>
    </w:p>
    <w:sectPr>
      <w:headerReference w:type="default" r:id="rId7"/>
      <w:footerReference w:type="default" r:id="rId8"/>
      <w:pgSz w:w="11906" w:h="16838" w:orient="portrait"/>
      <w:pgMar w:top="1250" w:right="1000" w:bottom="900" w:left="1000" w:header="500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C5CC" w:sz="4" w:space="4"/>
      </w:pBdr>
      <w:spacing w:before="60"/>
    </w:pPr>
    <w:r>
      <w:rPr>
        <w:rFonts w:ascii="Arial" w:cs="Arial" w:eastAsia="Arial" w:hAnsi="Arial"/>
        <w:i/>
        <w:iCs/>
        <w:color w:val="5F5E5A"/>
        <w:sz w:val="14"/>
        <w:szCs w:val="14"/>
      </w:rPr>
      <w:t>Method inspired by: palaver (West and Central Africa); see Bidima (1997). Adaptation and case: Moreel Vakmanschap, moreelvakmanschap.nl. Licence: CC BY-SA 4.0 – https://creativecommons.org/licenses/by-sa/4.0/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906"/>
      </w:tabs>
      <w:spacing w:after="60"/>
    </w:pPr>
    <w:r>
      <w:rPr>
        <w:rFonts w:ascii="Arial" w:cs="Arial" w:eastAsia="Arial" w:hAnsi="Arial"/>
        <w:b/>
        <w:bCs/>
        <w:color w:val="5F5E5A"/>
        <w:spacing w:val="20"/>
        <w:sz w:val="15"/>
        <w:szCs w:val="15"/>
      </w:rPr>
      <w:t>MOREEL VAKMANSCHAP · PROFESSORSHIP ETHICAL WORK · WORKSHEET</w:t>
    </w:r>
    <w:r>
      <w:rPr>
        <w:rFonts w:ascii="Arial" w:cs="Arial" w:eastAsia="Arial" w:hAnsi="Arial"/>
      </w:rPr>
      <w:tab/>
    </w:r>
    <w:r>
      <w:drawing>
        <wp:inline distT="0" distB="0" distL="0" distR="0">
          <wp:extent cx="838200" cy="476250"/>
          <wp:effectExtent t="0" r="0" b="0" l="0"/>
          <wp:docPr id="1" name="logo" descr="Fontys logo" title="Fontys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382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400"/>
      </w:pPr>
      <w:rPr>
        <w:rFonts w:ascii="Arial" w:cs="Arial" w:eastAsia="Arial" w:hAnsi="Arial"/>
        <w:b/>
        <w:bCs/>
        <w:color w:val="5B2D8E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  <w:rPr>
        <w:rFonts w:ascii="Arial" w:cs="Arial" w:eastAsia="Arial" w:hAnsi="Arial"/>
        <w:color w:val="5B2D8E"/>
      </w:r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bf0743bdfa2aebd701f32a08f734a4287c2ee9cc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MW46 Say everything first (Social work, EN)</dc:title>
  <dc:creator>Moreel Vakmanschap</dc:creator>
  <cp:lastModifiedBy>Moreel Vakmanschap</cp:lastModifiedBy>
  <cp:revision>1</cp:revision>
  <dcterms:created xsi:type="dcterms:W3CDTF">2026-10-05T12:00:00Z</dcterms:created>
  <dcterms:modified xsi:type="dcterms:W3CDTF">2026-10-05T12:00:00Z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