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ASSIGNMENT MW47 — KGOTLA DELIBERATION · HRM</w:t>
            </w:r>
          </w:p>
          <w:p>
            <w:pPr>
              <w:spacing w:after="40" w:before="0" w:line="250"/>
            </w:pPr>
            <w:r>
              <w:rPr>
                <w:rFonts w:ascii="Arial" w:cs="Arial" w:eastAsia="Arial" w:hAnsi="Arial"/>
                <w:b/>
                <w:bCs/>
                <w:color w:val="FFFFFF"/>
                <w:sz w:val="34"/>
                <w:szCs w:val="34"/>
              </w:rPr>
              <w:t xml:space="preserve">The chair speaks last</w:t>
            </w:r>
          </w:p>
          <w:p>
            <w:pPr>
              <w:spacing w:after="0" w:before="0"/>
            </w:pPr>
            <w:r>
              <w:rPr>
                <w:rFonts w:ascii="Arial" w:cs="Arial" w:eastAsia="Arial" w:hAnsi="Arial"/>
                <w:color w:val="DDE6F0"/>
                <w:sz w:val="19"/>
                <w:szCs w:val="19"/>
              </w:rPr>
              <w:t xml:space="preserve">Case: an HR manager and a new roster</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COMPLEXITY</w:t>
            </w:r>
          </w:p>
          <w:p>
            <w:pPr>
              <w:spacing w:after="0" w:before="0"/>
              <w:jc w:val="center"/>
            </w:pPr>
            <w:r>
              <w:rPr>
                <w:rFonts w:ascii="Arial" w:cs="Arial" w:eastAsia="Arial" w:hAnsi="Arial"/>
                <w:b/>
                <w:bCs/>
                <w:color w:val="FFFFFF"/>
                <w:sz w:val="26"/>
                <w:szCs w:val="26"/>
              </w:rPr>
              <w:t xml:space="preserve">MESO ★★☆</w:t>
            </w:r>
          </w:p>
        </w:tc>
      </w:tr>
    </w:tbl>
    <w:p>
      <w:pPr>
        <w:spacing w:after="120" w:before="100"/>
      </w:pPr>
      <w:r>
        <w:rPr>
          <w:rFonts w:ascii="Arial" w:cs="Arial" w:eastAsia="Arial" w:hAnsi="Arial"/>
          <w:color w:val="5F5E5A"/>
          <w:sz w:val="17"/>
          <w:szCs w:val="17"/>
        </w:rPr>
        <w:t xml:space="preserve">Phase in the model:  </w:t>
      </w:r>
      <w:r>
        <w:rPr>
          <w:rFonts w:ascii="Arial" w:cs="Arial" w:eastAsia="Arial" w:hAnsi="Arial"/>
          <w:b/>
          <w:bCs/>
          <w:color w:val="FFFFFF"/>
          <w:sz w:val="17"/>
          <w:szCs w:val="17"/>
          <w:shd w:fill="D4537E" w:color="auto" w:val="clear"/>
        </w:rPr>
        <w:t xml:space="preserve"> WEIGHING </w:t>
      </w:r>
      <w:r>
        <w:rPr>
          <w:rFonts w:ascii="Arial" w:cs="Arial" w:eastAsia="Arial" w:hAnsi="Arial"/>
          <w:sz w:val="17"/>
          <w:szCs w:val="17"/>
        </w:rPr>
        <w:t xml:space="preserve">  </w:t>
      </w:r>
      <w:r>
        <w:rPr>
          <w:rFonts w:ascii="Arial" w:cs="Arial" w:eastAsia="Arial" w:hAnsi="Arial"/>
          <w:b/>
          <w:bCs/>
          <w:color w:val="FFFFFF"/>
          <w:sz w:val="17"/>
          <w:szCs w:val="17"/>
          <w:shd w:fill="1D9E75" w:color="auto" w:val="clear"/>
        </w:rPr>
        <w:t xml:space="preserve"> ACTING </w:t>
      </w:r>
      <w:r>
        <w:rPr>
          <w:rFonts w:ascii="Arial" w:cs="Arial" w:eastAsia="Arial" w:hAnsi="Arial"/>
          <w:sz w:val="17"/>
          <w:szCs w:val="17"/>
        </w:rPr>
        <w:t xml:space="preserve">  </w:t>
      </w:r>
      <w:r>
        <w:rPr>
          <w:rFonts w:ascii="Arial" w:cs="Arial" w:eastAsia="Arial" w:hAnsi="Arial"/>
          <w:color w:val="5F5E5A"/>
          <w:sz w:val="17"/>
          <w:szCs w:val="17"/>
        </w:rPr>
        <w:t xml:space="preserve">Time: </w:t>
      </w:r>
      <w:r>
        <w:rPr>
          <w:rFonts w:ascii="Arial" w:cs="Arial" w:eastAsia="Arial" w:hAnsi="Arial"/>
          <w:b/>
          <w:bCs/>
          <w:sz w:val="17"/>
          <w:szCs w:val="17"/>
        </w:rPr>
        <w:t xml:space="preserve">60–90 min</w:t>
      </w:r>
      <w:r>
        <w:rPr>
          <w:rFonts w:ascii="Arial" w:cs="Arial" w:eastAsia="Arial" w:hAnsi="Arial"/>
          <w:sz w:val="17"/>
          <w:szCs w:val="17"/>
        </w:rPr>
        <w:t xml:space="preserve">   </w:t>
      </w:r>
      <w:r>
        <w:rPr>
          <w:rFonts w:ascii="Arial" w:cs="Arial" w:eastAsia="Arial" w:hAnsi="Arial"/>
          <w:color w:val="5F5E5A"/>
          <w:sz w:val="17"/>
          <w:szCs w:val="17"/>
        </w:rPr>
        <w:t xml:space="preserve">Group: </w:t>
      </w:r>
      <w:r>
        <w:rPr>
          <w:rFonts w:ascii="Arial" w:cs="Arial" w:eastAsia="Arial" w:hAnsi="Arial"/>
          <w:b/>
          <w:bCs/>
          <w:sz w:val="17"/>
          <w:szCs w:val="17"/>
        </w:rPr>
        <w:t xml:space="preserve">8–40 participants</w:t>
      </w:r>
      <w:r>
        <w:rPr>
          <w:rFonts w:ascii="Arial" w:cs="Arial" w:eastAsia="Arial" w:hAnsi="Arial"/>
          <w:sz w:val="17"/>
          <w:szCs w:val="17"/>
        </w:rPr>
        <w:t xml:space="preserve">   </w:t>
      </w:r>
    </w:p>
    <w:p>
      <w:pPr>
        <w:spacing w:after="100" w:before="0"/>
      </w:pPr>
      <w:r>
        <w:rPr>
          <w:rFonts w:ascii="Arial" w:cs="Arial" w:eastAsia="Arial" w:hAnsi="Arial"/>
          <w:color w:val="5F5E5A"/>
          <w:sz w:val="17"/>
          <w:szCs w:val="17"/>
        </w:rPr>
        <w:t xml:space="preserve">Suitable for: </w:t>
      </w:r>
      <w:r>
        <w:rPr>
          <w:rFonts w:ascii="Arial" w:cs="Arial" w:eastAsia="Arial" w:hAnsi="Arial"/>
          <w:b/>
          <w:bCs/>
          <w:sz w:val="17"/>
          <w:szCs w:val="17"/>
        </w:rPr>
        <w:t xml:space="preserve">Vocational · Applied · Academic</w:t>
      </w:r>
    </w:p>
    <w:p>
      <w:pPr>
        <w:spacing w:after="0"/>
      </w:pPr>
      <w:r>
        <w:drawing>
          <wp:inline xmlns:a="http://schemas.openxmlformats.org/drawingml/2006/main" xmlns:pic="http://schemas.openxmlformats.org/drawingml/2006/picture">
            <wp:extent cx="6238875" cy="3509367"/>
            <wp:docPr id="1" name="Picture 1"/>
            <wp:cNvGraphicFramePr>
              <a:graphicFrameLocks noChangeAspect="1"/>
            </wp:cNvGraphicFramePr>
            <a:graphic>
              <a:graphicData uri="http://schemas.openxmlformats.org/drawingml/2006/picture">
                <pic:pic>
                  <pic:nvPicPr>
                    <pic:cNvPr id="0" name="WB-MW47-HRM-NL.jpg"/>
                    <pic:cNvPicPr/>
                  </pic:nvPicPr>
                  <pic:blipFill>
                    <a:blip r:embed="rId9"/>
                    <a:stretch>
                      <a:fillRect/>
                    </a:stretch>
                  </pic:blipFill>
                  <pic:spPr>
                    <a:xfrm>
                      <a:off x="0" y="0"/>
                      <a:ext cx="6238875" cy="3509367"/>
                    </a:xfrm>
                    <a:prstGeom prst="rect"/>
                  </pic:spPr>
                </pic:pic>
              </a:graphicData>
            </a:graphic>
          </wp:inline>
        </w:drawing>
      </w:r>
    </w:p>
    <w:p>
      <w:pPr>
        <w:keepNext/>
        <w:pBdr>
          <w:bottom w:val="single" w:color="5B2D8E" w:sz="8" w:space="2"/>
        </w:pBdr>
        <w:spacing w:after="90" w:before="200"/>
      </w:pPr>
      <w:r>
        <w:rPr>
          <w:rFonts w:ascii="Arial" w:cs="Arial" w:eastAsia="Arial" w:hAnsi="Arial"/>
          <w:b/>
          <w:bCs/>
          <w:color w:val="5B2D8E"/>
          <w:spacing w:val="30"/>
          <w:sz w:val="20"/>
          <w:szCs w:val="20"/>
        </w:rPr>
        <w:t xml:space="preserve">THE SITUATION</w:t>
      </w:r>
    </w:p>
    <w:tbl>
      <w:tblPr>
        <w:tblW w:type="dxa" w:w="9906"/>
        <w:tblLayout w:type="fixed"/>
      </w:tblPr>
      <w:tblGrid>
        <w:gridCol w:w="9906"/>
      </w:tblGrid>
      <w:tr>
        <w:tc>
          <w:tcPr>
            <w:tcW w:type="dxa" w:w="9906"/>
            <w:tcBorders>
              <w:top w:val="none" w:color="FFFFFF" w:sz="0"/>
              <w:left w:val="single" w:color="993556" w:sz="36"/>
              <w:bottom w:val="none" w:color="FFFFFF" w:sz="0"/>
              <w:right w:val="none" w:color="FFFFFF" w:sz="0"/>
            </w:tcBorders>
            <w:shd w:fill="E7EEEC" w:color="auto" w:val="clear"/>
            <w:tcMar>
              <w:top w:type="dxa" w:w="140"/>
              <w:left w:type="dxa" w:w="240"/>
              <w:bottom w:type="dxa" w:w="100"/>
              <w:right w:type="dxa" w:w="200"/>
            </w:tcMar>
          </w:tcPr>
          <w:p>
            <w:pPr>
              <w:spacing w:after="100" w:before="0" w:line="288"/>
            </w:pPr>
            <w:r>
              <w:rPr>
                <w:rFonts w:ascii="Arial" w:cs="Arial" w:eastAsia="Arial" w:hAnsi="Arial"/>
                <w:sz w:val="21"/>
                <w:szCs w:val="21"/>
              </w:rPr>
              <w:t xml:space="preserve">Anouk is an HR manager at a distribution centre. Management wants to change the roster: more night shifts, because of a busy period. For the team this means less time with family and more fatigue. The roster affects about thirty people. A decision has to be made by Friday.</w:t>
            </w:r>
          </w:p>
          <w:p>
            <w:pPr>
              <w:spacing w:after="100" w:before="0" w:line="288"/>
            </w:pPr>
            <w:r>
              <w:rPr>
                <w:rFonts w:ascii="Arial" w:cs="Arial" w:eastAsia="Arial" w:hAnsi="Arial"/>
                <w:sz w:val="21"/>
                <w:szCs w:val="21"/>
              </w:rPr>
              <w:t xml:space="preserve">Anouk used to open such meetings with her own plan. After that, it went quiet. Now she does it differently. She holds an open meeting where everyone may speak, including people who normally stay silent. She listens, summarises and speaks last. Hassan, twenty years in the team, says: “You decide anyway. Why ask us?” Lisa, new in the team, says nothing.</w:t>
            </w:r>
          </w:p>
          <w:p>
            <w:pPr>
              <w:spacing w:after="100" w:before="0" w:line="288"/>
            </w:pPr>
            <w:r>
              <w:rPr>
                <w:rFonts w:ascii="Arial" w:cs="Arial" w:eastAsia="Arial" w:hAnsi="Arial"/>
                <w:sz w:val="21"/>
                <w:szCs w:val="21"/>
              </w:rPr>
              <w:t xml:space="preserve">After an hour everyone has spoken, except Lisa. Management wants a roster that can handle the rush. The team wants rest. Anouk now has to summarise and decide. She knows that what she says can restore trust or damage it further. It is almost noon and management is waiting for an answer.</w:t>
            </w:r>
          </w:p>
          <w:p>
            <w:pPr>
              <w:spacing w:after="40" w:before="0" w:line="288"/>
            </w:pPr>
            <w:r>
              <w:rPr>
                <w:rFonts w:ascii="Arial" w:cs="Arial" w:eastAsia="Arial" w:hAnsi="Arial"/>
                <w:b/>
                <w:bCs/>
                <w:sz w:val="21"/>
                <w:szCs w:val="21"/>
              </w:rPr>
              <w:t xml:space="preserve">What does Anouk say last, so that she does justice both to the voices of the team and to the demands of management?</w:t>
            </w:r>
          </w:p>
        </w:tc>
      </w:tr>
    </w:tbl>
    <w:p>
      <w:pPr>
        <w:spacing w:after="0" w:before="60"/>
      </w:pPr>
      <w:r>
        <w:rPr>
          <w:rFonts w:ascii="Arial" w:cs="Arial" w:eastAsia="Arial" w:hAnsi="Arial"/>
          <w:i/>
          <w:iCs/>
          <w:color w:val="5F5E5A"/>
          <w:sz w:val="15"/>
          <w:szCs w:val="15"/>
        </w:rPr>
        <w:t xml:space="preserve">Fictional case. Any resemblance to existing persons or organisations is coincidental.</w:t>
      </w:r>
    </w:p>
    <w:p>
      <w:pPr>
        <w:keepNext/>
        <w:pageBreakBefore/>
        <w:pBdr>
          <w:bottom w:val="single" w:color="5B2D8E" w:sz="8" w:space="2"/>
        </w:pBdr>
        <w:spacing w:after="90" w:before="200"/>
      </w:pPr>
      <w:r>
        <w:rPr>
          <w:rFonts w:ascii="Arial" w:cs="Arial" w:eastAsia="Arial" w:hAnsi="Arial"/>
          <w:b/>
          <w:bCs/>
          <w:color w:val="5B2D8E"/>
          <w:spacing w:val="30"/>
          <w:sz w:val="20"/>
          <w:szCs w:val="20"/>
        </w:rPr>
        <w:t xml:space="preserve">HOW TO WORK</w:t>
      </w:r>
    </w:p>
    <w:p>
      <w:pPr>
        <w:spacing w:after="50" w:before="0" w:line="264"/>
        <w:ind w:left="400" w:hanging="400"/>
      </w:pPr>
      <w:r>
        <w:rPr>
          <w:rFonts w:ascii="Arial" w:cs="Arial" w:eastAsia="Arial" w:hAnsi="Arial"/>
          <w:b/>
          <w:bCs/>
          <w:color w:val="5B2D8E"/>
          <w:sz w:val="20"/>
          <w:szCs w:val="20"/>
        </w:rPr>
        <w:t xml:space="preserve">1.</w:t>
      </w:r>
      <w:r>
        <w:tab/>
      </w:r>
      <w:r>
        <w:rPr>
          <w:rFonts w:ascii="Arial" w:cs="Arial" w:eastAsia="Arial" w:hAnsi="Arial"/>
          <w:sz w:val="20"/>
          <w:szCs w:val="20"/>
        </w:rPr>
        <w:t xml:space="preserve">Assign roles: chair (Anouk), note-taker, timekeeper, team members and a management representative who only names the boundaries. </w:t>
      </w:r>
      <w:r>
        <w:rPr>
          <w:rFonts w:ascii="Arial" w:cs="Arial" w:eastAsia="Arial" w:hAnsi="Arial"/>
          <w:i/>
          <w:iCs/>
          <w:color w:val="5F5E5A"/>
          <w:sz w:val="18"/>
          <w:szCs w:val="18"/>
        </w:rPr>
        <w:t xml:space="preserve">(5 min)</w:t>
      </w:r>
    </w:p>
    <w:p>
      <w:pPr>
        <w:spacing w:after="50" w:before="0" w:line="264"/>
        <w:ind w:left="400" w:hanging="400"/>
      </w:pPr>
      <w:r>
        <w:rPr>
          <w:rFonts w:ascii="Arial" w:cs="Arial" w:eastAsia="Arial" w:hAnsi="Arial"/>
          <w:b/>
          <w:bCs/>
          <w:color w:val="5B2D8E"/>
          <w:sz w:val="20"/>
          <w:szCs w:val="20"/>
        </w:rPr>
        <w:t xml:space="preserve">2.</w:t>
      </w:r>
      <w:r>
        <w:tab/>
      </w:r>
      <w:r>
        <w:rPr>
          <w:rFonts w:ascii="Arial" w:cs="Arial" w:eastAsia="Arial" w:hAnsi="Arial"/>
          <w:sz w:val="20"/>
          <w:szCs w:val="20"/>
        </w:rPr>
        <w:t xml:space="preserve">The chair explains the rules: open round, no interruptions, the chair only speaks about the content at the end.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3.</w:t>
      </w:r>
      <w:r>
        <w:tab/>
      </w:r>
      <w:r>
        <w:rPr>
          <w:rFonts w:ascii="Arial" w:cs="Arial" w:eastAsia="Arial" w:hAnsi="Arial"/>
          <w:sz w:val="20"/>
          <w:szCs w:val="20"/>
        </w:rPr>
        <w:t xml:space="preserve">Open round: everyone who wants to may speak. The note-taker records for each voice what was said. </w:t>
      </w:r>
      <w:r>
        <w:rPr>
          <w:rFonts w:ascii="Arial" w:cs="Arial" w:eastAsia="Arial" w:hAnsi="Arial"/>
          <w:i/>
          <w:iCs/>
          <w:color w:val="5F5E5A"/>
          <w:sz w:val="18"/>
          <w:szCs w:val="18"/>
        </w:rPr>
        <w:t xml:space="preserve">(25 min)</w:t>
      </w:r>
    </w:p>
    <w:p>
      <w:pPr>
        <w:spacing w:after="50" w:before="0" w:line="264"/>
        <w:ind w:left="400" w:hanging="400"/>
      </w:pPr>
      <w:r>
        <w:rPr>
          <w:rFonts w:ascii="Arial" w:cs="Arial" w:eastAsia="Arial" w:hAnsi="Arial"/>
          <w:b/>
          <w:bCs/>
          <w:color w:val="5B2D8E"/>
          <w:sz w:val="20"/>
          <w:szCs w:val="20"/>
        </w:rPr>
        <w:t xml:space="preserve">4.</w:t>
      </w:r>
      <w:r>
        <w:tab/>
      </w:r>
      <w:r>
        <w:rPr>
          <w:rFonts w:ascii="Arial" w:cs="Arial" w:eastAsia="Arial" w:hAnsi="Arial"/>
          <w:sz w:val="20"/>
          <w:szCs w:val="20"/>
        </w:rPr>
        <w:t xml:space="preserve">The chair summarises in their own words and asks: “Have I heard you correctly?” The team corrects.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5.</w:t>
      </w:r>
      <w:r>
        <w:tab/>
      </w:r>
      <w:r>
        <w:rPr>
          <w:rFonts w:ascii="Arial" w:cs="Arial" w:eastAsia="Arial" w:hAnsi="Arial"/>
          <w:sz w:val="20"/>
          <w:szCs w:val="20"/>
        </w:rPr>
        <w:t xml:space="preserve">The chair speaks last, announces the decision and explains what was done with the voices. Use the role card.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6.</w:t>
      </w:r>
      <w:r>
        <w:tab/>
      </w:r>
      <w:r>
        <w:rPr>
          <w:rFonts w:ascii="Arial" w:cs="Arial" w:eastAsia="Arial" w:hAnsi="Arial"/>
          <w:sz w:val="20"/>
          <w:szCs w:val="20"/>
        </w:rPr>
        <w:t xml:space="preserve">Review the record: which voices are in the decision and which are missing? </w:t>
      </w:r>
      <w:r>
        <w:rPr>
          <w:rFonts w:ascii="Arial" w:cs="Arial" w:eastAsia="Arial" w:hAnsi="Arial"/>
          <w:i/>
          <w:iCs/>
          <w:color w:val="5F5E5A"/>
          <w:sz w:val="18"/>
          <w:szCs w:val="18"/>
        </w:rPr>
        <w:t xml:space="preserve">(15 min)</w:t>
      </w:r>
    </w:p>
    <w:p>
      <w:pPr>
        <w:keepNext/>
        <w:spacing w:after="40" w:before="120"/>
      </w:pPr>
      <w:r>
        <w:rPr>
          <w:rFonts w:ascii="Arial" w:cs="Arial" w:eastAsia="Arial" w:hAnsi="Arial"/>
          <w:b/>
          <w:bCs/>
          <w:sz w:val="19"/>
          <w:szCs w:val="19"/>
        </w:rPr>
        <w:t xml:space="preserve">CHAIR ROLE CARD — LISTEN · SUMMARISE · DECIDE LAST</w:t>
      </w:r>
    </w:p>
    <w:tbl>
      <w:tblPr>
        <w:tblW w:type="dxa" w:w="9906"/>
        <w:tblLayout w:type="fixed"/>
      </w:tblPr>
      <w:tblGrid>
        <w:gridCol w:w="2300"/>
        <w:gridCol w:w="7606"/>
      </w:tblGrid>
      <w:tr>
        <w:trPr>
          <w:cantSplit/>
          <w:tblHeader/>
        </w:trPr>
        <w:tc>
          <w:tcPr>
            <w:tcW w:type="dxa" w:w="23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Step</w:t>
            </w:r>
          </w:p>
        </w:tc>
        <w:tc>
          <w:tcPr>
            <w:tcW w:type="dxa" w:w="76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What do I write down?</w:t>
            </w:r>
          </w:p>
        </w:tc>
      </w:tr>
      <w:tr>
        <w:trPr>
          <w:cantSplit/>
          <w:trHeight w:val="900" w:hRule="atLeast"/>
        </w:trPr>
        <w:tc>
          <w:tcPr>
            <w:tcW w:type="dxa" w:w="23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Listen: what did I hear?</w:t>
            </w:r>
          </w:p>
        </w:tc>
        <w:tc>
          <w:tcPr>
            <w:tcW w:type="dxa" w:w="7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900" w:hRule="atLeast"/>
        </w:trPr>
        <w:tc>
          <w:tcPr>
            <w:tcW w:type="dxa" w:w="23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Summarise: in my own words</w:t>
            </w:r>
          </w:p>
        </w:tc>
        <w:tc>
          <w:tcPr>
            <w:tcW w:type="dxa" w:w="7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900" w:hRule="atLeast"/>
        </w:trPr>
        <w:tc>
          <w:tcPr>
            <w:tcW w:type="dxa" w:w="23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Decide: last</w:t>
            </w:r>
          </w:p>
        </w:tc>
        <w:tc>
          <w:tcPr>
            <w:tcW w:type="dxa" w:w="7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spacing w:after="40" w:before="120"/>
      </w:pPr>
      <w:r>
        <w:rPr>
          <w:rFonts w:ascii="Arial" w:cs="Arial" w:eastAsia="Arial" w:hAnsi="Arial"/>
          <w:b/>
          <w:bCs/>
          <w:sz w:val="19"/>
          <w:szCs w:val="19"/>
        </w:rPr>
        <w:t xml:space="preserve">RECORD — WHICH VOICES ARE IN THE DECISION?</w:t>
      </w:r>
    </w:p>
    <w:tbl>
      <w:tblPr>
        <w:tblW w:type="dxa" w:w="9906"/>
        <w:tblLayout w:type="fixed"/>
      </w:tblPr>
      <w:tblGrid>
        <w:gridCol w:w="2300"/>
        <w:gridCol w:w="4600"/>
        <w:gridCol w:w="3006"/>
      </w:tblGrid>
      <w:tr>
        <w:trPr>
          <w:cantSplit/>
          <w:tblHeader/>
        </w:trPr>
        <w:tc>
          <w:tcPr>
            <w:tcW w:type="dxa" w:w="23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Voice (who?)</w:t>
            </w:r>
          </w:p>
        </w:tc>
        <w:tc>
          <w:tcPr>
            <w:tcW w:type="dxa" w:w="46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What did this person say?</w:t>
            </w:r>
          </w:p>
        </w:tc>
        <w:tc>
          <w:tcPr>
            <w:tcW w:type="dxa" w:w="30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Is it in the decision? (yes / partly / no)</w:t>
            </w:r>
          </w:p>
        </w:tc>
      </w:tr>
      <w:tr>
        <w:trPr>
          <w:cantSplit/>
          <w:trHeight w:val="560" w:hRule="atLeast"/>
        </w:trPr>
        <w:tc>
          <w:tcPr>
            <w:tcW w:type="dxa" w:w="2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46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0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560" w:hRule="atLeast"/>
        </w:trPr>
        <w:tc>
          <w:tcPr>
            <w:tcW w:type="dxa" w:w="2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46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0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560" w:hRule="atLeast"/>
        </w:trPr>
        <w:tc>
          <w:tcPr>
            <w:tcW w:type="dxa" w:w="2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46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0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560" w:hRule="atLeast"/>
        </w:trPr>
        <w:tc>
          <w:tcPr>
            <w:tcW w:type="dxa" w:w="2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46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0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560" w:hRule="atLeast"/>
        </w:trPr>
        <w:tc>
          <w:tcPr>
            <w:tcW w:type="dxa" w:w="2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46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0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REFLECTION</w:t>
      </w:r>
    </w:p>
    <w:p>
      <w:pPr>
        <w:keepNext/>
        <w:spacing w:after="50" w:before="90" w:line="264"/>
      </w:pPr>
      <w:r>
        <w:rPr>
          <w:rFonts w:ascii="Arial" w:cs="Arial" w:eastAsia="Arial" w:hAnsi="Arial"/>
          <w:b/>
          <w:bCs/>
          <w:color w:val="FFFFFF"/>
          <w:sz w:val="17"/>
          <w:szCs w:val="17"/>
          <w:shd w:fill="D4537E" w:color="auto" w:val="clear"/>
        </w:rPr>
        <w:t xml:space="preserve"> WEIGHING </w:t>
      </w:r>
      <w:r>
        <w:rPr>
          <w:rFonts w:ascii="Arial" w:cs="Arial" w:eastAsia="Arial" w:hAnsi="Arial"/>
          <w:sz w:val="20"/>
          <w:szCs w:val="20"/>
        </w:rPr>
        <w:t xml:space="preserve">  What trade-off did you make between what management asks and what the team says?</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1D9E75" w:color="auto" w:val="clear"/>
        </w:rPr>
        <w:t xml:space="preserve"> ACTING </w:t>
      </w:r>
      <w:r>
        <w:rPr>
          <w:rFonts w:ascii="Arial" w:cs="Arial" w:eastAsia="Arial" w:hAnsi="Arial"/>
          <w:sz w:val="20"/>
          <w:szCs w:val="20"/>
        </w:rPr>
        <w:t xml:space="preserve">  What will you do tomorrow to make sure quiet voices are heard too?</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spacing w:after="60" w:before="0"/>
      </w:pPr>
      <w:r>
        <w:rPr>
          <w:rFonts w:ascii="Arial" w:cs="Arial" w:eastAsia="Arial" w:hAnsi="Arial"/>
          <w:sz w:val="10"/>
          <w:szCs w:val="10"/>
        </w:rPr>
        <w:t xml:space="preserve"/>
      </w:r>
    </w:p>
    <w:tbl>
      <w:tblPr>
        <w:tblW w:type="dxa" w:w="9906"/>
        <w:tblLayout w:type="fixed"/>
      </w:tblPr>
      <w:tblGrid>
        <w:gridCol w:w="9906"/>
      </w:tblGrid>
      <w:tr>
        <w:trPr>
          <w:cantSplit/>
        </w:trPr>
        <w:tc>
          <w:tcPr>
            <w:tcW w:type="dxa" w:w="9906"/>
            <w:tcBorders>
              <w:top w:val="none" w:color="FFFFFF" w:sz="0"/>
              <w:left w:val="single" w:color="5B2D8E" w:sz="24"/>
              <w:bottom w:val="none" w:color="FFFFFF" w:sz="0"/>
              <w:right w:val="none" w:color="FFFFFF" w:sz="0"/>
            </w:tcBorders>
            <w:shd w:fill="F2F2F2" w:color="auto" w:val="clear"/>
            <w:tcMar>
              <w:top w:type="dxa" w:w="110"/>
              <w:left w:type="dxa" w:w="200"/>
              <w:bottom w:type="dxa" w:w="90"/>
              <w:right w:type="dxa" w:w="180"/>
            </w:tcMar>
          </w:tcPr>
          <w:p>
            <w:pPr>
              <w:spacing w:after="40" w:before="0"/>
            </w:pPr>
            <w:r>
              <w:rPr>
                <w:rFonts w:ascii="Arial" w:cs="Arial" w:eastAsia="Arial" w:hAnsi="Arial"/>
                <w:b/>
                <w:bCs/>
                <w:color w:val="5B2D8E"/>
                <w:spacing w:val="20"/>
                <w:sz w:val="17"/>
                <w:szCs w:val="17"/>
              </w:rPr>
              <w:t xml:space="preserve">WHERE DOES THIS METHOD COME FROM?</w:t>
            </w:r>
          </w:p>
          <w:p>
            <w:pPr>
              <w:spacing w:after="40" w:before="0" w:line="264"/>
            </w:pPr>
            <w:r>
              <w:rPr>
                <w:rFonts w:ascii="Arial" w:cs="Arial" w:eastAsia="Arial" w:hAnsi="Arial"/>
                <w:sz w:val="19"/>
                <w:szCs w:val="19"/>
              </w:rPr>
              <w:t xml:space="preserve">The kgotla is the traditional public assembly in Botswana and neighbouring countries. A chair first listens to everyone and speaks last. It is a form of joint deliberation that still exists today. The tradition also has limitations: not everyone had equal say, for example women and young people. More on this in the teacher version.</w:t>
            </w:r>
          </w:p>
        </w:tc>
      </w:tr>
    </w:tbl>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Method inspired by: kgotla deliberation (Botswana and southern Africa); see Moumakwa (2011). Adaptation and case: Moreel Vakmanschap, moreelvakmanschap.nl. Licence: CC BY-SA 4.0 – https://creativecommons.org/licenses/by-sa/4.0/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PROFESSORSHIP ETHICAL WORK · WORKSHEET</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0" Type="http://schemas.openxmlformats.org/officeDocument/2006/relationships/fontTable" Target="fontTable.xml"/><Relationship Id="rId9" Type="http://schemas.openxmlformats.org/officeDocument/2006/relationships/image" Target="media/image1.jpg"/></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MW47 The chair speaks last (HRM, EN)</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