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MW50 — PROVERB DIALOGUE · FACILITY MANAGEMENT</w:t>
            </w:r>
          </w:p>
          <w:p>
            <w:pPr>
              <w:spacing w:after="40" w:before="0" w:line="250"/>
            </w:pPr>
            <w:r>
              <w:rPr>
                <w:rFonts w:ascii="Arial" w:cs="Arial" w:eastAsia="Arial" w:hAnsi="Arial"/>
                <w:b/>
                <w:bCs/>
                <w:color w:val="FFFFFF"/>
                <w:sz w:val="34"/>
                <w:szCs w:val="34"/>
              </w:rPr>
              <w:t xml:space="preserve">One hand cannot lift a bundle</w:t>
            </w:r>
          </w:p>
          <w:p>
            <w:pPr>
              <w:spacing w:after="0" w:before="0"/>
            </w:pPr>
            <w:r>
              <w:rPr>
                <w:rFonts w:ascii="Arial" w:cs="Arial" w:eastAsia="Arial" w:hAnsi="Arial"/>
                <w:color w:val="DDE6F0"/>
                <w:sz w:val="19"/>
                <w:szCs w:val="19"/>
              </w:rPr>
              <w:t xml:space="preserve">Case: a facility team and a tight schedule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20–40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4–30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0-FACILITAIR-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Dilara leads the facility team of an office building. The new contract with the supplier says a floor must be cleaned in 20% less time. That is how costs have to come down. On paper it fits, in practice it does not. The team has eight people and has worked together for years.</w:t>
            </w:r>
          </w:p>
          <w:p>
            <w:pPr>
              <w:spacing w:after="100" w:before="0" w:line="288"/>
            </w:pPr>
            <w:r>
              <w:rPr>
                <w:rFonts w:ascii="Arial" w:cs="Arial" w:eastAsia="Arial" w:hAnsi="Arial"/>
                <w:sz w:val="21"/>
                <w:szCs w:val="21"/>
              </w:rPr>
              <w:t xml:space="preserve">The team says: “If we rush everything, kitchens and toilets will not stay clean.” Piet helps out on other floors every day and therefore leaves late himself. A colleague thinks he should do his own work. The client’s facility manager says: “Stick to the contract.” It is Tuesday and the supplier’s first inspection comes on Friday.</w:t>
            </w:r>
          </w:p>
          <w:p>
            <w:pPr>
              <w:spacing w:after="100" w:before="0" w:line="288"/>
            </w:pPr>
            <w:r>
              <w:rPr>
                <w:rFonts w:ascii="Arial" w:cs="Arial" w:eastAsia="Arial" w:hAnsi="Arial"/>
                <w:sz w:val="21"/>
                <w:szCs w:val="21"/>
              </w:rPr>
              <w:t xml:space="preserve">Dilara hears different voices. Part of the team says: “Whoever helps loses time.” Another part says: “Together we will manage.” During the break she asks the team to talk in proverbs about what this work is worth to them. Dilara does not want to break a rule, nor leave her team in the lurch.</w:t>
            </w:r>
          </w:p>
          <w:p>
            <w:pPr>
              <w:spacing w:after="40" w:before="0" w:line="288"/>
            </w:pPr>
            <w:r>
              <w:rPr>
                <w:rFonts w:ascii="Arial" w:cs="Arial" w:eastAsia="Arial" w:hAnsi="Arial"/>
                <w:b/>
                <w:bCs/>
                <w:sz w:val="21"/>
                <w:szCs w:val="21"/>
              </w:rPr>
              <w:t xml:space="preserve">Which value is in your proverb, and does that value also hold in Dilara’s situation?</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case. In your group of 3–4, draw two proverb cards.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Link each proverb to the case. Which value is in it? Write it on the linking sheet.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Find a situation in the case in which the proverb does not hold. What is the counterexample?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Find a second proverb that contradicts or complements the first.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Share in the group: which value do you choose for Dilara’s team, and why? </w:t>
      </w:r>
      <w:r>
        <w:rPr>
          <w:rFonts w:ascii="Arial" w:cs="Arial" w:eastAsia="Arial" w:hAnsi="Arial"/>
          <w:i/>
          <w:iCs/>
          <w:color w:val="5F5E5A"/>
          <w:sz w:val="18"/>
          <w:szCs w:val="18"/>
        </w:rPr>
        <w:t xml:space="preserve">(10 min)</w:t>
      </w:r>
    </w:p>
    <w:p>
      <w:pPr>
        <w:keepNext/>
        <w:spacing w:after="40" w:before="120"/>
      </w:pPr>
      <w:r>
        <w:rPr>
          <w:rFonts w:ascii="Arial" w:cs="Arial" w:eastAsia="Arial" w:hAnsi="Arial"/>
          <w:b/>
          <w:bCs/>
          <w:sz w:val="19"/>
          <w:szCs w:val="19"/>
        </w:rPr>
        <w:t xml:space="preserve">PROVERB CARDS (CUT OUT OR READ ALOUD)</w:t>
      </w:r>
    </w:p>
    <w:tbl>
      <w:tblPr>
        <w:tblW w:type="dxa" w:w="9906"/>
        <w:tblLayout w:type="fixed"/>
      </w:tblPr>
      <w:tblGrid>
        <w:gridCol w:w="4200"/>
        <w:gridCol w:w="2300"/>
        <w:gridCol w:w="3406"/>
      </w:tblGrid>
      <w:tr>
        <w:trPr>
          <w:cantSplit/>
          <w:tblHeader/>
        </w:trPr>
        <w:tc>
          <w:tcPr>
            <w:tcW w:type="dxa" w:w="4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Proverb</w:t>
            </w:r>
          </w:p>
        </w:tc>
        <w:tc>
          <w:tcPr>
            <w:tcW w:type="dxa" w:w="2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Language and origin</w:t>
            </w:r>
          </w:p>
        </w:tc>
        <w:tc>
          <w:tcPr>
            <w:tcW w:type="dxa" w:w="34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Literal meaning</w:t>
            </w:r>
          </w:p>
        </w:tc>
      </w:tr>
      <w:tr>
        <w:trPr>
          <w:cantSplit/>
          <w:trHeight w:val="600" w:hRule="atLeast"/>
        </w:trPr>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One hand cannot lift a bundle</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Akan (Ghana)</w:t>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One person cannot manage alone.</w:t>
            </w:r>
          </w:p>
        </w:tc>
      </w:tr>
      <w:tr>
        <w:trPr>
          <w:cantSplit/>
          <w:trHeight w:val="600" w:hRule="atLeast"/>
        </w:trPr>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Haba na haba hujaza kibaba</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Swahili (methali)</w:t>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Little by little fills the measure.</w:t>
            </w:r>
          </w:p>
        </w:tc>
      </w:tr>
      <w:tr>
        <w:trPr>
          <w:cantSplit/>
          <w:trHeight w:val="600" w:hRule="atLeast"/>
        </w:trPr>
        <w:tc>
          <w:tcPr>
            <w:tcW w:type="dxa" w:w="4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Mgeni siku mbili; siku ya tatu mpe jembe</w:t>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Swahili (methali)</w:t>
            </w:r>
          </w:p>
        </w:tc>
        <w:tc>
          <w:tcPr>
            <w:tcW w:type="dxa" w:w="34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A guest stays two days; on the third day you give him a hoe.</w:t>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LINKING SHEET — CASE · PROVERB · VALUE · COUNTEREXAMPLE</w:t>
      </w:r>
    </w:p>
    <w:tbl>
      <w:tblPr>
        <w:tblW w:type="dxa" w:w="9906"/>
        <w:tblLayout w:type="fixed"/>
      </w:tblPr>
      <w:tblGrid>
        <w:gridCol w:w="2200"/>
        <w:gridCol w:w="2300"/>
        <w:gridCol w:w="2900"/>
        <w:gridCol w:w="2506"/>
      </w:tblGrid>
      <w:tr>
        <w:trPr>
          <w:cantSplit/>
          <w:tblHeader/>
        </w:trPr>
        <w:tc>
          <w:tcPr>
            <w:tcW w:type="dxa" w:w="22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Proverb</w:t>
            </w:r>
          </w:p>
        </w:tc>
        <w:tc>
          <w:tcPr>
            <w:tcW w:type="dxa" w:w="2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Value in it</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When does it not hold? (counterexample)</w:t>
            </w:r>
          </w:p>
        </w:tc>
        <w:tc>
          <w:tcPr>
            <w:tcW w:type="dxa" w:w="25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Which proverb contradicts it?</w:t>
            </w:r>
          </w:p>
        </w:tc>
      </w:tr>
      <w:tr>
        <w:trPr>
          <w:cantSplit/>
          <w:trHeight w:val="800" w:hRule="atLeast"/>
        </w:trPr>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800" w:hRule="atLeast"/>
        </w:trPr>
        <w:tc>
          <w:tcPr>
            <w:tcW w:type="dxa" w:w="22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Which value in the case did you not see until a proverb named it?</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value weighed most for Dilara’s team, and why?</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Proverbs are folk wisdom from, among others, Akan culture (Ghana), Swahili (methali) and Yoruba. They are short, recognisable and meant to be talked about. The selection and translation on this worksheet are our own; ask a speaker of the language to check them.</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proverb dialogue (Akan, Swahili, Yoruba); see Gyekye (1995).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MW50 One hand cannot lift a bundle (Facility management,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